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51897">
      <w:pPr>
        <w:ind w:firstLine="0" w:firstLineChars="0"/>
        <w:jc w:val="center"/>
        <w:rPr>
          <w:rFonts w:ascii="宋体" w:hAnsi="宋体"/>
          <w:b/>
          <w:bCs/>
          <w:sz w:val="36"/>
        </w:rPr>
      </w:pPr>
      <w:r>
        <w:rPr>
          <w:rFonts w:hint="eastAsia" w:ascii="宋体" w:hAnsi="宋体"/>
          <w:b/>
          <w:sz w:val="36"/>
          <w:lang w:val="en-US" w:eastAsia="zh-CN"/>
        </w:rPr>
        <w:t xml:space="preserve"> </w:t>
      </w: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4"/>
                    <a:stretch>
                      <a:fillRect/>
                    </a:stretch>
                  </pic:blipFill>
                  <pic:spPr>
                    <a:xfrm>
                      <a:off x="0" y="0"/>
                      <a:ext cx="5272405" cy="1539875"/>
                    </a:xfrm>
                    <a:prstGeom prst="rect">
                      <a:avLst/>
                    </a:prstGeom>
                    <a:noFill/>
                    <a:ln>
                      <a:noFill/>
                    </a:ln>
                  </pic:spPr>
                </pic:pic>
              </a:graphicData>
            </a:graphic>
          </wp:inline>
        </w:drawing>
      </w:r>
    </w:p>
    <w:p w14:paraId="18149AA8">
      <w:pPr>
        <w:ind w:firstLine="723"/>
        <w:rPr>
          <w:rFonts w:ascii="宋体" w:hAnsi="宋体"/>
          <w:b/>
          <w:bCs/>
          <w:sz w:val="36"/>
        </w:rPr>
      </w:pPr>
    </w:p>
    <w:p w14:paraId="2A8604BD">
      <w:pPr>
        <w:ind w:firstLine="0" w:firstLineChars="0"/>
        <w:jc w:val="center"/>
        <w:outlineLvl w:val="9"/>
        <w:rPr>
          <w:rFonts w:ascii="宋体" w:hAnsi="宋体"/>
          <w:b/>
          <w:sz w:val="48"/>
          <w:szCs w:val="48"/>
        </w:rPr>
      </w:pPr>
      <w:bookmarkStart w:id="0" w:name="_Toc16020"/>
      <w:bookmarkStart w:id="1" w:name="_Toc19159"/>
      <w:bookmarkStart w:id="2" w:name="_Toc16032"/>
      <w:bookmarkStart w:id="3" w:name="_Toc5018"/>
      <w:bookmarkStart w:id="4" w:name="_Toc23956"/>
      <w:bookmarkStart w:id="5" w:name="_Toc5105"/>
      <w:r>
        <w:rPr>
          <w:rFonts w:hint="eastAsia" w:ascii="宋体" w:hAnsi="宋体"/>
          <w:b/>
          <w:sz w:val="48"/>
          <w:szCs w:val="48"/>
        </w:rPr>
        <w:t>城投鹏程家园建设项目</w:t>
      </w:r>
      <w:bookmarkEnd w:id="0"/>
      <w:bookmarkEnd w:id="1"/>
      <w:bookmarkEnd w:id="2"/>
      <w:bookmarkEnd w:id="3"/>
      <w:bookmarkEnd w:id="4"/>
      <w:bookmarkEnd w:id="5"/>
    </w:p>
    <w:p w14:paraId="1615C402">
      <w:pPr>
        <w:ind w:firstLine="0" w:firstLineChars="0"/>
        <w:jc w:val="center"/>
        <w:outlineLvl w:val="9"/>
        <w:rPr>
          <w:rFonts w:ascii="宋体" w:hAnsi="宋体"/>
          <w:b/>
          <w:color w:val="FF0000"/>
          <w:sz w:val="52"/>
          <w:szCs w:val="52"/>
        </w:rPr>
      </w:pPr>
      <w:bookmarkStart w:id="6" w:name="_Toc16726"/>
      <w:bookmarkStart w:id="7" w:name="_Toc4976"/>
      <w:bookmarkStart w:id="8" w:name="_Toc26121"/>
      <w:bookmarkStart w:id="9" w:name="_Toc22494"/>
      <w:bookmarkStart w:id="10" w:name="_Toc13445"/>
      <w:bookmarkStart w:id="11" w:name="_Toc17436"/>
      <w:r>
        <w:rPr>
          <w:rFonts w:hint="eastAsia" w:ascii="宋体" w:hAnsi="宋体"/>
          <w:b/>
          <w:sz w:val="48"/>
          <w:szCs w:val="48"/>
          <w:lang w:val="en-US" w:eastAsia="zh-CN"/>
        </w:rPr>
        <w:t>4#施工升降机</w:t>
      </w:r>
      <w:r>
        <w:rPr>
          <w:rFonts w:hint="eastAsia" w:ascii="宋体" w:hAnsi="宋体"/>
          <w:b/>
          <w:sz w:val="48"/>
          <w:szCs w:val="48"/>
          <w:lang w:eastAsia="zh-CN"/>
        </w:rPr>
        <w:t>拆卸</w:t>
      </w:r>
      <w:r>
        <w:rPr>
          <w:rFonts w:hint="eastAsia" w:ascii="宋体" w:hAnsi="宋体"/>
          <w:b/>
          <w:sz w:val="48"/>
          <w:szCs w:val="48"/>
        </w:rPr>
        <w:t>专项施工方案</w:t>
      </w:r>
      <w:bookmarkEnd w:id="6"/>
      <w:bookmarkEnd w:id="7"/>
      <w:bookmarkEnd w:id="8"/>
      <w:bookmarkEnd w:id="9"/>
      <w:bookmarkEnd w:id="10"/>
      <w:bookmarkEnd w:id="11"/>
    </w:p>
    <w:p w14:paraId="633E3258">
      <w:pPr>
        <w:ind w:firstLine="1044"/>
        <w:rPr>
          <w:rFonts w:ascii="宋体" w:hAnsi="宋体"/>
          <w:b/>
          <w:sz w:val="52"/>
          <w:szCs w:val="52"/>
        </w:rPr>
      </w:pPr>
    </w:p>
    <w:p w14:paraId="03ED5A18">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5">
                      <a:lum bright="17999"/>
                    </a:blip>
                    <a:srcRect t="9233"/>
                    <a:stretch>
                      <a:fillRect/>
                    </a:stretch>
                  </pic:blipFill>
                  <pic:spPr>
                    <a:xfrm>
                      <a:off x="0" y="0"/>
                      <a:ext cx="5271135" cy="3302000"/>
                    </a:xfrm>
                    <a:prstGeom prst="rect">
                      <a:avLst/>
                    </a:prstGeom>
                    <a:noFill/>
                    <a:ln>
                      <a:noFill/>
                    </a:ln>
                  </pic:spPr>
                </pic:pic>
              </a:graphicData>
            </a:graphic>
          </wp:inline>
        </w:drawing>
      </w:r>
    </w:p>
    <w:p w14:paraId="2584ACF8">
      <w:pPr>
        <w:ind w:firstLine="643"/>
        <w:jc w:val="center"/>
        <w:rPr>
          <w:rFonts w:ascii="宋体" w:hAnsi="宋体"/>
          <w:b/>
          <w:sz w:val="32"/>
          <w:szCs w:val="32"/>
        </w:rPr>
      </w:pPr>
    </w:p>
    <w:p w14:paraId="39559EA1">
      <w:pPr>
        <w:ind w:firstLine="0" w:firstLineChars="0"/>
        <w:jc w:val="center"/>
        <w:outlineLvl w:val="9"/>
        <w:rPr>
          <w:rFonts w:hint="eastAsia" w:ascii="宋体" w:hAnsi="宋体" w:eastAsia="宋体" w:cs="Times New Roman"/>
          <w:b/>
          <w:kern w:val="2"/>
          <w:sz w:val="32"/>
          <w:szCs w:val="32"/>
          <w:lang w:val="en-US" w:eastAsia="zh-CN" w:bidi="ar-SA"/>
        </w:rPr>
      </w:pPr>
      <w:bookmarkStart w:id="12" w:name="_Toc22722"/>
      <w:bookmarkStart w:id="13" w:name="_Toc27896"/>
      <w:bookmarkStart w:id="14" w:name="_Toc21226"/>
      <w:bookmarkStart w:id="15" w:name="_Toc17943"/>
      <w:bookmarkStart w:id="16" w:name="_Toc28935"/>
      <w:bookmarkStart w:id="17" w:name="_Toc10975"/>
      <w:r>
        <w:rPr>
          <w:rFonts w:hint="eastAsia" w:ascii="宋体" w:hAnsi="宋体" w:cs="宋体"/>
          <w:b/>
          <w:sz w:val="32"/>
          <w:szCs w:val="32"/>
        </w:rPr>
        <w:t>中交路桥建设有限公司</w:t>
      </w:r>
      <w:bookmarkEnd w:id="12"/>
      <w:bookmarkEnd w:id="13"/>
      <w:bookmarkEnd w:id="14"/>
      <w:bookmarkEnd w:id="15"/>
      <w:bookmarkEnd w:id="16"/>
      <w:bookmarkEnd w:id="17"/>
    </w:p>
    <w:p w14:paraId="5A4D28FD">
      <w:pPr>
        <w:ind w:firstLine="0" w:firstLineChars="0"/>
        <w:jc w:val="center"/>
        <w:outlineLvl w:val="9"/>
        <w:rPr>
          <w:rFonts w:ascii="宋体" w:hAnsi="宋体"/>
          <w:b/>
          <w:sz w:val="32"/>
          <w:szCs w:val="32"/>
        </w:rPr>
      </w:pPr>
      <w:bookmarkStart w:id="18" w:name="_Toc23539"/>
      <w:bookmarkStart w:id="19" w:name="_Toc8157"/>
      <w:bookmarkStart w:id="20" w:name="_Toc28296"/>
      <w:bookmarkStart w:id="21" w:name="_Toc2000"/>
      <w:bookmarkStart w:id="22" w:name="_Toc9836"/>
      <w:bookmarkStart w:id="23" w:name="_Toc10492"/>
      <w:r>
        <w:rPr>
          <w:rFonts w:hint="eastAsia" w:ascii="宋体" w:hAnsi="宋体"/>
          <w:b/>
          <w:sz w:val="32"/>
          <w:szCs w:val="32"/>
        </w:rPr>
        <w:t>南川区城投鹏程家园建设项目经理部</w:t>
      </w:r>
      <w:bookmarkEnd w:id="18"/>
      <w:bookmarkEnd w:id="19"/>
      <w:bookmarkEnd w:id="20"/>
      <w:bookmarkEnd w:id="21"/>
      <w:bookmarkEnd w:id="22"/>
      <w:bookmarkEnd w:id="23"/>
    </w:p>
    <w:p w14:paraId="0574B7C3">
      <w:pPr>
        <w:ind w:firstLine="643"/>
        <w:jc w:val="both"/>
        <w:sectPr>
          <w:headerReference r:id="rId7" w:type="default"/>
          <w:footerReference r:id="rId8" w:type="default"/>
          <w:pgSz w:w="11906" w:h="16838"/>
          <w:pgMar w:top="1418" w:right="1417" w:bottom="1418" w:left="1417" w:header="851" w:footer="851" w:gutter="0"/>
          <w:pgBorders>
            <w:top w:val="none" w:sz="0" w:space="0"/>
            <w:left w:val="none" w:sz="0" w:space="0"/>
            <w:bottom w:val="none" w:sz="0" w:space="0"/>
            <w:right w:val="none" w:sz="0" w:space="0"/>
          </w:pgBorders>
          <w:pgNumType w:fmt="decimal"/>
          <w:cols w:space="425" w:num="1"/>
          <w:docGrid w:linePitch="326" w:charSpace="0"/>
        </w:sectPr>
      </w:pPr>
      <w:r>
        <w:rPr>
          <w:rFonts w:hint="eastAsia" w:ascii="宋体" w:hAnsi="宋体"/>
          <w:b/>
          <w:sz w:val="32"/>
          <w:szCs w:val="32"/>
          <w:lang w:eastAsia="zh-CN"/>
        </w:rPr>
        <w:t>　　　　　　　　　</w:t>
      </w:r>
      <w:r>
        <w:rPr>
          <w:rFonts w:hint="eastAsia" w:ascii="宋体" w:hAnsi="宋体"/>
          <w:b/>
          <w:sz w:val="32"/>
          <w:szCs w:val="32"/>
        </w:rPr>
        <w:t>二○二</w:t>
      </w:r>
      <w:r>
        <w:rPr>
          <w:rFonts w:hint="eastAsia" w:ascii="宋体" w:hAnsi="宋体"/>
          <w:b/>
          <w:sz w:val="32"/>
          <w:szCs w:val="32"/>
          <w:lang w:val="en-US" w:eastAsia="zh-CN"/>
        </w:rPr>
        <w:t>四</w:t>
      </w:r>
      <w:r>
        <w:rPr>
          <w:rFonts w:hint="eastAsia" w:ascii="宋体" w:hAnsi="宋体"/>
          <w:b/>
          <w:sz w:val="32"/>
          <w:szCs w:val="32"/>
        </w:rPr>
        <w:t>年</w:t>
      </w:r>
      <w:r>
        <w:rPr>
          <w:rFonts w:hint="eastAsia" w:ascii="宋体" w:hAnsi="宋体"/>
          <w:b/>
          <w:sz w:val="32"/>
          <w:szCs w:val="32"/>
          <w:lang w:eastAsia="zh-CN"/>
        </w:rPr>
        <w:t>七</w:t>
      </w:r>
      <w:r>
        <w:rPr>
          <w:rFonts w:hint="eastAsia" w:ascii="宋体" w:hAnsi="宋体"/>
          <w:b/>
          <w:sz w:val="32"/>
          <w:szCs w:val="32"/>
        </w:rPr>
        <w:t>月</w:t>
      </w:r>
    </w:p>
    <w:p w14:paraId="4725B039">
      <w:pPr>
        <w:rPr>
          <w:rFonts w:hint="eastAsia"/>
        </w:rPr>
      </w:pPr>
    </w:p>
    <w:p w14:paraId="28DEFEB0">
      <w:pPr>
        <w:rPr>
          <w:rFonts w:hint="eastAsia"/>
        </w:rPr>
      </w:pPr>
    </w:p>
    <w:p w14:paraId="566A6505">
      <w:pPr>
        <w:spacing w:line="288" w:lineRule="auto"/>
        <w:ind w:firstLine="0" w:firstLineChars="0"/>
        <w:jc w:val="center"/>
        <w:outlineLvl w:val="9"/>
        <w:rPr>
          <w:rFonts w:hint="eastAsia" w:ascii="黑体" w:hAnsi="黑体" w:eastAsia="黑体" w:cs="黑体"/>
        </w:rPr>
      </w:pPr>
      <w:bookmarkStart w:id="24" w:name="_Toc18793"/>
      <w:bookmarkStart w:id="25" w:name="_Toc29630"/>
      <w:bookmarkStart w:id="26" w:name="_Toc26659"/>
      <w:bookmarkStart w:id="27" w:name="_Toc11586"/>
      <w:bookmarkStart w:id="28" w:name="_Toc30291"/>
      <w:bookmarkStart w:id="29" w:name="_Toc11983"/>
      <w:r>
        <w:rPr>
          <w:rFonts w:hint="eastAsia" w:ascii="黑体" w:hAnsi="黑体" w:eastAsia="黑体" w:cs="黑体"/>
          <w:b/>
          <w:color w:val="000000"/>
          <w:spacing w:val="40"/>
          <w:sz w:val="44"/>
          <w:szCs w:val="44"/>
        </w:rPr>
        <w:t>城投鹏程家园建设项目</w:t>
      </w:r>
      <w:bookmarkEnd w:id="24"/>
      <w:bookmarkEnd w:id="25"/>
      <w:bookmarkEnd w:id="26"/>
      <w:bookmarkEnd w:id="27"/>
      <w:bookmarkEnd w:id="28"/>
      <w:bookmarkEnd w:id="29"/>
    </w:p>
    <w:p w14:paraId="4A4B7BC7">
      <w:pPr>
        <w:spacing w:line="288" w:lineRule="auto"/>
        <w:ind w:firstLine="0" w:firstLineChars="0"/>
        <w:jc w:val="center"/>
        <w:rPr>
          <w:rFonts w:hint="eastAsia" w:ascii="黑体" w:hAnsi="黑体" w:eastAsia="黑体" w:cs="黑体"/>
          <w:b/>
          <w:color w:val="000000"/>
          <w:sz w:val="48"/>
          <w:szCs w:val="48"/>
        </w:rPr>
      </w:pPr>
    </w:p>
    <w:p w14:paraId="2C6A831B">
      <w:pPr>
        <w:pStyle w:val="15"/>
        <w:ind w:left="0" w:leftChars="0" w:firstLine="0" w:firstLineChars="0"/>
        <w:jc w:val="center"/>
        <w:outlineLvl w:val="9"/>
        <w:rPr>
          <w:rFonts w:eastAsia="黑体"/>
          <w:b/>
          <w:spacing w:val="40"/>
          <w:sz w:val="44"/>
          <w:szCs w:val="44"/>
        </w:rPr>
      </w:pPr>
      <w:bookmarkStart w:id="30" w:name="_Toc32300"/>
      <w:bookmarkStart w:id="31" w:name="_Toc1432"/>
      <w:bookmarkStart w:id="32" w:name="_Toc17741"/>
      <w:bookmarkStart w:id="33" w:name="_Toc1083"/>
      <w:bookmarkStart w:id="34" w:name="_Toc18881"/>
      <w:bookmarkStart w:id="35" w:name="_Toc16541"/>
      <w:r>
        <w:rPr>
          <w:rFonts w:hint="eastAsia" w:ascii="黑体" w:hAnsi="黑体" w:cs="黑体"/>
          <w:b/>
          <w:spacing w:val="40"/>
          <w:sz w:val="44"/>
          <w:szCs w:val="44"/>
          <w:lang w:val="en-US" w:eastAsia="zh-CN"/>
        </w:rPr>
        <w:t>4</w:t>
      </w:r>
      <w:r>
        <w:rPr>
          <w:rFonts w:hint="eastAsia" w:ascii="黑体" w:hAnsi="黑体" w:eastAsia="黑体" w:cs="黑体"/>
          <w:b/>
          <w:spacing w:val="40"/>
          <w:sz w:val="44"/>
          <w:szCs w:val="44"/>
          <w:lang w:val="en-US" w:eastAsia="zh-CN"/>
        </w:rPr>
        <w:t>#</w:t>
      </w:r>
      <w:r>
        <w:rPr>
          <w:rFonts w:hint="eastAsia" w:ascii="黑体" w:hAnsi="黑体" w:eastAsia="黑体" w:cs="黑体"/>
          <w:b/>
          <w:spacing w:val="40"/>
          <w:sz w:val="44"/>
          <w:szCs w:val="44"/>
          <w:lang w:eastAsia="zh-CN"/>
        </w:rPr>
        <w:t>施工</w:t>
      </w:r>
      <w:r>
        <w:rPr>
          <w:rFonts w:hint="eastAsia" w:ascii="黑体" w:hAnsi="黑体" w:eastAsia="黑体" w:cs="黑体"/>
          <w:b/>
          <w:spacing w:val="40"/>
          <w:sz w:val="44"/>
          <w:szCs w:val="44"/>
          <w:lang w:val="en-US" w:eastAsia="zh-CN"/>
        </w:rPr>
        <w:t>升降机拆除</w:t>
      </w:r>
      <w:r>
        <w:rPr>
          <w:rFonts w:hint="eastAsia" w:ascii="黑体" w:hAnsi="黑体" w:eastAsia="黑体" w:cs="黑体"/>
          <w:b/>
          <w:spacing w:val="40"/>
          <w:sz w:val="44"/>
          <w:szCs w:val="44"/>
        </w:rPr>
        <w:t>专项施工方案</w:t>
      </w:r>
      <w:bookmarkEnd w:id="30"/>
      <w:bookmarkEnd w:id="31"/>
      <w:bookmarkEnd w:id="32"/>
      <w:bookmarkEnd w:id="33"/>
      <w:bookmarkEnd w:id="34"/>
      <w:bookmarkEnd w:id="35"/>
    </w:p>
    <w:p w14:paraId="3982A37E">
      <w:pPr>
        <w:ind w:firstLine="480"/>
      </w:pPr>
    </w:p>
    <w:p w14:paraId="23425416">
      <w:pPr>
        <w:pStyle w:val="20"/>
        <w:rPr>
          <w:rFonts w:hint="eastAsia"/>
        </w:rPr>
      </w:pPr>
    </w:p>
    <w:p w14:paraId="6B649031">
      <w:pPr>
        <w:pStyle w:val="15"/>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6"/>
                    <a:stretch>
                      <a:fillRect/>
                    </a:stretch>
                  </pic:blipFill>
                  <pic:spPr>
                    <a:xfrm>
                      <a:off x="0" y="0"/>
                      <a:ext cx="4733925" cy="2286000"/>
                    </a:xfrm>
                    <a:prstGeom prst="rect">
                      <a:avLst/>
                    </a:prstGeom>
                    <a:noFill/>
                    <a:ln>
                      <a:noFill/>
                    </a:ln>
                  </pic:spPr>
                </pic:pic>
              </a:graphicData>
            </a:graphic>
          </wp:inline>
        </w:drawing>
      </w:r>
    </w:p>
    <w:p w14:paraId="0E6A1CA0">
      <w:pPr>
        <w:ind w:firstLine="480"/>
      </w:pPr>
    </w:p>
    <w:p w14:paraId="76A80C52">
      <w:pPr>
        <w:pStyle w:val="20"/>
      </w:pPr>
    </w:p>
    <w:p w14:paraId="31E900FD"/>
    <w:p w14:paraId="043C8A54">
      <w:pPr>
        <w:pStyle w:val="20"/>
      </w:pPr>
    </w:p>
    <w:p w14:paraId="1691C633">
      <w:pPr>
        <w:spacing w:line="480" w:lineRule="auto"/>
        <w:ind w:firstLine="0" w:firstLineChars="0"/>
        <w:rPr>
          <w:rFonts w:eastAsia="黑体"/>
          <w:b/>
          <w:color w:val="000000"/>
          <w:sz w:val="44"/>
          <w:szCs w:val="44"/>
        </w:rPr>
      </w:pPr>
    </w:p>
    <w:p w14:paraId="177C51FF">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14:paraId="40176AC8">
      <w:pPr>
        <w:spacing w:line="480" w:lineRule="auto"/>
        <w:ind w:firstLine="0" w:firstLineChars="0"/>
        <w:rPr>
          <w:rFonts w:hint="eastAsia" w:eastAsia="黑体"/>
          <w:b/>
          <w:color w:val="000000"/>
          <w:sz w:val="44"/>
          <w:szCs w:val="44"/>
        </w:rPr>
      </w:pPr>
    </w:p>
    <w:p w14:paraId="7CAACDE2">
      <w:pPr>
        <w:pStyle w:val="20"/>
        <w:jc w:val="center"/>
        <w:rPr>
          <w:rFonts w:hint="eastAsia"/>
          <w:lang w:val="en-US" w:eastAsia="zh-CN"/>
        </w:rPr>
        <w:sectPr>
          <w:footerReference r:id="rId9"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pPr>
      <w:r>
        <w:rPr>
          <w:rFonts w:ascii="宋体" w:hAnsi="宋体"/>
          <w:b/>
          <w:color w:val="000000"/>
          <w:sz w:val="32"/>
          <w:szCs w:val="32"/>
        </w:rPr>
        <w:t>二〇二</w:t>
      </w:r>
      <w:r>
        <w:rPr>
          <w:rFonts w:hint="eastAsia" w:ascii="宋体" w:hAnsi="宋体"/>
          <w:b/>
          <w:color w:val="000000"/>
          <w:sz w:val="32"/>
          <w:szCs w:val="32"/>
          <w:lang w:eastAsia="zh-CN"/>
        </w:rPr>
        <w:t>四</w:t>
      </w:r>
      <w:r>
        <w:rPr>
          <w:rFonts w:ascii="宋体" w:hAnsi="宋体"/>
          <w:b/>
          <w:color w:val="000000"/>
          <w:sz w:val="32"/>
          <w:szCs w:val="32"/>
        </w:rPr>
        <w:t>年</w:t>
      </w:r>
      <w:r>
        <w:rPr>
          <w:rFonts w:hint="eastAsia" w:ascii="宋体" w:hAnsi="宋体"/>
          <w:b/>
          <w:color w:val="000000"/>
          <w:sz w:val="32"/>
          <w:szCs w:val="32"/>
          <w:lang w:eastAsia="zh-CN"/>
        </w:rPr>
        <w:t>七</w:t>
      </w:r>
      <w:r>
        <w:rPr>
          <w:rFonts w:ascii="宋体" w:hAnsi="宋体"/>
          <w:b/>
          <w:color w:val="000000"/>
          <w:sz w:val="32"/>
          <w:szCs w:val="32"/>
        </w:rPr>
        <w:t>月</w:t>
      </w:r>
    </w:p>
    <w:p w14:paraId="5B61CF09">
      <w:pPr>
        <w:pStyle w:val="20"/>
        <w:rPr>
          <w:rFonts w:hint="eastAsia"/>
          <w:lang w:val="en-US" w:eastAsia="zh-CN"/>
        </w:rPr>
      </w:pPr>
    </w:p>
    <w:p w14:paraId="6C4CD5B7">
      <w:pPr>
        <w:rPr>
          <w:rFonts w:hint="eastAsia"/>
          <w:lang w:val="en-US" w:eastAsia="zh-CN"/>
        </w:rPr>
      </w:pPr>
    </w:p>
    <w:p w14:paraId="3EACD660">
      <w:pPr>
        <w:pStyle w:val="20"/>
        <w:rPr>
          <w:rFonts w:hint="eastAsia"/>
          <w:lang w:val="en-US" w:eastAsia="zh-CN"/>
        </w:rPr>
      </w:pPr>
    </w:p>
    <w:p w14:paraId="50ED817D">
      <w:pPr>
        <w:spacing w:line="288" w:lineRule="auto"/>
        <w:ind w:firstLine="0" w:firstLineChars="0"/>
        <w:jc w:val="center"/>
        <w:outlineLvl w:val="9"/>
        <w:rPr>
          <w:rFonts w:hint="eastAsia" w:ascii="黑体" w:hAnsi="黑体" w:eastAsia="黑体" w:cs="黑体"/>
          <w:b/>
          <w:color w:val="000000"/>
          <w:spacing w:val="40"/>
          <w:sz w:val="44"/>
          <w:szCs w:val="44"/>
        </w:rPr>
      </w:pPr>
      <w:bookmarkStart w:id="36" w:name="_Toc10281"/>
      <w:bookmarkStart w:id="37" w:name="_Toc18756"/>
      <w:bookmarkStart w:id="38" w:name="_Toc873"/>
      <w:bookmarkStart w:id="39" w:name="_Toc10380"/>
      <w:bookmarkStart w:id="40" w:name="_Toc3016"/>
      <w:bookmarkStart w:id="41" w:name="_Toc7727"/>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bookmarkEnd w:id="36"/>
      <w:bookmarkEnd w:id="37"/>
      <w:bookmarkEnd w:id="38"/>
      <w:bookmarkEnd w:id="39"/>
      <w:bookmarkEnd w:id="40"/>
      <w:bookmarkEnd w:id="41"/>
    </w:p>
    <w:p w14:paraId="02AD1703">
      <w:pPr>
        <w:pStyle w:val="20"/>
        <w:rPr>
          <w:rFonts w:hint="eastAsia"/>
        </w:rPr>
      </w:pPr>
    </w:p>
    <w:p w14:paraId="065A5CC7">
      <w:pPr>
        <w:spacing w:line="288" w:lineRule="auto"/>
        <w:ind w:firstLine="0" w:firstLineChars="0"/>
        <w:jc w:val="center"/>
        <w:outlineLvl w:val="9"/>
        <w:rPr>
          <w:rFonts w:hint="eastAsia" w:ascii="黑体" w:hAnsi="黑体" w:eastAsia="黑体" w:cs="黑体"/>
          <w:b/>
          <w:spacing w:val="40"/>
          <w:sz w:val="44"/>
          <w:szCs w:val="44"/>
        </w:rPr>
      </w:pPr>
      <w:bookmarkStart w:id="42" w:name="_Toc18719"/>
      <w:bookmarkStart w:id="43" w:name="_Toc1293"/>
      <w:bookmarkStart w:id="44" w:name="_Toc16915"/>
      <w:bookmarkStart w:id="45" w:name="_Toc3823"/>
      <w:bookmarkStart w:id="46" w:name="_Toc16895"/>
      <w:bookmarkStart w:id="47" w:name="_Toc9308"/>
      <w:r>
        <w:rPr>
          <w:rFonts w:hint="eastAsia" w:ascii="黑体" w:hAnsi="黑体" w:eastAsia="黑体" w:cs="黑体"/>
          <w:b/>
          <w:color w:val="000000"/>
          <w:spacing w:val="40"/>
          <w:sz w:val="44"/>
          <w:szCs w:val="44"/>
          <w:lang w:val="en-US" w:eastAsia="zh-CN"/>
        </w:rPr>
        <w:t>4#施工升降机</w:t>
      </w:r>
      <w:r>
        <w:rPr>
          <w:rFonts w:hint="eastAsia" w:ascii="黑体" w:hAnsi="黑体" w:eastAsia="黑体" w:cs="黑体"/>
          <w:b/>
          <w:spacing w:val="40"/>
          <w:sz w:val="44"/>
          <w:szCs w:val="44"/>
          <w:lang w:eastAsia="zh-CN"/>
        </w:rPr>
        <w:t>拆卸</w:t>
      </w:r>
      <w:r>
        <w:rPr>
          <w:rFonts w:hint="eastAsia" w:ascii="黑体" w:hAnsi="黑体" w:eastAsia="黑体" w:cs="黑体"/>
          <w:b/>
          <w:spacing w:val="40"/>
          <w:sz w:val="44"/>
          <w:szCs w:val="44"/>
        </w:rPr>
        <w:t>专项施工方案</w:t>
      </w:r>
      <w:bookmarkEnd w:id="42"/>
      <w:bookmarkEnd w:id="43"/>
      <w:bookmarkEnd w:id="44"/>
      <w:bookmarkEnd w:id="45"/>
      <w:bookmarkEnd w:id="46"/>
      <w:bookmarkEnd w:id="47"/>
    </w:p>
    <w:p w14:paraId="3C15E2E0"/>
    <w:p w14:paraId="10EC90E7">
      <w:pPr>
        <w:pStyle w:val="15"/>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2284730" cy="2421255"/>
                    </a:xfrm>
                    <a:prstGeom prst="rect">
                      <a:avLst/>
                    </a:prstGeom>
                    <a:noFill/>
                    <a:ln>
                      <a:noFill/>
                    </a:ln>
                  </pic:spPr>
                </pic:pic>
              </a:graphicData>
            </a:graphic>
          </wp:inline>
        </w:drawing>
      </w:r>
    </w:p>
    <w:p w14:paraId="784A5619">
      <w:pPr>
        <w:spacing w:line="480" w:lineRule="auto"/>
        <w:ind w:firstLine="0" w:firstLineChars="0"/>
        <w:rPr>
          <w:rFonts w:ascii="Times New Roman" w:hAnsi="Times New Roman" w:eastAsia="黑体"/>
          <w:b/>
          <w:color w:val="000000"/>
          <w:sz w:val="44"/>
          <w:szCs w:val="44"/>
        </w:rPr>
      </w:pPr>
    </w:p>
    <w:p w14:paraId="3F3CD6BE">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14:paraId="709022E1">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14:paraId="329EC318">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14:paraId="5A8504C7">
      <w:pPr>
        <w:spacing w:line="480" w:lineRule="auto"/>
        <w:ind w:firstLine="3092" w:firstLineChars="700"/>
        <w:rPr>
          <w:rFonts w:ascii="Times New Roman" w:hAnsi="Times New Roman" w:eastAsia="黑体"/>
          <w:b/>
          <w:color w:val="000000"/>
          <w:sz w:val="44"/>
          <w:szCs w:val="44"/>
        </w:rPr>
      </w:pPr>
    </w:p>
    <w:p w14:paraId="56F11285">
      <w:pPr>
        <w:ind w:firstLine="0" w:firstLineChars="0"/>
        <w:jc w:val="both"/>
        <w:rPr>
          <w:rFonts w:hint="eastAsia" w:ascii="宋体" w:hAnsi="宋体" w:cs="等线 Light"/>
          <w:b/>
          <w:bCs/>
          <w:color w:val="000000"/>
          <w:sz w:val="32"/>
          <w:szCs w:val="32"/>
        </w:rPr>
      </w:pPr>
    </w:p>
    <w:p w14:paraId="311126EB">
      <w:pPr>
        <w:ind w:firstLine="0" w:firstLineChars="0"/>
        <w:jc w:val="center"/>
        <w:outlineLvl w:val="9"/>
        <w:rPr>
          <w:rFonts w:ascii="宋体" w:hAnsi="宋体"/>
          <w:b/>
          <w:color w:val="000000"/>
          <w:sz w:val="32"/>
          <w:szCs w:val="32"/>
        </w:rPr>
      </w:pPr>
      <w:bookmarkStart w:id="48" w:name="_Toc19192"/>
      <w:bookmarkStart w:id="49" w:name="_Toc29019"/>
      <w:bookmarkStart w:id="50" w:name="_Toc341"/>
      <w:bookmarkStart w:id="51" w:name="_Toc10173"/>
      <w:bookmarkStart w:id="52" w:name="_Toc22033"/>
      <w:bookmarkStart w:id="53" w:name="_Toc13157"/>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bookmarkEnd w:id="48"/>
      <w:bookmarkEnd w:id="49"/>
      <w:bookmarkEnd w:id="50"/>
      <w:bookmarkEnd w:id="51"/>
      <w:bookmarkEnd w:id="52"/>
      <w:bookmarkEnd w:id="53"/>
    </w:p>
    <w:p w14:paraId="3BA8F5CC">
      <w:pPr>
        <w:pStyle w:val="20"/>
        <w:rPr>
          <w:rFonts w:ascii="宋体" w:hAnsi="宋体"/>
          <w:b/>
          <w:color w:val="000000"/>
          <w:sz w:val="32"/>
          <w:szCs w:val="32"/>
        </w:rPr>
      </w:pPr>
    </w:p>
    <w:p w14:paraId="78380B07"/>
    <w:p w14:paraId="5514C5F9">
      <w:pPr>
        <w:jc w:val="center"/>
        <w:rPr>
          <w:rFonts w:hint="eastAsia"/>
          <w:lang w:eastAsia="zh-CN"/>
        </w:rPr>
        <w:sectPr>
          <w:footerReference r:id="rId10" w:type="default"/>
          <w:pgSz w:w="11906" w:h="16838"/>
          <w:pgMar w:top="1418" w:right="1134"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pPr>
    </w:p>
    <w:p w14:paraId="2D5FDFE0">
      <w:pPr>
        <w:jc w:val="center"/>
        <w:rPr>
          <w:rFonts w:ascii="Times New Roman" w:hAnsi="Times New Roman" w:eastAsia="宋体" w:cs="Times New Roman"/>
          <w:kern w:val="2"/>
          <w:sz w:val="24"/>
          <w:szCs w:val="22"/>
          <w:lang w:val="en-US" w:eastAsia="zh-CN" w:bidi="ar-SA"/>
        </w:rPr>
      </w:pPr>
      <w:r>
        <w:rPr>
          <w:rFonts w:hint="eastAsia"/>
          <w:lang w:eastAsia="zh-CN"/>
        </w:rPr>
        <w:t>目录</w:t>
      </w:r>
      <w:r>
        <w:fldChar w:fldCharType="begin"/>
      </w:r>
      <w:r>
        <w:instrText xml:space="preserve">TOC \o "1-3" \h \u </w:instrText>
      </w:r>
      <w:r>
        <w:fldChar w:fldCharType="separate"/>
      </w:r>
    </w:p>
    <w:p w14:paraId="676E68C8">
      <w:pPr>
        <w:pStyle w:val="34"/>
        <w:tabs>
          <w:tab w:val="right" w:leader="dot" w:pos="9071"/>
          <w:tab w:val="clear" w:pos="9061"/>
        </w:tabs>
      </w:pPr>
      <w:r>
        <w:fldChar w:fldCharType="begin"/>
      </w:r>
      <w:r>
        <w:instrText xml:space="preserve"> HYPERLINK \l _Toc15790 </w:instrText>
      </w:r>
      <w:r>
        <w:fldChar w:fldCharType="separate"/>
      </w:r>
      <w:r>
        <w:rPr>
          <w:rFonts w:hint="default" w:ascii="Times New Roman" w:hAnsi="Times New Roman"/>
          <w:i w:val="0"/>
          <w:lang w:val="en-US" w:eastAsia="zh-CN"/>
        </w:rPr>
        <w:t xml:space="preserve">1 </w:t>
      </w:r>
      <w:r>
        <w:rPr>
          <w:rFonts w:hint="eastAsia"/>
          <w:lang w:val="en-US" w:eastAsia="zh-CN"/>
        </w:rPr>
        <w:t>编制说明</w:t>
      </w:r>
      <w:bookmarkStart w:id="629" w:name="_GoBack"/>
      <w:bookmarkEnd w:id="629"/>
      <w:r>
        <w:tab/>
      </w:r>
      <w:r>
        <w:fldChar w:fldCharType="begin"/>
      </w:r>
      <w:r>
        <w:instrText xml:space="preserve"> PAGEREF _Toc15790 \h </w:instrText>
      </w:r>
      <w:r>
        <w:fldChar w:fldCharType="separate"/>
      </w:r>
      <w:r>
        <w:t>1</w:t>
      </w:r>
      <w:r>
        <w:fldChar w:fldCharType="end"/>
      </w:r>
      <w:r>
        <w:fldChar w:fldCharType="end"/>
      </w:r>
    </w:p>
    <w:p w14:paraId="1E1C7AE2">
      <w:pPr>
        <w:pStyle w:val="40"/>
        <w:tabs>
          <w:tab w:val="right" w:leader="dot" w:pos="9071"/>
          <w:tab w:val="clear" w:pos="9061"/>
        </w:tabs>
        <w:ind w:firstLine="220" w:firstLineChars="100"/>
      </w:pPr>
      <w:r>
        <w:fldChar w:fldCharType="begin"/>
      </w:r>
      <w:r>
        <w:instrText xml:space="preserve"> HYPERLINK \l _Toc13568 </w:instrText>
      </w:r>
      <w:r>
        <w:fldChar w:fldCharType="separate"/>
      </w:r>
      <w:r>
        <w:rPr>
          <w:rFonts w:hint="default" w:ascii="Times New Roman" w:hAnsi="Times New Roman"/>
          <w:i w:val="0"/>
          <w:lang w:val="en-US" w:eastAsia="zh-CN"/>
        </w:rPr>
        <w:t xml:space="preserve">1.1 </w:t>
      </w:r>
      <w:r>
        <w:rPr>
          <w:rFonts w:hint="eastAsia"/>
          <w:lang w:val="en-US" w:eastAsia="zh-CN"/>
        </w:rPr>
        <w:t>编制依据</w:t>
      </w:r>
      <w:r>
        <w:tab/>
      </w:r>
      <w:r>
        <w:fldChar w:fldCharType="begin"/>
      </w:r>
      <w:r>
        <w:instrText xml:space="preserve"> PAGEREF _Toc13568 \h </w:instrText>
      </w:r>
      <w:r>
        <w:fldChar w:fldCharType="separate"/>
      </w:r>
      <w:r>
        <w:t>1</w:t>
      </w:r>
      <w:r>
        <w:fldChar w:fldCharType="end"/>
      </w:r>
      <w:r>
        <w:fldChar w:fldCharType="end"/>
      </w:r>
    </w:p>
    <w:p w14:paraId="4A186A31">
      <w:pPr>
        <w:pStyle w:val="40"/>
        <w:tabs>
          <w:tab w:val="right" w:leader="dot" w:pos="9071"/>
          <w:tab w:val="clear" w:pos="9061"/>
        </w:tabs>
        <w:ind w:firstLine="220" w:firstLineChars="100"/>
      </w:pPr>
      <w:r>
        <w:fldChar w:fldCharType="begin"/>
      </w:r>
      <w:r>
        <w:instrText xml:space="preserve"> HYPERLINK \l _Toc11913 </w:instrText>
      </w:r>
      <w:r>
        <w:fldChar w:fldCharType="separate"/>
      </w:r>
      <w:r>
        <w:rPr>
          <w:rFonts w:hint="default" w:ascii="Times New Roman" w:hAnsi="Times New Roman"/>
          <w:i w:val="0"/>
          <w:lang w:val="en-US" w:eastAsia="zh-CN"/>
        </w:rPr>
        <w:t xml:space="preserve">1.2 </w:t>
      </w:r>
      <w:r>
        <w:rPr>
          <w:rFonts w:hint="eastAsia"/>
          <w:lang w:val="en-US" w:eastAsia="zh-CN"/>
        </w:rPr>
        <w:t>编制目的</w:t>
      </w:r>
      <w:r>
        <w:tab/>
      </w:r>
      <w:r>
        <w:fldChar w:fldCharType="begin"/>
      </w:r>
      <w:r>
        <w:instrText xml:space="preserve"> PAGEREF _Toc11913 \h </w:instrText>
      </w:r>
      <w:r>
        <w:fldChar w:fldCharType="separate"/>
      </w:r>
      <w:r>
        <w:t>1</w:t>
      </w:r>
      <w:r>
        <w:fldChar w:fldCharType="end"/>
      </w:r>
      <w:r>
        <w:fldChar w:fldCharType="end"/>
      </w:r>
    </w:p>
    <w:p w14:paraId="53441D69">
      <w:pPr>
        <w:pStyle w:val="40"/>
        <w:tabs>
          <w:tab w:val="right" w:leader="dot" w:pos="9071"/>
          <w:tab w:val="clear" w:pos="9061"/>
        </w:tabs>
        <w:ind w:firstLine="220" w:firstLineChars="100"/>
      </w:pPr>
      <w:r>
        <w:fldChar w:fldCharType="begin"/>
      </w:r>
      <w:r>
        <w:instrText xml:space="preserve"> HYPERLINK \l _Toc11042 </w:instrText>
      </w:r>
      <w:r>
        <w:fldChar w:fldCharType="separate"/>
      </w:r>
      <w:r>
        <w:rPr>
          <w:rFonts w:hint="default" w:ascii="Times New Roman" w:hAnsi="Times New Roman"/>
          <w:i w:val="0"/>
          <w:lang w:val="en-US" w:eastAsia="zh-CN"/>
        </w:rPr>
        <w:t xml:space="preserve">1.3 </w:t>
      </w:r>
      <w:r>
        <w:rPr>
          <w:rFonts w:hint="eastAsia"/>
          <w:lang w:val="en-US" w:eastAsia="zh-CN"/>
        </w:rPr>
        <w:t>适用范围</w:t>
      </w:r>
      <w:r>
        <w:tab/>
      </w:r>
      <w:r>
        <w:fldChar w:fldCharType="begin"/>
      </w:r>
      <w:r>
        <w:instrText xml:space="preserve"> PAGEREF _Toc11042 \h </w:instrText>
      </w:r>
      <w:r>
        <w:fldChar w:fldCharType="separate"/>
      </w:r>
      <w:r>
        <w:t>1</w:t>
      </w:r>
      <w:r>
        <w:fldChar w:fldCharType="end"/>
      </w:r>
      <w:r>
        <w:fldChar w:fldCharType="end"/>
      </w:r>
    </w:p>
    <w:p w14:paraId="4042C0BA">
      <w:pPr>
        <w:pStyle w:val="34"/>
        <w:tabs>
          <w:tab w:val="right" w:leader="dot" w:pos="9071"/>
          <w:tab w:val="clear" w:pos="9061"/>
        </w:tabs>
      </w:pPr>
      <w:r>
        <w:fldChar w:fldCharType="begin"/>
      </w:r>
      <w:r>
        <w:instrText xml:space="preserve"> HYPERLINK \l _Toc8871 </w:instrText>
      </w:r>
      <w:r>
        <w:fldChar w:fldCharType="separate"/>
      </w:r>
      <w:r>
        <w:rPr>
          <w:rFonts w:hint="default" w:ascii="Times New Roman" w:hAnsi="Times New Roman"/>
          <w:i w:val="0"/>
          <w:lang w:val="en-US" w:eastAsia="zh-CN"/>
        </w:rPr>
        <w:t xml:space="preserve">2 </w:t>
      </w:r>
      <w:r>
        <w:rPr>
          <w:rFonts w:hint="eastAsia"/>
          <w:lang w:val="en-US" w:eastAsia="zh-CN"/>
        </w:rPr>
        <w:t>工程概况</w:t>
      </w:r>
      <w:r>
        <w:tab/>
      </w:r>
      <w:r>
        <w:fldChar w:fldCharType="begin"/>
      </w:r>
      <w:r>
        <w:instrText xml:space="preserve"> PAGEREF _Toc8871 \h </w:instrText>
      </w:r>
      <w:r>
        <w:fldChar w:fldCharType="separate"/>
      </w:r>
      <w:r>
        <w:t>2</w:t>
      </w:r>
      <w:r>
        <w:fldChar w:fldCharType="end"/>
      </w:r>
      <w:r>
        <w:fldChar w:fldCharType="end"/>
      </w:r>
    </w:p>
    <w:p w14:paraId="07B03DEF">
      <w:pPr>
        <w:pStyle w:val="40"/>
        <w:tabs>
          <w:tab w:val="right" w:leader="dot" w:pos="9071"/>
          <w:tab w:val="clear" w:pos="9061"/>
        </w:tabs>
        <w:ind w:firstLine="220" w:firstLineChars="100"/>
      </w:pPr>
      <w:r>
        <w:fldChar w:fldCharType="begin"/>
      </w:r>
      <w:r>
        <w:instrText xml:space="preserve"> HYPERLINK \l _Toc14683 </w:instrText>
      </w:r>
      <w:r>
        <w:fldChar w:fldCharType="separate"/>
      </w:r>
      <w:r>
        <w:rPr>
          <w:rFonts w:hint="default" w:ascii="Times New Roman" w:hAnsi="Times New Roman"/>
          <w:i w:val="0"/>
          <w:lang w:val="en-US" w:eastAsia="zh-CN"/>
        </w:rPr>
        <w:t xml:space="preserve">2.1 </w:t>
      </w:r>
      <w:r>
        <w:rPr>
          <w:rFonts w:hint="eastAsia"/>
          <w:lang w:val="en-US" w:eastAsia="zh-CN"/>
        </w:rPr>
        <w:t>工程简介</w:t>
      </w:r>
      <w:r>
        <w:tab/>
      </w:r>
      <w:r>
        <w:fldChar w:fldCharType="begin"/>
      </w:r>
      <w:r>
        <w:instrText xml:space="preserve"> PAGEREF _Toc14683 \h </w:instrText>
      </w:r>
      <w:r>
        <w:fldChar w:fldCharType="separate"/>
      </w:r>
      <w:r>
        <w:t>2</w:t>
      </w:r>
      <w:r>
        <w:fldChar w:fldCharType="end"/>
      </w:r>
      <w:r>
        <w:fldChar w:fldCharType="end"/>
      </w:r>
    </w:p>
    <w:p w14:paraId="7248434A">
      <w:pPr>
        <w:pStyle w:val="40"/>
        <w:tabs>
          <w:tab w:val="right" w:leader="dot" w:pos="9071"/>
          <w:tab w:val="clear" w:pos="9061"/>
        </w:tabs>
        <w:ind w:firstLine="220" w:firstLineChars="100"/>
      </w:pPr>
      <w:r>
        <w:fldChar w:fldCharType="begin"/>
      </w:r>
      <w:r>
        <w:instrText xml:space="preserve"> HYPERLINK \l _Toc28137 </w:instrText>
      </w:r>
      <w:r>
        <w:fldChar w:fldCharType="separate"/>
      </w:r>
      <w:r>
        <w:rPr>
          <w:rFonts w:hint="default" w:ascii="Times New Roman" w:hAnsi="Times New Roman"/>
          <w:i w:val="0"/>
          <w:lang w:val="en-US" w:eastAsia="zh-CN"/>
        </w:rPr>
        <w:t xml:space="preserve">2.2 </w:t>
      </w:r>
      <w:r>
        <w:rPr>
          <w:rFonts w:hint="eastAsia"/>
          <w:lang w:val="en-US" w:eastAsia="zh-CN"/>
        </w:rPr>
        <w:t>施工概况</w:t>
      </w:r>
      <w:r>
        <w:tab/>
      </w:r>
      <w:r>
        <w:fldChar w:fldCharType="begin"/>
      </w:r>
      <w:r>
        <w:instrText xml:space="preserve"> PAGEREF _Toc28137 \h </w:instrText>
      </w:r>
      <w:r>
        <w:fldChar w:fldCharType="separate"/>
      </w:r>
      <w:r>
        <w:t>2</w:t>
      </w:r>
      <w:r>
        <w:fldChar w:fldCharType="end"/>
      </w:r>
      <w:r>
        <w:fldChar w:fldCharType="end"/>
      </w:r>
    </w:p>
    <w:p w14:paraId="3761C4D0">
      <w:pPr>
        <w:pStyle w:val="40"/>
        <w:tabs>
          <w:tab w:val="right" w:leader="dot" w:pos="9071"/>
          <w:tab w:val="clear" w:pos="9061"/>
        </w:tabs>
        <w:ind w:firstLine="220" w:firstLineChars="100"/>
      </w:pPr>
      <w:r>
        <w:fldChar w:fldCharType="begin"/>
      </w:r>
      <w:r>
        <w:instrText xml:space="preserve"> HYPERLINK \l _Toc21739 </w:instrText>
      </w:r>
      <w:r>
        <w:fldChar w:fldCharType="separate"/>
      </w:r>
      <w:r>
        <w:rPr>
          <w:rFonts w:hint="default" w:ascii="Times New Roman" w:hAnsi="Times New Roman"/>
          <w:i w:val="0"/>
          <w:lang w:val="en-US" w:eastAsia="zh-CN"/>
        </w:rPr>
        <w:t xml:space="preserve">2.3 </w:t>
      </w:r>
      <w:r>
        <w:rPr>
          <w:rFonts w:hint="eastAsia"/>
          <w:lang w:val="en-US" w:eastAsia="zh-CN"/>
        </w:rPr>
        <w:t>施工准备情况</w:t>
      </w:r>
      <w:r>
        <w:tab/>
      </w:r>
      <w:r>
        <w:fldChar w:fldCharType="begin"/>
      </w:r>
      <w:r>
        <w:instrText xml:space="preserve"> PAGEREF _Toc21739 \h </w:instrText>
      </w:r>
      <w:r>
        <w:fldChar w:fldCharType="separate"/>
      </w:r>
      <w:r>
        <w:t>3</w:t>
      </w:r>
      <w:r>
        <w:fldChar w:fldCharType="end"/>
      </w:r>
      <w:r>
        <w:fldChar w:fldCharType="end"/>
      </w:r>
    </w:p>
    <w:p w14:paraId="028801A6">
      <w:pPr>
        <w:pStyle w:val="25"/>
        <w:tabs>
          <w:tab w:val="right" w:leader="dot" w:pos="9071"/>
        </w:tabs>
      </w:pPr>
      <w:r>
        <w:fldChar w:fldCharType="begin"/>
      </w:r>
      <w:r>
        <w:instrText xml:space="preserve"> HYPERLINK \l _Toc1491 </w:instrText>
      </w:r>
      <w:r>
        <w:fldChar w:fldCharType="separate"/>
      </w:r>
      <w:r>
        <w:rPr>
          <w:rFonts w:hint="default" w:ascii="Times New Roman" w:hAnsi="Times New Roman"/>
          <w:i w:val="0"/>
          <w:lang w:val="en-US" w:eastAsia="zh-CN"/>
        </w:rPr>
        <w:t xml:space="preserve">2.3.1 </w:t>
      </w:r>
      <w:r>
        <w:rPr>
          <w:rFonts w:hint="eastAsia"/>
          <w:lang w:val="en-US" w:eastAsia="zh-CN"/>
        </w:rPr>
        <w:t>技术准备</w:t>
      </w:r>
      <w:r>
        <w:tab/>
      </w:r>
      <w:r>
        <w:fldChar w:fldCharType="begin"/>
      </w:r>
      <w:r>
        <w:instrText xml:space="preserve"> PAGEREF _Toc1491 \h </w:instrText>
      </w:r>
      <w:r>
        <w:fldChar w:fldCharType="separate"/>
      </w:r>
      <w:r>
        <w:t>3</w:t>
      </w:r>
      <w:r>
        <w:fldChar w:fldCharType="end"/>
      </w:r>
      <w:r>
        <w:fldChar w:fldCharType="end"/>
      </w:r>
    </w:p>
    <w:p w14:paraId="67660EDC">
      <w:pPr>
        <w:pStyle w:val="25"/>
        <w:tabs>
          <w:tab w:val="right" w:leader="dot" w:pos="9071"/>
        </w:tabs>
      </w:pPr>
      <w:r>
        <w:fldChar w:fldCharType="begin"/>
      </w:r>
      <w:r>
        <w:instrText xml:space="preserve"> HYPERLINK \l _Toc9608 </w:instrText>
      </w:r>
      <w:r>
        <w:fldChar w:fldCharType="separate"/>
      </w:r>
      <w:r>
        <w:rPr>
          <w:rFonts w:hint="default" w:ascii="Times New Roman" w:hAnsi="Times New Roman"/>
          <w:i w:val="0"/>
          <w:lang w:val="en-US" w:eastAsia="zh-CN"/>
        </w:rPr>
        <w:t xml:space="preserve">2.3.2 </w:t>
      </w:r>
      <w:r>
        <w:rPr>
          <w:rFonts w:hint="eastAsia"/>
          <w:lang w:val="en-US" w:eastAsia="zh-CN"/>
        </w:rPr>
        <w:t>现场准备</w:t>
      </w:r>
      <w:r>
        <w:tab/>
      </w:r>
      <w:r>
        <w:fldChar w:fldCharType="begin"/>
      </w:r>
      <w:r>
        <w:instrText xml:space="preserve"> PAGEREF _Toc9608 \h </w:instrText>
      </w:r>
      <w:r>
        <w:fldChar w:fldCharType="separate"/>
      </w:r>
      <w:r>
        <w:t>3</w:t>
      </w:r>
      <w:r>
        <w:fldChar w:fldCharType="end"/>
      </w:r>
      <w:r>
        <w:fldChar w:fldCharType="end"/>
      </w:r>
    </w:p>
    <w:p w14:paraId="7068DBDD">
      <w:pPr>
        <w:pStyle w:val="34"/>
        <w:tabs>
          <w:tab w:val="right" w:leader="dot" w:pos="9071"/>
          <w:tab w:val="clear" w:pos="9061"/>
        </w:tabs>
      </w:pPr>
      <w:r>
        <w:fldChar w:fldCharType="begin"/>
      </w:r>
      <w:r>
        <w:instrText xml:space="preserve"> HYPERLINK \l _Toc17037 </w:instrText>
      </w:r>
      <w:r>
        <w:fldChar w:fldCharType="separate"/>
      </w:r>
      <w:r>
        <w:rPr>
          <w:rFonts w:hint="default" w:ascii="Times New Roman" w:hAnsi="Times New Roman"/>
          <w:i w:val="0"/>
        </w:rPr>
        <w:t xml:space="preserve">3 </w:t>
      </w:r>
      <w:r>
        <w:rPr>
          <w:rFonts w:hint="eastAsia"/>
          <w:lang w:val="en-US" w:eastAsia="zh-CN"/>
        </w:rPr>
        <w:t>施工升降机</w:t>
      </w:r>
      <w:r>
        <w:rPr>
          <w:rFonts w:hint="eastAsia"/>
          <w:lang w:eastAsia="zh-CN"/>
        </w:rPr>
        <w:t>拆除</w:t>
      </w:r>
      <w:r>
        <w:tab/>
      </w:r>
      <w:r>
        <w:fldChar w:fldCharType="begin"/>
      </w:r>
      <w:r>
        <w:instrText xml:space="preserve"> PAGEREF _Toc17037 \h </w:instrText>
      </w:r>
      <w:r>
        <w:fldChar w:fldCharType="separate"/>
      </w:r>
      <w:r>
        <w:t>4</w:t>
      </w:r>
      <w:r>
        <w:fldChar w:fldCharType="end"/>
      </w:r>
      <w:r>
        <w:fldChar w:fldCharType="end"/>
      </w:r>
    </w:p>
    <w:p w14:paraId="1E81FFA9">
      <w:pPr>
        <w:pStyle w:val="40"/>
        <w:tabs>
          <w:tab w:val="right" w:leader="dot" w:pos="9071"/>
          <w:tab w:val="clear" w:pos="9061"/>
        </w:tabs>
        <w:ind w:firstLine="220" w:firstLineChars="100"/>
      </w:pPr>
      <w:r>
        <w:fldChar w:fldCharType="begin"/>
      </w:r>
      <w:r>
        <w:instrText xml:space="preserve"> HYPERLINK \l _Toc31933 </w:instrText>
      </w:r>
      <w:r>
        <w:fldChar w:fldCharType="separate"/>
      </w:r>
      <w:r>
        <w:rPr>
          <w:rFonts w:hint="default" w:ascii="Times New Roman" w:hAnsi="Times New Roman"/>
          <w:i w:val="0"/>
        </w:rPr>
        <w:t xml:space="preserve">3.1 </w:t>
      </w:r>
      <w:r>
        <w:rPr>
          <w:rFonts w:hint="eastAsia"/>
          <w:lang w:val="en-US" w:eastAsia="zh-CN"/>
        </w:rPr>
        <w:t>施工升降机简介</w:t>
      </w:r>
      <w:r>
        <w:tab/>
      </w:r>
      <w:r>
        <w:fldChar w:fldCharType="begin"/>
      </w:r>
      <w:r>
        <w:instrText xml:space="preserve"> PAGEREF _Toc31933 \h </w:instrText>
      </w:r>
      <w:r>
        <w:fldChar w:fldCharType="separate"/>
      </w:r>
      <w:r>
        <w:t>4</w:t>
      </w:r>
      <w:r>
        <w:fldChar w:fldCharType="end"/>
      </w:r>
      <w:r>
        <w:fldChar w:fldCharType="end"/>
      </w:r>
    </w:p>
    <w:p w14:paraId="3241D013">
      <w:pPr>
        <w:pStyle w:val="25"/>
        <w:tabs>
          <w:tab w:val="right" w:leader="dot" w:pos="9071"/>
        </w:tabs>
      </w:pPr>
      <w:r>
        <w:fldChar w:fldCharType="begin"/>
      </w:r>
      <w:r>
        <w:instrText xml:space="preserve"> HYPERLINK \l _Toc18784 </w:instrText>
      </w:r>
      <w:r>
        <w:fldChar w:fldCharType="separate"/>
      </w:r>
      <w:r>
        <w:rPr>
          <w:rFonts w:hint="default" w:ascii="Times New Roman" w:hAnsi="Times New Roman"/>
          <w:i w:val="0"/>
          <w:lang w:val="en-US" w:eastAsia="zh-CN"/>
        </w:rPr>
        <w:t xml:space="preserve">3.1.1 </w:t>
      </w:r>
      <w:r>
        <w:rPr>
          <w:rFonts w:hint="eastAsia"/>
          <w:lang w:val="en-US" w:eastAsia="zh-CN"/>
        </w:rPr>
        <w:t>施工升降机主要机构</w:t>
      </w:r>
      <w:r>
        <w:tab/>
      </w:r>
      <w:r>
        <w:fldChar w:fldCharType="begin"/>
      </w:r>
      <w:r>
        <w:instrText xml:space="preserve"> PAGEREF _Toc18784 \h </w:instrText>
      </w:r>
      <w:r>
        <w:fldChar w:fldCharType="separate"/>
      </w:r>
      <w:r>
        <w:t>4</w:t>
      </w:r>
      <w:r>
        <w:fldChar w:fldCharType="end"/>
      </w:r>
      <w:r>
        <w:fldChar w:fldCharType="end"/>
      </w:r>
    </w:p>
    <w:p w14:paraId="4227EA0C">
      <w:pPr>
        <w:pStyle w:val="25"/>
        <w:tabs>
          <w:tab w:val="right" w:leader="dot" w:pos="9071"/>
        </w:tabs>
      </w:pPr>
      <w:r>
        <w:fldChar w:fldCharType="begin"/>
      </w:r>
      <w:r>
        <w:instrText xml:space="preserve"> HYPERLINK \l _Toc9488 </w:instrText>
      </w:r>
      <w:r>
        <w:fldChar w:fldCharType="separate"/>
      </w:r>
      <w:r>
        <w:rPr>
          <w:rFonts w:hint="default" w:ascii="Times New Roman" w:hAnsi="Times New Roman"/>
          <w:i w:val="0"/>
          <w:lang w:val="en-US" w:eastAsia="zh-CN"/>
        </w:rPr>
        <w:t xml:space="preserve">3.1.2 </w:t>
      </w:r>
      <w:r>
        <w:rPr>
          <w:rFonts w:hint="eastAsia"/>
          <w:lang w:val="en-US" w:eastAsia="zh-CN"/>
        </w:rPr>
        <w:t>施工升降机主要技术性能</w:t>
      </w:r>
      <w:r>
        <w:tab/>
      </w:r>
      <w:r>
        <w:fldChar w:fldCharType="begin"/>
      </w:r>
      <w:r>
        <w:instrText xml:space="preserve"> PAGEREF _Toc9488 \h </w:instrText>
      </w:r>
      <w:r>
        <w:fldChar w:fldCharType="separate"/>
      </w:r>
      <w:r>
        <w:t>5</w:t>
      </w:r>
      <w:r>
        <w:fldChar w:fldCharType="end"/>
      </w:r>
      <w:r>
        <w:fldChar w:fldCharType="end"/>
      </w:r>
    </w:p>
    <w:p w14:paraId="43AB48F3">
      <w:pPr>
        <w:pStyle w:val="25"/>
        <w:tabs>
          <w:tab w:val="right" w:leader="dot" w:pos="9071"/>
        </w:tabs>
      </w:pPr>
      <w:r>
        <w:fldChar w:fldCharType="begin"/>
      </w:r>
      <w:r>
        <w:instrText xml:space="preserve"> HYPERLINK \l _Toc29612 </w:instrText>
      </w:r>
      <w:r>
        <w:fldChar w:fldCharType="separate"/>
      </w:r>
      <w:r>
        <w:rPr>
          <w:rFonts w:hint="default" w:ascii="Times New Roman" w:hAnsi="Times New Roman"/>
          <w:i w:val="0"/>
          <w:lang w:val="en-US" w:eastAsia="zh-CN"/>
        </w:rPr>
        <w:t xml:space="preserve">3.1.3 </w:t>
      </w:r>
      <w:r>
        <w:rPr>
          <w:rFonts w:hint="eastAsia"/>
          <w:lang w:val="en-US" w:eastAsia="zh-CN"/>
        </w:rPr>
        <w:t>拆卸施工升降机的起重设备</w:t>
      </w:r>
      <w:r>
        <w:tab/>
      </w:r>
      <w:r>
        <w:fldChar w:fldCharType="begin"/>
      </w:r>
      <w:r>
        <w:instrText xml:space="preserve"> PAGEREF _Toc29612 \h </w:instrText>
      </w:r>
      <w:r>
        <w:fldChar w:fldCharType="separate"/>
      </w:r>
      <w:r>
        <w:t>5</w:t>
      </w:r>
      <w:r>
        <w:fldChar w:fldCharType="end"/>
      </w:r>
      <w:r>
        <w:fldChar w:fldCharType="end"/>
      </w:r>
    </w:p>
    <w:p w14:paraId="671DBAB6">
      <w:pPr>
        <w:pStyle w:val="40"/>
        <w:tabs>
          <w:tab w:val="right" w:leader="dot" w:pos="9071"/>
          <w:tab w:val="clear" w:pos="9061"/>
        </w:tabs>
        <w:ind w:firstLine="220" w:firstLineChars="100"/>
      </w:pPr>
      <w:r>
        <w:fldChar w:fldCharType="begin"/>
      </w:r>
      <w:r>
        <w:instrText xml:space="preserve"> HYPERLINK \l _Toc12165 </w:instrText>
      </w:r>
      <w:r>
        <w:fldChar w:fldCharType="separate"/>
      </w:r>
      <w:r>
        <w:rPr>
          <w:rFonts w:hint="default" w:ascii="Times New Roman" w:hAnsi="Times New Roman"/>
          <w:i w:val="0"/>
          <w:lang w:val="en-US" w:eastAsia="zh-CN"/>
        </w:rPr>
        <w:t xml:space="preserve">3.2 </w:t>
      </w:r>
      <w:r>
        <w:rPr>
          <w:rFonts w:hint="eastAsia"/>
          <w:lang w:val="en-US" w:eastAsia="zh-CN"/>
        </w:rPr>
        <w:t>施工升降机</w:t>
      </w:r>
      <w:r>
        <w:rPr>
          <w:rFonts w:hint="eastAsia"/>
          <w:lang w:eastAsia="zh-CN"/>
        </w:rPr>
        <w:t>拆卸工艺流程</w:t>
      </w:r>
      <w:r>
        <w:tab/>
      </w:r>
      <w:r>
        <w:fldChar w:fldCharType="begin"/>
      </w:r>
      <w:r>
        <w:instrText xml:space="preserve"> PAGEREF _Toc12165 \h </w:instrText>
      </w:r>
      <w:r>
        <w:fldChar w:fldCharType="separate"/>
      </w:r>
      <w:r>
        <w:t>6</w:t>
      </w:r>
      <w:r>
        <w:fldChar w:fldCharType="end"/>
      </w:r>
      <w:r>
        <w:fldChar w:fldCharType="end"/>
      </w:r>
    </w:p>
    <w:p w14:paraId="16B22C9B">
      <w:pPr>
        <w:pStyle w:val="25"/>
        <w:tabs>
          <w:tab w:val="right" w:leader="dot" w:pos="9071"/>
        </w:tabs>
      </w:pPr>
      <w:r>
        <w:fldChar w:fldCharType="begin"/>
      </w:r>
      <w:r>
        <w:instrText xml:space="preserve"> HYPERLINK \l _Toc24288 </w:instrText>
      </w:r>
      <w:r>
        <w:fldChar w:fldCharType="separate"/>
      </w:r>
      <w:r>
        <w:rPr>
          <w:rFonts w:hint="default" w:ascii="Times New Roman" w:hAnsi="Times New Roman"/>
          <w:i w:val="0"/>
          <w:lang w:val="en-US" w:eastAsia="zh-CN"/>
        </w:rPr>
        <w:t xml:space="preserve">3.2.1 </w:t>
      </w:r>
      <w:r>
        <w:rPr>
          <w:rFonts w:hint="eastAsia"/>
          <w:lang w:val="en-US" w:eastAsia="zh-CN"/>
        </w:rPr>
        <w:t>施工流程及方法</w:t>
      </w:r>
      <w:r>
        <w:tab/>
      </w:r>
      <w:r>
        <w:fldChar w:fldCharType="begin"/>
      </w:r>
      <w:r>
        <w:instrText xml:space="preserve"> PAGEREF _Toc24288 \h </w:instrText>
      </w:r>
      <w:r>
        <w:fldChar w:fldCharType="separate"/>
      </w:r>
      <w:r>
        <w:t>6</w:t>
      </w:r>
      <w:r>
        <w:fldChar w:fldCharType="end"/>
      </w:r>
      <w:r>
        <w:fldChar w:fldCharType="end"/>
      </w:r>
    </w:p>
    <w:p w14:paraId="47381B7F">
      <w:pPr>
        <w:pStyle w:val="25"/>
        <w:tabs>
          <w:tab w:val="right" w:leader="dot" w:pos="9071"/>
        </w:tabs>
      </w:pPr>
      <w:r>
        <w:fldChar w:fldCharType="begin"/>
      </w:r>
      <w:r>
        <w:instrText xml:space="preserve"> HYPERLINK \l _Toc23113 </w:instrText>
      </w:r>
      <w:r>
        <w:fldChar w:fldCharType="separate"/>
      </w:r>
      <w:r>
        <w:rPr>
          <w:rFonts w:hint="default" w:ascii="Times New Roman" w:hAnsi="Times New Roman"/>
          <w:i w:val="0"/>
          <w:lang w:val="en-US" w:eastAsia="zh-CN"/>
        </w:rPr>
        <w:t xml:space="preserve">3.2.2 </w:t>
      </w:r>
      <w:r>
        <w:rPr>
          <w:rFonts w:hint="eastAsia"/>
          <w:lang w:val="en-US" w:eastAsia="zh-CN"/>
        </w:rPr>
        <w:t>拆除标准节及扶墙拆除</w:t>
      </w:r>
      <w:r>
        <w:tab/>
      </w:r>
      <w:r>
        <w:fldChar w:fldCharType="begin"/>
      </w:r>
      <w:r>
        <w:instrText xml:space="preserve"> PAGEREF _Toc23113 \h </w:instrText>
      </w:r>
      <w:r>
        <w:fldChar w:fldCharType="separate"/>
      </w:r>
      <w:r>
        <w:t>6</w:t>
      </w:r>
      <w:r>
        <w:fldChar w:fldCharType="end"/>
      </w:r>
      <w:r>
        <w:fldChar w:fldCharType="end"/>
      </w:r>
    </w:p>
    <w:p w14:paraId="62B93D68">
      <w:pPr>
        <w:pStyle w:val="25"/>
        <w:tabs>
          <w:tab w:val="right" w:leader="dot" w:pos="9071"/>
        </w:tabs>
      </w:pPr>
      <w:r>
        <w:fldChar w:fldCharType="begin"/>
      </w:r>
      <w:r>
        <w:instrText xml:space="preserve"> HYPERLINK \l _Toc29964 </w:instrText>
      </w:r>
      <w:r>
        <w:fldChar w:fldCharType="separate"/>
      </w:r>
      <w:r>
        <w:rPr>
          <w:rFonts w:hint="default" w:ascii="Times New Roman" w:hAnsi="Times New Roman"/>
          <w:i w:val="0"/>
          <w:lang w:val="en-US" w:eastAsia="zh-CN"/>
        </w:rPr>
        <w:t xml:space="preserve">3.2.3 </w:t>
      </w:r>
      <w:r>
        <w:rPr>
          <w:rFonts w:hint="eastAsia"/>
          <w:lang w:val="en-US" w:eastAsia="zh-CN"/>
        </w:rPr>
        <w:t>上传动机构，吊笼的拆除</w:t>
      </w:r>
      <w:r>
        <w:tab/>
      </w:r>
      <w:r>
        <w:fldChar w:fldCharType="begin"/>
      </w:r>
      <w:r>
        <w:instrText xml:space="preserve"> PAGEREF _Toc29964 \h </w:instrText>
      </w:r>
      <w:r>
        <w:fldChar w:fldCharType="separate"/>
      </w:r>
      <w:r>
        <w:t>7</w:t>
      </w:r>
      <w:r>
        <w:fldChar w:fldCharType="end"/>
      </w:r>
      <w:r>
        <w:fldChar w:fldCharType="end"/>
      </w:r>
    </w:p>
    <w:p w14:paraId="2F9DF9E8">
      <w:pPr>
        <w:pStyle w:val="25"/>
        <w:tabs>
          <w:tab w:val="right" w:leader="dot" w:pos="9071"/>
        </w:tabs>
      </w:pPr>
      <w:r>
        <w:fldChar w:fldCharType="begin"/>
      </w:r>
      <w:r>
        <w:instrText xml:space="preserve"> HYPERLINK \l _Toc16765 </w:instrText>
      </w:r>
      <w:r>
        <w:fldChar w:fldCharType="separate"/>
      </w:r>
      <w:r>
        <w:rPr>
          <w:rFonts w:hint="default" w:ascii="Times New Roman" w:hAnsi="Times New Roman"/>
          <w:i w:val="0"/>
          <w:lang w:val="en-US" w:eastAsia="zh-CN"/>
        </w:rPr>
        <w:t xml:space="preserve">3.2.4 </w:t>
      </w:r>
      <w:r>
        <w:rPr>
          <w:rFonts w:hint="eastAsia"/>
          <w:lang w:val="en-US" w:eastAsia="zh-CN"/>
        </w:rPr>
        <w:t>起重吊笼的拆卸</w:t>
      </w:r>
      <w:r>
        <w:tab/>
      </w:r>
      <w:r>
        <w:fldChar w:fldCharType="begin"/>
      </w:r>
      <w:r>
        <w:instrText xml:space="preserve"> PAGEREF _Toc16765 \h </w:instrText>
      </w:r>
      <w:r>
        <w:fldChar w:fldCharType="separate"/>
      </w:r>
      <w:r>
        <w:t>8</w:t>
      </w:r>
      <w:r>
        <w:fldChar w:fldCharType="end"/>
      </w:r>
      <w:r>
        <w:fldChar w:fldCharType="end"/>
      </w:r>
    </w:p>
    <w:p w14:paraId="35BFE6C4">
      <w:pPr>
        <w:pStyle w:val="25"/>
        <w:tabs>
          <w:tab w:val="right" w:leader="dot" w:pos="9071"/>
        </w:tabs>
      </w:pPr>
      <w:r>
        <w:fldChar w:fldCharType="begin"/>
      </w:r>
      <w:r>
        <w:instrText xml:space="preserve"> HYPERLINK \l _Toc31472 </w:instrText>
      </w:r>
      <w:r>
        <w:fldChar w:fldCharType="separate"/>
      </w:r>
      <w:r>
        <w:rPr>
          <w:rFonts w:hint="default" w:ascii="Times New Roman" w:hAnsi="Times New Roman"/>
          <w:i w:val="0"/>
          <w:lang w:val="en-US" w:eastAsia="zh-CN"/>
        </w:rPr>
        <w:t xml:space="preserve">3.2.5 </w:t>
      </w:r>
      <w:r>
        <w:rPr>
          <w:rFonts w:hint="eastAsia"/>
          <w:lang w:val="en-US" w:eastAsia="zh-CN"/>
        </w:rPr>
        <w:t>拆除剩余标准节及围栏</w:t>
      </w:r>
      <w:r>
        <w:tab/>
      </w:r>
      <w:r>
        <w:fldChar w:fldCharType="begin"/>
      </w:r>
      <w:r>
        <w:instrText xml:space="preserve"> PAGEREF _Toc31472 \h </w:instrText>
      </w:r>
      <w:r>
        <w:fldChar w:fldCharType="separate"/>
      </w:r>
      <w:r>
        <w:t>9</w:t>
      </w:r>
      <w:r>
        <w:fldChar w:fldCharType="end"/>
      </w:r>
      <w:r>
        <w:fldChar w:fldCharType="end"/>
      </w:r>
    </w:p>
    <w:p w14:paraId="7461630D">
      <w:pPr>
        <w:pStyle w:val="25"/>
        <w:tabs>
          <w:tab w:val="right" w:leader="dot" w:pos="9071"/>
        </w:tabs>
      </w:pPr>
      <w:r>
        <w:fldChar w:fldCharType="begin"/>
      </w:r>
      <w:r>
        <w:instrText xml:space="preserve"> HYPERLINK \l _Toc21362 </w:instrText>
      </w:r>
      <w:r>
        <w:fldChar w:fldCharType="separate"/>
      </w:r>
      <w:r>
        <w:rPr>
          <w:rFonts w:hint="default" w:ascii="Times New Roman" w:hAnsi="Times New Roman"/>
          <w:i w:val="0"/>
          <w:lang w:val="en-US" w:eastAsia="zh-CN"/>
        </w:rPr>
        <w:t xml:space="preserve">3.2.6 </w:t>
      </w:r>
      <w:r>
        <w:rPr>
          <w:rFonts w:hint="eastAsia"/>
          <w:lang w:val="en-US" w:eastAsia="zh-CN"/>
        </w:rPr>
        <w:t>拆卸底架及现场清理</w:t>
      </w:r>
      <w:r>
        <w:tab/>
      </w:r>
      <w:r>
        <w:fldChar w:fldCharType="begin"/>
      </w:r>
      <w:r>
        <w:instrText xml:space="preserve"> PAGEREF _Toc21362 \h </w:instrText>
      </w:r>
      <w:r>
        <w:fldChar w:fldCharType="separate"/>
      </w:r>
      <w:r>
        <w:t>9</w:t>
      </w:r>
      <w:r>
        <w:fldChar w:fldCharType="end"/>
      </w:r>
      <w:r>
        <w:fldChar w:fldCharType="end"/>
      </w:r>
    </w:p>
    <w:p w14:paraId="73F78886">
      <w:pPr>
        <w:pStyle w:val="40"/>
        <w:tabs>
          <w:tab w:val="right" w:leader="dot" w:pos="9071"/>
          <w:tab w:val="clear" w:pos="9061"/>
        </w:tabs>
        <w:ind w:firstLine="220" w:firstLineChars="100"/>
      </w:pPr>
      <w:r>
        <w:fldChar w:fldCharType="begin"/>
      </w:r>
      <w:r>
        <w:instrText xml:space="preserve"> HYPERLINK \l _Toc22471 </w:instrText>
      </w:r>
      <w:r>
        <w:fldChar w:fldCharType="separate"/>
      </w:r>
      <w:r>
        <w:rPr>
          <w:rFonts w:hint="default" w:ascii="Times New Roman" w:hAnsi="Times New Roman"/>
          <w:i w:val="0"/>
          <w:lang w:val="en-US" w:eastAsia="zh-CN"/>
        </w:rPr>
        <w:t xml:space="preserve">3.3 </w:t>
      </w:r>
      <w:r>
        <w:rPr>
          <w:rFonts w:hint="eastAsia"/>
          <w:lang w:val="en-US" w:eastAsia="zh-CN"/>
        </w:rPr>
        <w:t>施工升降机拆除注意事项</w:t>
      </w:r>
      <w:r>
        <w:tab/>
      </w:r>
      <w:r>
        <w:fldChar w:fldCharType="begin"/>
      </w:r>
      <w:r>
        <w:instrText xml:space="preserve"> PAGEREF _Toc22471 \h </w:instrText>
      </w:r>
      <w:r>
        <w:fldChar w:fldCharType="separate"/>
      </w:r>
      <w:r>
        <w:t>9</w:t>
      </w:r>
      <w:r>
        <w:fldChar w:fldCharType="end"/>
      </w:r>
      <w:r>
        <w:fldChar w:fldCharType="end"/>
      </w:r>
    </w:p>
    <w:p w14:paraId="2FCA3BA2">
      <w:pPr>
        <w:pStyle w:val="40"/>
        <w:tabs>
          <w:tab w:val="right" w:leader="dot" w:pos="9071"/>
          <w:tab w:val="clear" w:pos="9061"/>
        </w:tabs>
        <w:ind w:firstLine="220" w:firstLineChars="100"/>
      </w:pPr>
      <w:r>
        <w:fldChar w:fldCharType="begin"/>
      </w:r>
      <w:r>
        <w:instrText xml:space="preserve"> HYPERLINK \l _Toc3048 </w:instrText>
      </w:r>
      <w:r>
        <w:fldChar w:fldCharType="separate"/>
      </w:r>
      <w:r>
        <w:rPr>
          <w:rFonts w:hint="default" w:ascii="Times New Roman" w:hAnsi="Times New Roman"/>
          <w:i w:val="0"/>
          <w:lang w:val="en-US" w:eastAsia="zh-CN"/>
        </w:rPr>
        <w:t xml:space="preserve">3.4 </w:t>
      </w:r>
      <w:r>
        <w:rPr>
          <w:rFonts w:hint="eastAsia"/>
          <w:lang w:val="en-US" w:eastAsia="zh-CN"/>
        </w:rPr>
        <w:t>施工升降机拆除后注意</w:t>
      </w:r>
      <w:r>
        <w:tab/>
      </w:r>
      <w:r>
        <w:fldChar w:fldCharType="begin"/>
      </w:r>
      <w:r>
        <w:instrText xml:space="preserve"> PAGEREF _Toc3048 \h </w:instrText>
      </w:r>
      <w:r>
        <w:fldChar w:fldCharType="separate"/>
      </w:r>
      <w:r>
        <w:t>10</w:t>
      </w:r>
      <w:r>
        <w:fldChar w:fldCharType="end"/>
      </w:r>
      <w:r>
        <w:fldChar w:fldCharType="end"/>
      </w:r>
    </w:p>
    <w:p w14:paraId="55798E33">
      <w:pPr>
        <w:pStyle w:val="34"/>
        <w:tabs>
          <w:tab w:val="right" w:leader="dot" w:pos="9071"/>
          <w:tab w:val="clear" w:pos="9061"/>
        </w:tabs>
      </w:pPr>
      <w:r>
        <w:fldChar w:fldCharType="begin"/>
      </w:r>
      <w:r>
        <w:instrText xml:space="preserve"> HYPERLINK \l _Toc11288 </w:instrText>
      </w:r>
      <w:r>
        <w:fldChar w:fldCharType="separate"/>
      </w:r>
      <w:r>
        <w:rPr>
          <w:rFonts w:hint="default" w:ascii="Times New Roman" w:hAnsi="Times New Roman"/>
          <w:i w:val="0"/>
        </w:rPr>
        <w:t xml:space="preserve">4 </w:t>
      </w:r>
      <w:r>
        <w:rPr>
          <w:rFonts w:hint="eastAsia"/>
        </w:rPr>
        <w:t>施工计划</w:t>
      </w:r>
      <w:r>
        <w:tab/>
      </w:r>
      <w:r>
        <w:fldChar w:fldCharType="begin"/>
      </w:r>
      <w:r>
        <w:instrText xml:space="preserve"> PAGEREF _Toc11288 \h </w:instrText>
      </w:r>
      <w:r>
        <w:fldChar w:fldCharType="separate"/>
      </w:r>
      <w:r>
        <w:t>10</w:t>
      </w:r>
      <w:r>
        <w:fldChar w:fldCharType="end"/>
      </w:r>
      <w:r>
        <w:fldChar w:fldCharType="end"/>
      </w:r>
    </w:p>
    <w:p w14:paraId="77C2F753">
      <w:pPr>
        <w:pStyle w:val="40"/>
        <w:tabs>
          <w:tab w:val="right" w:leader="dot" w:pos="9071"/>
          <w:tab w:val="clear" w:pos="9061"/>
        </w:tabs>
        <w:ind w:firstLine="220" w:firstLineChars="100"/>
      </w:pPr>
      <w:r>
        <w:fldChar w:fldCharType="begin"/>
      </w:r>
      <w:r>
        <w:instrText xml:space="preserve"> HYPERLINK \l _Toc22015 </w:instrText>
      </w:r>
      <w:r>
        <w:fldChar w:fldCharType="separate"/>
      </w:r>
      <w:r>
        <w:rPr>
          <w:rFonts w:hint="default" w:ascii="Times New Roman" w:hAnsi="Times New Roman"/>
          <w:i w:val="0"/>
        </w:rPr>
        <w:t xml:space="preserve">4.1 </w:t>
      </w:r>
      <w:r>
        <w:rPr>
          <w:rFonts w:hint="eastAsia"/>
          <w:lang w:eastAsia="zh-CN"/>
        </w:rPr>
        <w:t>拆除</w:t>
      </w:r>
      <w:r>
        <w:rPr>
          <w:rFonts w:hint="eastAsia"/>
        </w:rPr>
        <w:t>施工进度计划</w:t>
      </w:r>
      <w:r>
        <w:tab/>
      </w:r>
      <w:r>
        <w:fldChar w:fldCharType="begin"/>
      </w:r>
      <w:r>
        <w:instrText xml:space="preserve"> PAGEREF _Toc22015 \h </w:instrText>
      </w:r>
      <w:r>
        <w:fldChar w:fldCharType="separate"/>
      </w:r>
      <w:r>
        <w:t>10</w:t>
      </w:r>
      <w:r>
        <w:fldChar w:fldCharType="end"/>
      </w:r>
      <w:r>
        <w:fldChar w:fldCharType="end"/>
      </w:r>
    </w:p>
    <w:p w14:paraId="7085F770">
      <w:pPr>
        <w:pStyle w:val="40"/>
        <w:tabs>
          <w:tab w:val="right" w:leader="dot" w:pos="9071"/>
          <w:tab w:val="clear" w:pos="9061"/>
        </w:tabs>
        <w:ind w:firstLine="220" w:firstLineChars="100"/>
      </w:pPr>
      <w:r>
        <w:fldChar w:fldCharType="begin"/>
      </w:r>
      <w:r>
        <w:instrText xml:space="preserve"> HYPERLINK \l _Toc14415 </w:instrText>
      </w:r>
      <w:r>
        <w:fldChar w:fldCharType="separate"/>
      </w:r>
      <w:r>
        <w:rPr>
          <w:rFonts w:hint="default" w:ascii="Times New Roman" w:hAnsi="Times New Roman"/>
          <w:i w:val="0"/>
          <w:lang w:eastAsia="zh-CN"/>
        </w:rPr>
        <w:t xml:space="preserve">4.2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_Toc14415 \h </w:instrText>
      </w:r>
      <w:r>
        <w:fldChar w:fldCharType="separate"/>
      </w:r>
      <w:r>
        <w:t>10</w:t>
      </w:r>
      <w:r>
        <w:fldChar w:fldCharType="end"/>
      </w:r>
      <w:r>
        <w:fldChar w:fldCharType="end"/>
      </w:r>
    </w:p>
    <w:p w14:paraId="46B63401">
      <w:pPr>
        <w:pStyle w:val="40"/>
        <w:tabs>
          <w:tab w:val="right" w:leader="dot" w:pos="9071"/>
          <w:tab w:val="clear" w:pos="9061"/>
        </w:tabs>
        <w:ind w:firstLine="220" w:firstLineChars="100"/>
      </w:pPr>
      <w:r>
        <w:fldChar w:fldCharType="begin"/>
      </w:r>
      <w:r>
        <w:instrText xml:space="preserve"> HYPERLINK \l _Toc13058 </w:instrText>
      </w:r>
      <w:r>
        <w:fldChar w:fldCharType="separate"/>
      </w:r>
      <w:r>
        <w:rPr>
          <w:rFonts w:hint="default" w:ascii="Times New Roman" w:hAnsi="Times New Roman"/>
          <w:i w:val="0"/>
          <w:lang w:val="en-US" w:eastAsia="zh-CN"/>
        </w:rPr>
        <w:t xml:space="preserve">4.3 </w:t>
      </w:r>
      <w:r>
        <w:rPr>
          <w:rFonts w:hint="eastAsia"/>
          <w:lang w:val="en-US" w:eastAsia="zh-CN"/>
        </w:rPr>
        <w:t>劳动计划</w:t>
      </w:r>
      <w:r>
        <w:tab/>
      </w:r>
      <w:r>
        <w:fldChar w:fldCharType="begin"/>
      </w:r>
      <w:r>
        <w:instrText xml:space="preserve"> PAGEREF _Toc13058 \h </w:instrText>
      </w:r>
      <w:r>
        <w:fldChar w:fldCharType="separate"/>
      </w:r>
      <w:r>
        <w:t>11</w:t>
      </w:r>
      <w:r>
        <w:fldChar w:fldCharType="end"/>
      </w:r>
      <w:r>
        <w:fldChar w:fldCharType="end"/>
      </w:r>
    </w:p>
    <w:p w14:paraId="57543EAB">
      <w:pPr>
        <w:pStyle w:val="25"/>
        <w:tabs>
          <w:tab w:val="right" w:leader="dot" w:pos="9071"/>
        </w:tabs>
      </w:pPr>
      <w:r>
        <w:fldChar w:fldCharType="begin"/>
      </w:r>
      <w:r>
        <w:instrText xml:space="preserve"> HYPERLINK \l _Toc22771 </w:instrText>
      </w:r>
      <w:r>
        <w:fldChar w:fldCharType="separate"/>
      </w:r>
      <w:r>
        <w:rPr>
          <w:rFonts w:hint="default" w:ascii="Times New Roman" w:hAnsi="Times New Roman"/>
          <w:i w:val="0"/>
          <w:lang w:val="en-US" w:eastAsia="zh-CN"/>
        </w:rPr>
        <w:t xml:space="preserve">4.3.1 </w:t>
      </w:r>
      <w:r>
        <w:rPr>
          <w:rFonts w:hint="eastAsia"/>
          <w:lang w:val="en-US" w:eastAsia="zh-CN"/>
        </w:rPr>
        <w:t>人力资源计划</w:t>
      </w:r>
      <w:r>
        <w:tab/>
      </w:r>
      <w:r>
        <w:fldChar w:fldCharType="begin"/>
      </w:r>
      <w:r>
        <w:instrText xml:space="preserve"> PAGEREF _Toc22771 \h </w:instrText>
      </w:r>
      <w:r>
        <w:fldChar w:fldCharType="separate"/>
      </w:r>
      <w:r>
        <w:t>11</w:t>
      </w:r>
      <w:r>
        <w:fldChar w:fldCharType="end"/>
      </w:r>
      <w:r>
        <w:fldChar w:fldCharType="end"/>
      </w:r>
    </w:p>
    <w:p w14:paraId="5C23A039">
      <w:pPr>
        <w:pStyle w:val="34"/>
        <w:tabs>
          <w:tab w:val="right" w:leader="dot" w:pos="9071"/>
          <w:tab w:val="clear" w:pos="9061"/>
        </w:tabs>
      </w:pPr>
      <w:r>
        <w:fldChar w:fldCharType="begin"/>
      </w:r>
      <w:r>
        <w:instrText xml:space="preserve"> HYPERLINK \l _Toc29746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_Toc29746 \h </w:instrText>
      </w:r>
      <w:r>
        <w:fldChar w:fldCharType="separate"/>
      </w:r>
      <w:r>
        <w:t>12</w:t>
      </w:r>
      <w:r>
        <w:fldChar w:fldCharType="end"/>
      </w:r>
      <w:r>
        <w:fldChar w:fldCharType="end"/>
      </w:r>
    </w:p>
    <w:p w14:paraId="054E1A5B">
      <w:pPr>
        <w:pStyle w:val="40"/>
        <w:tabs>
          <w:tab w:val="right" w:leader="dot" w:pos="9071"/>
          <w:tab w:val="clear" w:pos="9061"/>
        </w:tabs>
        <w:ind w:firstLine="220" w:firstLineChars="100"/>
      </w:pPr>
      <w:r>
        <w:fldChar w:fldCharType="begin"/>
      </w:r>
      <w:r>
        <w:instrText xml:space="preserve"> HYPERLINK \l _Toc19888 </w:instrText>
      </w:r>
      <w:r>
        <w:fldChar w:fldCharType="separate"/>
      </w:r>
      <w:r>
        <w:rPr>
          <w:rFonts w:hint="default" w:ascii="Times New Roman" w:hAnsi="Times New Roman"/>
          <w:i w:val="0"/>
          <w:lang w:val="en-US" w:eastAsia="zh-CN"/>
        </w:rPr>
        <w:t xml:space="preserve">5.1 </w:t>
      </w:r>
      <w:r>
        <w:rPr>
          <w:rFonts w:hint="eastAsia"/>
          <w:lang w:val="en-US" w:eastAsia="zh-CN"/>
        </w:rPr>
        <w:t>组织保障措施</w:t>
      </w:r>
      <w:r>
        <w:tab/>
      </w:r>
      <w:r>
        <w:fldChar w:fldCharType="begin"/>
      </w:r>
      <w:r>
        <w:instrText xml:space="preserve"> PAGEREF _Toc19888 \h </w:instrText>
      </w:r>
      <w:r>
        <w:fldChar w:fldCharType="separate"/>
      </w:r>
      <w:r>
        <w:t>12</w:t>
      </w:r>
      <w:r>
        <w:fldChar w:fldCharType="end"/>
      </w:r>
      <w:r>
        <w:fldChar w:fldCharType="end"/>
      </w:r>
    </w:p>
    <w:p w14:paraId="71743E51">
      <w:pPr>
        <w:pStyle w:val="40"/>
        <w:tabs>
          <w:tab w:val="right" w:leader="dot" w:pos="9071"/>
          <w:tab w:val="clear" w:pos="9061"/>
        </w:tabs>
        <w:ind w:firstLine="220" w:firstLineChars="100"/>
      </w:pPr>
      <w:r>
        <w:fldChar w:fldCharType="begin"/>
      </w:r>
      <w:r>
        <w:instrText xml:space="preserve"> HYPERLINK \l _Toc2103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_Toc2103 \h </w:instrText>
      </w:r>
      <w:r>
        <w:fldChar w:fldCharType="separate"/>
      </w:r>
      <w:r>
        <w:t>12</w:t>
      </w:r>
      <w:r>
        <w:fldChar w:fldCharType="end"/>
      </w:r>
      <w:r>
        <w:fldChar w:fldCharType="end"/>
      </w:r>
    </w:p>
    <w:p w14:paraId="3B9049C4">
      <w:pPr>
        <w:pStyle w:val="40"/>
        <w:tabs>
          <w:tab w:val="right" w:leader="dot" w:pos="9071"/>
          <w:tab w:val="clear" w:pos="9061"/>
        </w:tabs>
        <w:ind w:firstLine="220" w:firstLineChars="100"/>
      </w:pPr>
      <w:r>
        <w:fldChar w:fldCharType="begin"/>
      </w:r>
      <w:r>
        <w:instrText xml:space="preserve"> HYPERLINK \l _Toc27024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_Toc27024 \h </w:instrText>
      </w:r>
      <w:r>
        <w:fldChar w:fldCharType="separate"/>
      </w:r>
      <w:r>
        <w:t>13</w:t>
      </w:r>
      <w:r>
        <w:fldChar w:fldCharType="end"/>
      </w:r>
      <w:r>
        <w:fldChar w:fldCharType="end"/>
      </w:r>
    </w:p>
    <w:p w14:paraId="7C46FC62">
      <w:pPr>
        <w:pStyle w:val="40"/>
        <w:tabs>
          <w:tab w:val="right" w:leader="dot" w:pos="9071"/>
          <w:tab w:val="clear" w:pos="9061"/>
        </w:tabs>
        <w:ind w:firstLine="220" w:firstLineChars="100"/>
      </w:pPr>
      <w:r>
        <w:fldChar w:fldCharType="begin"/>
      </w:r>
      <w:r>
        <w:instrText xml:space="preserve"> HYPERLINK \l _Toc8427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_Toc8427 \h </w:instrText>
      </w:r>
      <w:r>
        <w:fldChar w:fldCharType="separate"/>
      </w:r>
      <w:r>
        <w:t>13</w:t>
      </w:r>
      <w:r>
        <w:fldChar w:fldCharType="end"/>
      </w:r>
      <w:r>
        <w:fldChar w:fldCharType="end"/>
      </w:r>
    </w:p>
    <w:p w14:paraId="182FF564">
      <w:pPr>
        <w:pStyle w:val="40"/>
        <w:tabs>
          <w:tab w:val="right" w:leader="dot" w:pos="9071"/>
          <w:tab w:val="clear" w:pos="9061"/>
        </w:tabs>
        <w:ind w:firstLine="220" w:firstLineChars="100"/>
      </w:pPr>
      <w:r>
        <w:fldChar w:fldCharType="begin"/>
      </w:r>
      <w:r>
        <w:instrText xml:space="preserve"> HYPERLINK \l _Toc32277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_Toc32277 \h </w:instrText>
      </w:r>
      <w:r>
        <w:fldChar w:fldCharType="separate"/>
      </w:r>
      <w:r>
        <w:t>14</w:t>
      </w:r>
      <w:r>
        <w:fldChar w:fldCharType="end"/>
      </w:r>
      <w:r>
        <w:fldChar w:fldCharType="end"/>
      </w:r>
    </w:p>
    <w:p w14:paraId="682FCADA">
      <w:pPr>
        <w:pStyle w:val="40"/>
        <w:tabs>
          <w:tab w:val="right" w:leader="dot" w:pos="9071"/>
          <w:tab w:val="clear" w:pos="9061"/>
        </w:tabs>
        <w:ind w:firstLine="220" w:firstLineChars="100"/>
      </w:pPr>
      <w:r>
        <w:fldChar w:fldCharType="begin"/>
      </w:r>
      <w:r>
        <w:instrText xml:space="preserve"> HYPERLINK \l _Toc23699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_Toc23699 \h </w:instrText>
      </w:r>
      <w:r>
        <w:fldChar w:fldCharType="separate"/>
      </w:r>
      <w:r>
        <w:t>15</w:t>
      </w:r>
      <w:r>
        <w:fldChar w:fldCharType="end"/>
      </w:r>
      <w:r>
        <w:fldChar w:fldCharType="end"/>
      </w:r>
    </w:p>
    <w:p w14:paraId="1A29CD69">
      <w:pPr>
        <w:pStyle w:val="40"/>
        <w:tabs>
          <w:tab w:val="right" w:leader="dot" w:pos="9071"/>
          <w:tab w:val="clear" w:pos="9061"/>
        </w:tabs>
        <w:ind w:firstLine="220" w:firstLineChars="100"/>
      </w:pPr>
      <w:r>
        <w:fldChar w:fldCharType="begin"/>
      </w:r>
      <w:r>
        <w:instrText xml:space="preserve"> HYPERLINK \l _Toc8215 </w:instrText>
      </w:r>
      <w:r>
        <w:fldChar w:fldCharType="separate"/>
      </w:r>
      <w:r>
        <w:rPr>
          <w:rFonts w:hint="default" w:ascii="Times New Roman" w:hAnsi="Times New Roman"/>
          <w:i w:val="0"/>
          <w:lang w:val="en-US" w:eastAsia="zh-CN"/>
        </w:rPr>
        <w:t xml:space="preserve">5.7 </w:t>
      </w:r>
      <w:r>
        <w:rPr>
          <w:rFonts w:hint="eastAsia"/>
          <w:lang w:val="en-US" w:eastAsia="zh-CN"/>
        </w:rPr>
        <w:t>安拆防坠落措施</w:t>
      </w:r>
      <w:r>
        <w:tab/>
      </w:r>
      <w:r>
        <w:fldChar w:fldCharType="begin"/>
      </w:r>
      <w:r>
        <w:instrText xml:space="preserve"> PAGEREF _Toc8215 \h </w:instrText>
      </w:r>
      <w:r>
        <w:fldChar w:fldCharType="separate"/>
      </w:r>
      <w:r>
        <w:t>16</w:t>
      </w:r>
      <w:r>
        <w:fldChar w:fldCharType="end"/>
      </w:r>
      <w:r>
        <w:fldChar w:fldCharType="end"/>
      </w:r>
    </w:p>
    <w:p w14:paraId="46DB5B52">
      <w:pPr>
        <w:pStyle w:val="40"/>
        <w:tabs>
          <w:tab w:val="right" w:leader="dot" w:pos="9071"/>
          <w:tab w:val="clear" w:pos="9061"/>
        </w:tabs>
        <w:ind w:firstLine="220" w:firstLineChars="100"/>
      </w:pPr>
      <w:r>
        <w:fldChar w:fldCharType="begin"/>
      </w:r>
      <w:r>
        <w:instrText xml:space="preserve"> HYPERLINK \l _Toc13761 </w:instrText>
      </w:r>
      <w:r>
        <w:fldChar w:fldCharType="separate"/>
      </w:r>
      <w:r>
        <w:rPr>
          <w:rFonts w:hint="default" w:ascii="Times New Roman" w:hAnsi="Times New Roman"/>
          <w:i w:val="0"/>
          <w:lang w:val="en-US" w:eastAsia="zh-CN"/>
        </w:rPr>
        <w:t xml:space="preserve">5.8 </w:t>
      </w:r>
      <w:r>
        <w:rPr>
          <w:rFonts w:hint="eastAsia"/>
          <w:lang w:val="en-US" w:eastAsia="zh-CN"/>
        </w:rPr>
        <w:t>临时用电安全措施</w:t>
      </w:r>
      <w:r>
        <w:tab/>
      </w:r>
      <w:r>
        <w:fldChar w:fldCharType="begin"/>
      </w:r>
      <w:r>
        <w:instrText xml:space="preserve"> PAGEREF _Toc13761 \h </w:instrText>
      </w:r>
      <w:r>
        <w:fldChar w:fldCharType="separate"/>
      </w:r>
      <w:r>
        <w:t>17</w:t>
      </w:r>
      <w:r>
        <w:fldChar w:fldCharType="end"/>
      </w:r>
      <w:r>
        <w:fldChar w:fldCharType="end"/>
      </w:r>
    </w:p>
    <w:p w14:paraId="355DA193">
      <w:pPr>
        <w:pStyle w:val="34"/>
        <w:tabs>
          <w:tab w:val="right" w:leader="dot" w:pos="9071"/>
          <w:tab w:val="clear" w:pos="9061"/>
        </w:tabs>
      </w:pPr>
      <w:r>
        <w:fldChar w:fldCharType="begin"/>
      </w:r>
      <w:r>
        <w:instrText xml:space="preserve"> HYPERLINK \l _Toc22394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_Toc22394 \h </w:instrText>
      </w:r>
      <w:r>
        <w:fldChar w:fldCharType="separate"/>
      </w:r>
      <w:r>
        <w:t>18</w:t>
      </w:r>
      <w:r>
        <w:fldChar w:fldCharType="end"/>
      </w:r>
      <w:r>
        <w:fldChar w:fldCharType="end"/>
      </w:r>
    </w:p>
    <w:p w14:paraId="46CC4510">
      <w:pPr>
        <w:pStyle w:val="40"/>
        <w:tabs>
          <w:tab w:val="right" w:leader="dot" w:pos="9071"/>
          <w:tab w:val="clear" w:pos="9061"/>
        </w:tabs>
        <w:ind w:firstLine="220" w:firstLineChars="100"/>
      </w:pPr>
      <w:r>
        <w:fldChar w:fldCharType="begin"/>
      </w:r>
      <w:r>
        <w:instrText xml:space="preserve"> HYPERLINK \l _Toc25776 </w:instrText>
      </w:r>
      <w:r>
        <w:fldChar w:fldCharType="separate"/>
      </w:r>
      <w:r>
        <w:rPr>
          <w:rFonts w:hint="default" w:ascii="Times New Roman" w:hAnsi="Times New Roman"/>
          <w:i w:val="0"/>
          <w:lang w:val="en-US" w:eastAsia="zh-CN"/>
        </w:rPr>
        <w:t xml:space="preserve">6.1 </w:t>
      </w:r>
      <w:r>
        <w:rPr>
          <w:rFonts w:hint="eastAsia"/>
          <w:lang w:val="en-US" w:eastAsia="zh-CN"/>
        </w:rPr>
        <w:t>施工组织机构</w:t>
      </w:r>
      <w:r>
        <w:tab/>
      </w:r>
      <w:r>
        <w:fldChar w:fldCharType="begin"/>
      </w:r>
      <w:r>
        <w:instrText xml:space="preserve"> PAGEREF _Toc25776 \h </w:instrText>
      </w:r>
      <w:r>
        <w:fldChar w:fldCharType="separate"/>
      </w:r>
      <w:r>
        <w:t>18</w:t>
      </w:r>
      <w:r>
        <w:fldChar w:fldCharType="end"/>
      </w:r>
      <w:r>
        <w:fldChar w:fldCharType="end"/>
      </w:r>
    </w:p>
    <w:p w14:paraId="48DE5669">
      <w:pPr>
        <w:pStyle w:val="40"/>
        <w:tabs>
          <w:tab w:val="right" w:leader="dot" w:pos="9071"/>
          <w:tab w:val="clear" w:pos="9061"/>
        </w:tabs>
        <w:ind w:firstLine="220" w:firstLineChars="100"/>
      </w:pPr>
      <w:r>
        <w:fldChar w:fldCharType="begin"/>
      </w:r>
      <w:r>
        <w:instrText xml:space="preserve"> HYPERLINK \l _Toc8017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_Toc8017 \h </w:instrText>
      </w:r>
      <w:r>
        <w:fldChar w:fldCharType="separate"/>
      </w:r>
      <w:r>
        <w:t>18</w:t>
      </w:r>
      <w:r>
        <w:fldChar w:fldCharType="end"/>
      </w:r>
      <w:r>
        <w:fldChar w:fldCharType="end"/>
      </w:r>
    </w:p>
    <w:p w14:paraId="16B89DB4">
      <w:pPr>
        <w:pStyle w:val="34"/>
        <w:tabs>
          <w:tab w:val="right" w:leader="dot" w:pos="9071"/>
          <w:tab w:val="clear" w:pos="9061"/>
        </w:tabs>
      </w:pPr>
      <w:r>
        <w:fldChar w:fldCharType="begin"/>
      </w:r>
      <w:r>
        <w:instrText xml:space="preserve"> HYPERLINK \l _Toc13328 </w:instrText>
      </w:r>
      <w:r>
        <w:fldChar w:fldCharType="separate"/>
      </w:r>
      <w:r>
        <w:rPr>
          <w:rFonts w:hint="default" w:ascii="Times New Roman" w:hAnsi="Times New Roman"/>
          <w:i w:val="0"/>
        </w:rPr>
        <w:t xml:space="preserve">7 </w:t>
      </w:r>
      <w:r>
        <w:rPr>
          <w:rFonts w:hint="eastAsia"/>
          <w:lang w:eastAsia="zh-CN"/>
        </w:rPr>
        <w:t>拆卸前准备</w:t>
      </w:r>
      <w:r>
        <w:tab/>
      </w:r>
      <w:r>
        <w:fldChar w:fldCharType="begin"/>
      </w:r>
      <w:r>
        <w:instrText xml:space="preserve"> PAGEREF _Toc13328 \h </w:instrText>
      </w:r>
      <w:r>
        <w:fldChar w:fldCharType="separate"/>
      </w:r>
      <w:r>
        <w:t>19</w:t>
      </w:r>
      <w:r>
        <w:fldChar w:fldCharType="end"/>
      </w:r>
      <w:r>
        <w:fldChar w:fldCharType="end"/>
      </w:r>
    </w:p>
    <w:p w14:paraId="6658A245">
      <w:pPr>
        <w:pStyle w:val="40"/>
        <w:tabs>
          <w:tab w:val="right" w:leader="dot" w:pos="9071"/>
          <w:tab w:val="clear" w:pos="9061"/>
        </w:tabs>
        <w:ind w:firstLine="220" w:firstLineChars="100"/>
      </w:pPr>
      <w:r>
        <w:fldChar w:fldCharType="begin"/>
      </w:r>
      <w:r>
        <w:instrText xml:space="preserve"> HYPERLINK \l _Toc9625 </w:instrText>
      </w:r>
      <w:r>
        <w:fldChar w:fldCharType="separate"/>
      </w:r>
      <w:r>
        <w:rPr>
          <w:rFonts w:hint="default" w:ascii="Times New Roman" w:hAnsi="Times New Roman"/>
          <w:i w:val="0"/>
          <w:lang w:val="en-US" w:eastAsia="zh-CN"/>
        </w:rPr>
        <w:t xml:space="preserve">7.1 </w:t>
      </w:r>
      <w:r>
        <w:rPr>
          <w:rFonts w:hint="eastAsia"/>
          <w:lang w:val="en-US" w:eastAsia="zh-CN"/>
        </w:rPr>
        <w:t>施工升降机拆卸前安全检查</w:t>
      </w:r>
      <w:r>
        <w:tab/>
      </w:r>
      <w:r>
        <w:fldChar w:fldCharType="begin"/>
      </w:r>
      <w:r>
        <w:instrText xml:space="preserve"> PAGEREF _Toc9625 \h </w:instrText>
      </w:r>
      <w:r>
        <w:fldChar w:fldCharType="separate"/>
      </w:r>
      <w:r>
        <w:t>19</w:t>
      </w:r>
      <w:r>
        <w:fldChar w:fldCharType="end"/>
      </w:r>
      <w:r>
        <w:fldChar w:fldCharType="end"/>
      </w:r>
    </w:p>
    <w:p w14:paraId="31D813C4">
      <w:pPr>
        <w:pStyle w:val="40"/>
        <w:tabs>
          <w:tab w:val="right" w:leader="dot" w:pos="9071"/>
          <w:tab w:val="clear" w:pos="9061"/>
        </w:tabs>
        <w:ind w:firstLine="220" w:firstLineChars="100"/>
      </w:pPr>
      <w:r>
        <w:fldChar w:fldCharType="begin"/>
      </w:r>
      <w:r>
        <w:instrText xml:space="preserve"> HYPERLINK \l _Toc2208 </w:instrText>
      </w:r>
      <w:r>
        <w:fldChar w:fldCharType="separate"/>
      </w:r>
      <w:r>
        <w:rPr>
          <w:rFonts w:hint="default" w:ascii="Times New Roman" w:hAnsi="Times New Roman"/>
          <w:i w:val="0"/>
          <w:lang w:val="en-US" w:eastAsia="zh-CN"/>
        </w:rPr>
        <w:t xml:space="preserve">7.2 </w:t>
      </w:r>
      <w:r>
        <w:rPr>
          <w:rFonts w:hint="eastAsia"/>
          <w:lang w:val="en-US" w:eastAsia="zh-CN"/>
        </w:rPr>
        <w:t>电气要求</w:t>
      </w:r>
      <w:r>
        <w:tab/>
      </w:r>
      <w:r>
        <w:fldChar w:fldCharType="begin"/>
      </w:r>
      <w:r>
        <w:instrText xml:space="preserve"> PAGEREF _Toc2208 \h </w:instrText>
      </w:r>
      <w:r>
        <w:fldChar w:fldCharType="separate"/>
      </w:r>
      <w:r>
        <w:t>19</w:t>
      </w:r>
      <w:r>
        <w:fldChar w:fldCharType="end"/>
      </w:r>
      <w:r>
        <w:fldChar w:fldCharType="end"/>
      </w:r>
    </w:p>
    <w:p w14:paraId="0EBE144F">
      <w:pPr>
        <w:pStyle w:val="25"/>
        <w:tabs>
          <w:tab w:val="right" w:leader="dot" w:pos="9071"/>
        </w:tabs>
      </w:pPr>
      <w:r>
        <w:fldChar w:fldCharType="begin"/>
      </w:r>
      <w:r>
        <w:instrText xml:space="preserve"> HYPERLINK \l _Toc9174 </w:instrText>
      </w:r>
      <w:r>
        <w:fldChar w:fldCharType="separate"/>
      </w:r>
      <w:r>
        <w:rPr>
          <w:rFonts w:hint="default" w:ascii="Times New Roman" w:hAnsi="Times New Roman"/>
          <w:i w:val="0"/>
          <w:lang w:val="en-US" w:eastAsia="zh-CN"/>
        </w:rPr>
        <w:t xml:space="preserve">7.2.1 </w:t>
      </w:r>
      <w:r>
        <w:rPr>
          <w:rFonts w:hint="eastAsia"/>
          <w:lang w:val="en-US" w:eastAsia="zh-CN"/>
        </w:rPr>
        <w:t>电气部分</w:t>
      </w:r>
      <w:r>
        <w:tab/>
      </w:r>
      <w:r>
        <w:fldChar w:fldCharType="begin"/>
      </w:r>
      <w:r>
        <w:instrText xml:space="preserve"> PAGEREF _Toc9174 \h </w:instrText>
      </w:r>
      <w:r>
        <w:fldChar w:fldCharType="separate"/>
      </w:r>
      <w:r>
        <w:t>19</w:t>
      </w:r>
      <w:r>
        <w:fldChar w:fldCharType="end"/>
      </w:r>
      <w:r>
        <w:fldChar w:fldCharType="end"/>
      </w:r>
    </w:p>
    <w:p w14:paraId="1C41EC92">
      <w:pPr>
        <w:pStyle w:val="34"/>
        <w:tabs>
          <w:tab w:val="right" w:leader="dot" w:pos="9071"/>
          <w:tab w:val="clear" w:pos="9061"/>
        </w:tabs>
      </w:pPr>
      <w:r>
        <w:fldChar w:fldCharType="begin"/>
      </w:r>
      <w:r>
        <w:instrText xml:space="preserve"> HYPERLINK \l _Toc958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_Toc958 \h </w:instrText>
      </w:r>
      <w:r>
        <w:fldChar w:fldCharType="separate"/>
      </w:r>
      <w:r>
        <w:t>21</w:t>
      </w:r>
      <w:r>
        <w:fldChar w:fldCharType="end"/>
      </w:r>
      <w:r>
        <w:fldChar w:fldCharType="end"/>
      </w:r>
    </w:p>
    <w:p w14:paraId="32735801">
      <w:pPr>
        <w:pStyle w:val="40"/>
        <w:tabs>
          <w:tab w:val="right" w:leader="dot" w:pos="9071"/>
          <w:tab w:val="clear" w:pos="9061"/>
        </w:tabs>
        <w:ind w:firstLine="220" w:firstLineChars="100"/>
      </w:pPr>
      <w:r>
        <w:fldChar w:fldCharType="begin"/>
      </w:r>
      <w:r>
        <w:instrText xml:space="preserve"> HYPERLINK \l _Toc5148 </w:instrText>
      </w:r>
      <w:r>
        <w:fldChar w:fldCharType="separate"/>
      </w:r>
      <w:r>
        <w:rPr>
          <w:rFonts w:hint="default" w:ascii="Times New Roman" w:hAnsi="Times New Roman"/>
          <w:i w:val="0"/>
          <w:lang w:val="en-US" w:eastAsia="zh-CN"/>
        </w:rPr>
        <w:t xml:space="preserve">8.1 </w:t>
      </w:r>
      <w:r>
        <w:rPr>
          <w:rFonts w:hint="eastAsia"/>
          <w:lang w:val="en-US" w:eastAsia="zh-CN"/>
        </w:rPr>
        <w:t>总则</w:t>
      </w:r>
      <w:r>
        <w:tab/>
      </w:r>
      <w:r>
        <w:fldChar w:fldCharType="begin"/>
      </w:r>
      <w:r>
        <w:instrText xml:space="preserve"> PAGEREF _Toc5148 \h </w:instrText>
      </w:r>
      <w:r>
        <w:fldChar w:fldCharType="separate"/>
      </w:r>
      <w:r>
        <w:t>21</w:t>
      </w:r>
      <w:r>
        <w:fldChar w:fldCharType="end"/>
      </w:r>
      <w:r>
        <w:fldChar w:fldCharType="end"/>
      </w:r>
    </w:p>
    <w:p w14:paraId="58AE0247">
      <w:pPr>
        <w:pStyle w:val="25"/>
        <w:tabs>
          <w:tab w:val="right" w:leader="dot" w:pos="9071"/>
        </w:tabs>
      </w:pPr>
      <w:r>
        <w:fldChar w:fldCharType="begin"/>
      </w:r>
      <w:r>
        <w:instrText xml:space="preserve"> HYPERLINK \l _Toc17589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_Toc17589 \h </w:instrText>
      </w:r>
      <w:r>
        <w:fldChar w:fldCharType="separate"/>
      </w:r>
      <w:r>
        <w:t>21</w:t>
      </w:r>
      <w:r>
        <w:fldChar w:fldCharType="end"/>
      </w:r>
      <w:r>
        <w:fldChar w:fldCharType="end"/>
      </w:r>
    </w:p>
    <w:p w14:paraId="772B600A">
      <w:pPr>
        <w:pStyle w:val="25"/>
        <w:tabs>
          <w:tab w:val="right" w:leader="dot" w:pos="9071"/>
        </w:tabs>
      </w:pPr>
      <w:r>
        <w:fldChar w:fldCharType="begin"/>
      </w:r>
      <w:r>
        <w:instrText xml:space="preserve"> HYPERLINK \l _Toc30715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_Toc30715 \h </w:instrText>
      </w:r>
      <w:r>
        <w:fldChar w:fldCharType="separate"/>
      </w:r>
      <w:r>
        <w:t>21</w:t>
      </w:r>
      <w:r>
        <w:fldChar w:fldCharType="end"/>
      </w:r>
      <w:r>
        <w:fldChar w:fldCharType="end"/>
      </w:r>
    </w:p>
    <w:p w14:paraId="5890C8EA">
      <w:pPr>
        <w:pStyle w:val="25"/>
        <w:tabs>
          <w:tab w:val="right" w:leader="dot" w:pos="9071"/>
        </w:tabs>
      </w:pPr>
      <w:r>
        <w:fldChar w:fldCharType="begin"/>
      </w:r>
      <w:r>
        <w:instrText xml:space="preserve"> HYPERLINK \l _Toc4198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_Toc4198 \h </w:instrText>
      </w:r>
      <w:r>
        <w:fldChar w:fldCharType="separate"/>
      </w:r>
      <w:r>
        <w:t>21</w:t>
      </w:r>
      <w:r>
        <w:fldChar w:fldCharType="end"/>
      </w:r>
      <w:r>
        <w:fldChar w:fldCharType="end"/>
      </w:r>
    </w:p>
    <w:p w14:paraId="26231F38">
      <w:pPr>
        <w:pStyle w:val="25"/>
        <w:tabs>
          <w:tab w:val="right" w:leader="dot" w:pos="9071"/>
        </w:tabs>
      </w:pPr>
      <w:r>
        <w:fldChar w:fldCharType="begin"/>
      </w:r>
      <w:r>
        <w:instrText xml:space="preserve"> HYPERLINK \l _Toc27681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_Toc27681 \h </w:instrText>
      </w:r>
      <w:r>
        <w:fldChar w:fldCharType="separate"/>
      </w:r>
      <w:r>
        <w:t>21</w:t>
      </w:r>
      <w:r>
        <w:fldChar w:fldCharType="end"/>
      </w:r>
      <w:r>
        <w:fldChar w:fldCharType="end"/>
      </w:r>
    </w:p>
    <w:p w14:paraId="08D2B267">
      <w:pPr>
        <w:pStyle w:val="25"/>
        <w:tabs>
          <w:tab w:val="right" w:leader="dot" w:pos="9071"/>
        </w:tabs>
      </w:pPr>
      <w:r>
        <w:fldChar w:fldCharType="begin"/>
      </w:r>
      <w:r>
        <w:instrText xml:space="preserve"> HYPERLINK \l _Toc30437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_Toc30437 \h </w:instrText>
      </w:r>
      <w:r>
        <w:fldChar w:fldCharType="separate"/>
      </w:r>
      <w:r>
        <w:t>21</w:t>
      </w:r>
      <w:r>
        <w:fldChar w:fldCharType="end"/>
      </w:r>
      <w:r>
        <w:fldChar w:fldCharType="end"/>
      </w:r>
    </w:p>
    <w:p w14:paraId="3FBB67D7">
      <w:pPr>
        <w:pStyle w:val="40"/>
        <w:tabs>
          <w:tab w:val="right" w:leader="dot" w:pos="9071"/>
          <w:tab w:val="clear" w:pos="9061"/>
        </w:tabs>
        <w:ind w:firstLine="220" w:firstLineChars="100"/>
      </w:pPr>
      <w:r>
        <w:fldChar w:fldCharType="begin"/>
      </w:r>
      <w:r>
        <w:instrText xml:space="preserve"> HYPERLINK \l _Toc5613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_Toc5613 \h </w:instrText>
      </w:r>
      <w:r>
        <w:fldChar w:fldCharType="separate"/>
      </w:r>
      <w:r>
        <w:t>22</w:t>
      </w:r>
      <w:r>
        <w:fldChar w:fldCharType="end"/>
      </w:r>
      <w:r>
        <w:fldChar w:fldCharType="end"/>
      </w:r>
    </w:p>
    <w:p w14:paraId="0AF51391">
      <w:pPr>
        <w:pStyle w:val="40"/>
        <w:tabs>
          <w:tab w:val="right" w:leader="dot" w:pos="9071"/>
          <w:tab w:val="clear" w:pos="9061"/>
        </w:tabs>
        <w:ind w:firstLine="220" w:firstLineChars="100"/>
      </w:pPr>
      <w:r>
        <w:fldChar w:fldCharType="begin"/>
      </w:r>
      <w:r>
        <w:instrText xml:space="preserve"> HYPERLINK \l _Toc28495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_Toc28495 \h </w:instrText>
      </w:r>
      <w:r>
        <w:fldChar w:fldCharType="separate"/>
      </w:r>
      <w:r>
        <w:t>25</w:t>
      </w:r>
      <w:r>
        <w:fldChar w:fldCharType="end"/>
      </w:r>
      <w:r>
        <w:fldChar w:fldCharType="end"/>
      </w:r>
    </w:p>
    <w:p w14:paraId="40A026FC">
      <w:pPr>
        <w:pStyle w:val="25"/>
        <w:tabs>
          <w:tab w:val="right" w:leader="dot" w:pos="9071"/>
        </w:tabs>
      </w:pPr>
      <w:r>
        <w:fldChar w:fldCharType="begin"/>
      </w:r>
      <w:r>
        <w:instrText xml:space="preserve"> HYPERLINK \l _Toc8813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_Toc8813 \h </w:instrText>
      </w:r>
      <w:r>
        <w:fldChar w:fldCharType="separate"/>
      </w:r>
      <w:r>
        <w:t>25</w:t>
      </w:r>
      <w:r>
        <w:fldChar w:fldCharType="end"/>
      </w:r>
      <w:r>
        <w:fldChar w:fldCharType="end"/>
      </w:r>
    </w:p>
    <w:p w14:paraId="60773EB7">
      <w:pPr>
        <w:pStyle w:val="25"/>
        <w:tabs>
          <w:tab w:val="right" w:leader="dot" w:pos="9071"/>
        </w:tabs>
      </w:pPr>
      <w:r>
        <w:fldChar w:fldCharType="begin"/>
      </w:r>
      <w:r>
        <w:instrText xml:space="preserve"> HYPERLINK \l _Toc25394 </w:instrText>
      </w:r>
      <w:r>
        <w:fldChar w:fldCharType="separate"/>
      </w:r>
      <w:r>
        <w:rPr>
          <w:rFonts w:hint="default" w:ascii="Times New Roman" w:hAnsi="Times New Roman"/>
          <w:i w:val="0"/>
          <w:lang w:val="en-US" w:eastAsia="zh-CN"/>
        </w:rPr>
        <w:t xml:space="preserve">8.3.2 </w:t>
      </w:r>
      <w:r>
        <w:rPr>
          <w:rFonts w:hint="eastAsia"/>
          <w:highlight w:val="none"/>
          <w:lang w:val="en-US" w:eastAsia="zh-CN"/>
        </w:rPr>
        <w:t>项目应急救援领导小组职责</w:t>
      </w:r>
      <w:r>
        <w:tab/>
      </w:r>
      <w:r>
        <w:fldChar w:fldCharType="begin"/>
      </w:r>
      <w:r>
        <w:instrText xml:space="preserve"> PAGEREF _Toc25394 \h </w:instrText>
      </w:r>
      <w:r>
        <w:fldChar w:fldCharType="separate"/>
      </w:r>
      <w:r>
        <w:t>25</w:t>
      </w:r>
      <w:r>
        <w:fldChar w:fldCharType="end"/>
      </w:r>
      <w:r>
        <w:fldChar w:fldCharType="end"/>
      </w:r>
    </w:p>
    <w:p w14:paraId="2B03F067">
      <w:pPr>
        <w:pStyle w:val="25"/>
        <w:tabs>
          <w:tab w:val="right" w:leader="dot" w:pos="9071"/>
        </w:tabs>
      </w:pPr>
      <w:r>
        <w:fldChar w:fldCharType="begin"/>
      </w:r>
      <w:r>
        <w:instrText xml:space="preserve"> HYPERLINK \l _Toc2739 </w:instrText>
      </w:r>
      <w:r>
        <w:fldChar w:fldCharType="separate"/>
      </w:r>
      <w:r>
        <w:rPr>
          <w:rFonts w:hint="default" w:ascii="Times New Roman" w:hAnsi="Times New Roman"/>
          <w:i w:val="0"/>
          <w:lang w:val="en-US" w:eastAsia="zh-CN"/>
        </w:rPr>
        <w:t xml:space="preserve">8.3.3 </w:t>
      </w:r>
      <w:r>
        <w:rPr>
          <w:rFonts w:hint="eastAsia"/>
          <w:highlight w:val="none"/>
          <w:lang w:val="en-US" w:eastAsia="zh-CN"/>
        </w:rPr>
        <w:t>应急救援日常工作小组</w:t>
      </w:r>
      <w:r>
        <w:tab/>
      </w:r>
      <w:r>
        <w:fldChar w:fldCharType="begin"/>
      </w:r>
      <w:r>
        <w:instrText xml:space="preserve"> PAGEREF _Toc2739 \h </w:instrText>
      </w:r>
      <w:r>
        <w:fldChar w:fldCharType="separate"/>
      </w:r>
      <w:r>
        <w:t>26</w:t>
      </w:r>
      <w:r>
        <w:fldChar w:fldCharType="end"/>
      </w:r>
      <w:r>
        <w:fldChar w:fldCharType="end"/>
      </w:r>
    </w:p>
    <w:p w14:paraId="3F3D4414">
      <w:pPr>
        <w:pStyle w:val="25"/>
        <w:tabs>
          <w:tab w:val="right" w:leader="dot" w:pos="9071"/>
        </w:tabs>
      </w:pPr>
      <w:r>
        <w:fldChar w:fldCharType="begin"/>
      </w:r>
      <w:r>
        <w:instrText xml:space="preserve"> HYPERLINK \l _Toc11826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_Toc11826 \h </w:instrText>
      </w:r>
      <w:r>
        <w:fldChar w:fldCharType="separate"/>
      </w:r>
      <w:r>
        <w:t>26</w:t>
      </w:r>
      <w:r>
        <w:fldChar w:fldCharType="end"/>
      </w:r>
      <w:r>
        <w:fldChar w:fldCharType="end"/>
      </w:r>
    </w:p>
    <w:p w14:paraId="36815F40">
      <w:pPr>
        <w:pStyle w:val="25"/>
        <w:tabs>
          <w:tab w:val="right" w:leader="dot" w:pos="9071"/>
        </w:tabs>
      </w:pPr>
      <w:r>
        <w:fldChar w:fldCharType="begin"/>
      </w:r>
      <w:r>
        <w:instrText xml:space="preserve"> HYPERLINK \l _Toc12126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_Toc12126 \h </w:instrText>
      </w:r>
      <w:r>
        <w:fldChar w:fldCharType="separate"/>
      </w:r>
      <w:r>
        <w:t>29</w:t>
      </w:r>
      <w:r>
        <w:fldChar w:fldCharType="end"/>
      </w:r>
      <w:r>
        <w:fldChar w:fldCharType="end"/>
      </w:r>
    </w:p>
    <w:p w14:paraId="0AF691C5">
      <w:pPr>
        <w:pStyle w:val="40"/>
        <w:tabs>
          <w:tab w:val="right" w:leader="dot" w:pos="9071"/>
          <w:tab w:val="clear" w:pos="9061"/>
        </w:tabs>
        <w:ind w:firstLine="220" w:firstLineChars="100"/>
      </w:pPr>
      <w:r>
        <w:fldChar w:fldCharType="begin"/>
      </w:r>
      <w:r>
        <w:instrText xml:space="preserve"> HYPERLINK \l _Toc31697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_Toc31697 \h </w:instrText>
      </w:r>
      <w:r>
        <w:fldChar w:fldCharType="separate"/>
      </w:r>
      <w:r>
        <w:t>29</w:t>
      </w:r>
      <w:r>
        <w:fldChar w:fldCharType="end"/>
      </w:r>
      <w:r>
        <w:fldChar w:fldCharType="end"/>
      </w:r>
    </w:p>
    <w:p w14:paraId="730B1270">
      <w:pPr>
        <w:pStyle w:val="25"/>
        <w:tabs>
          <w:tab w:val="right" w:leader="dot" w:pos="9071"/>
        </w:tabs>
      </w:pPr>
      <w:r>
        <w:fldChar w:fldCharType="begin"/>
      </w:r>
      <w:r>
        <w:instrText xml:space="preserve"> HYPERLINK \l _Toc11714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_Toc11714 \h </w:instrText>
      </w:r>
      <w:r>
        <w:fldChar w:fldCharType="separate"/>
      </w:r>
      <w:r>
        <w:t>29</w:t>
      </w:r>
      <w:r>
        <w:fldChar w:fldCharType="end"/>
      </w:r>
      <w:r>
        <w:fldChar w:fldCharType="end"/>
      </w:r>
    </w:p>
    <w:p w14:paraId="19E48595">
      <w:pPr>
        <w:pStyle w:val="25"/>
        <w:tabs>
          <w:tab w:val="right" w:leader="dot" w:pos="9071"/>
        </w:tabs>
      </w:pPr>
      <w:r>
        <w:fldChar w:fldCharType="begin"/>
      </w:r>
      <w:r>
        <w:instrText xml:space="preserve"> HYPERLINK \l _Toc31878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_Toc31878 \h </w:instrText>
      </w:r>
      <w:r>
        <w:fldChar w:fldCharType="separate"/>
      </w:r>
      <w:r>
        <w:t>29</w:t>
      </w:r>
      <w:r>
        <w:fldChar w:fldCharType="end"/>
      </w:r>
      <w:r>
        <w:fldChar w:fldCharType="end"/>
      </w:r>
    </w:p>
    <w:p w14:paraId="36E40D70">
      <w:pPr>
        <w:pStyle w:val="40"/>
        <w:tabs>
          <w:tab w:val="right" w:leader="dot" w:pos="9071"/>
          <w:tab w:val="clear" w:pos="9061"/>
        </w:tabs>
        <w:ind w:firstLine="220" w:firstLineChars="100"/>
      </w:pPr>
      <w:r>
        <w:fldChar w:fldCharType="begin"/>
      </w:r>
      <w:r>
        <w:instrText xml:space="preserve"> HYPERLINK \l _Toc8993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_Toc8993 \h </w:instrText>
      </w:r>
      <w:r>
        <w:fldChar w:fldCharType="separate"/>
      </w:r>
      <w:r>
        <w:t>30</w:t>
      </w:r>
      <w:r>
        <w:fldChar w:fldCharType="end"/>
      </w:r>
      <w:r>
        <w:fldChar w:fldCharType="end"/>
      </w:r>
    </w:p>
    <w:p w14:paraId="2C8D7662">
      <w:pPr>
        <w:pStyle w:val="25"/>
        <w:tabs>
          <w:tab w:val="right" w:leader="dot" w:pos="9071"/>
        </w:tabs>
      </w:pPr>
      <w:r>
        <w:fldChar w:fldCharType="begin"/>
      </w:r>
      <w:r>
        <w:instrText xml:space="preserve"> HYPERLINK \l _Toc29834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_Toc29834 \h </w:instrText>
      </w:r>
      <w:r>
        <w:fldChar w:fldCharType="separate"/>
      </w:r>
      <w:r>
        <w:t>30</w:t>
      </w:r>
      <w:r>
        <w:fldChar w:fldCharType="end"/>
      </w:r>
      <w:r>
        <w:fldChar w:fldCharType="end"/>
      </w:r>
    </w:p>
    <w:p w14:paraId="1B810D04">
      <w:pPr>
        <w:pStyle w:val="25"/>
        <w:tabs>
          <w:tab w:val="right" w:leader="dot" w:pos="9071"/>
        </w:tabs>
      </w:pPr>
      <w:r>
        <w:fldChar w:fldCharType="begin"/>
      </w:r>
      <w:r>
        <w:instrText xml:space="preserve"> HYPERLINK \l _Toc30412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_Toc30412 \h </w:instrText>
      </w:r>
      <w:r>
        <w:fldChar w:fldCharType="separate"/>
      </w:r>
      <w:r>
        <w:t>30</w:t>
      </w:r>
      <w:r>
        <w:fldChar w:fldCharType="end"/>
      </w:r>
      <w:r>
        <w:fldChar w:fldCharType="end"/>
      </w:r>
    </w:p>
    <w:p w14:paraId="4F4B3297">
      <w:pPr>
        <w:pStyle w:val="40"/>
        <w:tabs>
          <w:tab w:val="right" w:leader="dot" w:pos="9071"/>
          <w:tab w:val="clear" w:pos="9061"/>
        </w:tabs>
        <w:ind w:firstLine="220" w:firstLineChars="100"/>
      </w:pPr>
      <w:r>
        <w:fldChar w:fldCharType="begin"/>
      </w:r>
      <w:r>
        <w:instrText xml:space="preserve"> HYPERLINK \l _Toc31232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_Toc31232 \h </w:instrText>
      </w:r>
      <w:r>
        <w:fldChar w:fldCharType="separate"/>
      </w:r>
      <w:r>
        <w:t>31</w:t>
      </w:r>
      <w:r>
        <w:fldChar w:fldCharType="end"/>
      </w:r>
      <w:r>
        <w:fldChar w:fldCharType="end"/>
      </w:r>
    </w:p>
    <w:p w14:paraId="0EC86912">
      <w:pPr>
        <w:pStyle w:val="40"/>
        <w:tabs>
          <w:tab w:val="right" w:leader="dot" w:pos="9071"/>
          <w:tab w:val="clear" w:pos="9061"/>
        </w:tabs>
        <w:ind w:firstLine="220" w:firstLineChars="100"/>
      </w:pPr>
      <w:r>
        <w:fldChar w:fldCharType="begin"/>
      </w:r>
      <w:r>
        <w:instrText xml:space="preserve"> HYPERLINK \l _Toc18981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_Toc18981 \h </w:instrText>
      </w:r>
      <w:r>
        <w:fldChar w:fldCharType="separate"/>
      </w:r>
      <w:r>
        <w:t>33</w:t>
      </w:r>
      <w:r>
        <w:fldChar w:fldCharType="end"/>
      </w:r>
      <w:r>
        <w:fldChar w:fldCharType="end"/>
      </w:r>
    </w:p>
    <w:p w14:paraId="2FF15589">
      <w:pPr>
        <w:pStyle w:val="34"/>
        <w:tabs>
          <w:tab w:val="right" w:leader="dot" w:pos="9071"/>
          <w:tab w:val="clear" w:pos="9061"/>
        </w:tabs>
      </w:pPr>
      <w:r>
        <w:fldChar w:fldCharType="begin"/>
      </w:r>
      <w:r>
        <w:instrText xml:space="preserve"> HYPERLINK \l _Toc9570 </w:instrText>
      </w:r>
      <w:r>
        <w:fldChar w:fldCharType="separate"/>
      </w:r>
      <w:r>
        <w:rPr>
          <w:rFonts w:hint="default" w:ascii="Times New Roman" w:hAnsi="Times New Roman"/>
          <w:i w:val="0"/>
          <w:lang w:val="en-US" w:eastAsia="zh-CN"/>
        </w:rPr>
        <w:t xml:space="preserve">9 </w:t>
      </w:r>
      <w:r>
        <w:rPr>
          <w:rFonts w:hint="eastAsia"/>
          <w:lang w:val="en-US" w:eastAsia="zh-CN"/>
        </w:rPr>
        <w:t>计算书</w:t>
      </w:r>
      <w:r>
        <w:tab/>
      </w:r>
      <w:r>
        <w:fldChar w:fldCharType="begin"/>
      </w:r>
      <w:r>
        <w:instrText xml:space="preserve"> PAGEREF _Toc9570 \h </w:instrText>
      </w:r>
      <w:r>
        <w:fldChar w:fldCharType="separate"/>
      </w:r>
      <w:r>
        <w:t>34</w:t>
      </w:r>
      <w:r>
        <w:fldChar w:fldCharType="end"/>
      </w:r>
      <w:r>
        <w:fldChar w:fldCharType="end"/>
      </w:r>
    </w:p>
    <w:p w14:paraId="3824B3A7">
      <w:pPr>
        <w:pStyle w:val="40"/>
        <w:tabs>
          <w:tab w:val="right" w:leader="dot" w:pos="9071"/>
          <w:tab w:val="clear" w:pos="9061"/>
        </w:tabs>
        <w:ind w:firstLine="220" w:firstLineChars="100"/>
      </w:pPr>
      <w:r>
        <w:fldChar w:fldCharType="begin"/>
      </w:r>
      <w:r>
        <w:instrText xml:space="preserve"> HYPERLINK \l _Toc26074 </w:instrText>
      </w:r>
      <w:r>
        <w:fldChar w:fldCharType="separate"/>
      </w:r>
      <w:r>
        <w:rPr>
          <w:rFonts w:hint="default" w:ascii="Times New Roman" w:hAnsi="Times New Roman" w:eastAsia="宋体" w:cs="Times New Roman"/>
          <w:i w:val="0"/>
          <w:lang w:val="en-US" w:eastAsia="zh-CN"/>
        </w:rPr>
        <w:t xml:space="preserve">9.1 </w:t>
      </w:r>
      <w:r>
        <w:rPr>
          <w:rFonts w:hint="eastAsia" w:ascii="Times New Roman" w:hAnsi="Times New Roman" w:eastAsia="宋体" w:cs="Times New Roman"/>
          <w:lang w:val="en-US" w:eastAsia="zh-CN"/>
        </w:rPr>
        <w:t>25t汽车式起重机地基承载力验算工况计算书</w:t>
      </w:r>
      <w:r>
        <w:tab/>
      </w:r>
      <w:r>
        <w:fldChar w:fldCharType="begin"/>
      </w:r>
      <w:r>
        <w:instrText xml:space="preserve"> PAGEREF _Toc26074 \h </w:instrText>
      </w:r>
      <w:r>
        <w:fldChar w:fldCharType="separate"/>
      </w:r>
      <w:r>
        <w:t>34</w:t>
      </w:r>
      <w:r>
        <w:fldChar w:fldCharType="end"/>
      </w:r>
      <w:r>
        <w:fldChar w:fldCharType="end"/>
      </w:r>
    </w:p>
    <w:p w14:paraId="59921AF9">
      <w:pPr>
        <w:pStyle w:val="34"/>
        <w:tabs>
          <w:tab w:val="right" w:leader="dot" w:pos="9071"/>
          <w:tab w:val="clear" w:pos="9061"/>
        </w:tabs>
      </w:pPr>
      <w:r>
        <w:fldChar w:fldCharType="begin"/>
      </w:r>
      <w:r>
        <w:instrText xml:space="preserve"> HYPERLINK \l _Toc20059 </w:instrText>
      </w:r>
      <w:r>
        <w:fldChar w:fldCharType="separate"/>
      </w:r>
      <w:r>
        <w:rPr>
          <w:rFonts w:hint="default" w:ascii="Times New Roman" w:hAnsi="Times New Roman"/>
          <w:i w:val="0"/>
          <w:lang w:val="en-US" w:eastAsia="zh-CN"/>
        </w:rPr>
        <w:t xml:space="preserve">10 </w:t>
      </w:r>
      <w:r>
        <w:rPr>
          <w:rFonts w:hint="eastAsia"/>
          <w:lang w:eastAsia="zh-CN"/>
        </w:rPr>
        <w:t>安拆资质及人员证件</w:t>
      </w:r>
      <w:r>
        <w:tab/>
      </w:r>
      <w:r>
        <w:fldChar w:fldCharType="begin"/>
      </w:r>
      <w:r>
        <w:instrText xml:space="preserve"> PAGEREF _Toc20059 \h </w:instrText>
      </w:r>
      <w:r>
        <w:fldChar w:fldCharType="separate"/>
      </w:r>
      <w:r>
        <w:t>40</w:t>
      </w:r>
      <w:r>
        <w:fldChar w:fldCharType="end"/>
      </w:r>
      <w:r>
        <w:fldChar w:fldCharType="end"/>
      </w:r>
    </w:p>
    <w:p w14:paraId="4ECC8969">
      <w:pPr>
        <w:pStyle w:val="40"/>
        <w:tabs>
          <w:tab w:val="right" w:leader="dot" w:pos="9071"/>
          <w:tab w:val="clear" w:pos="9061"/>
        </w:tabs>
        <w:ind w:firstLine="220" w:firstLineChars="100"/>
      </w:pPr>
      <w:r>
        <w:fldChar w:fldCharType="begin"/>
      </w:r>
      <w:r>
        <w:instrText xml:space="preserve"> HYPERLINK \l _Toc30160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_Toc30160 \h </w:instrText>
      </w:r>
      <w:r>
        <w:fldChar w:fldCharType="separate"/>
      </w:r>
      <w:r>
        <w:t>40</w:t>
      </w:r>
      <w:r>
        <w:fldChar w:fldCharType="end"/>
      </w:r>
      <w:r>
        <w:fldChar w:fldCharType="end"/>
      </w:r>
    </w:p>
    <w:p w14:paraId="307C97E7">
      <w:pPr>
        <w:pStyle w:val="40"/>
        <w:tabs>
          <w:tab w:val="right" w:leader="dot" w:pos="9071"/>
          <w:tab w:val="clear" w:pos="9061"/>
        </w:tabs>
        <w:ind w:firstLine="220" w:firstLineChars="100"/>
      </w:pPr>
      <w:r>
        <w:fldChar w:fldCharType="begin"/>
      </w:r>
      <w:r>
        <w:instrText xml:space="preserve"> HYPERLINK \l _Toc120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_Toc120 \h </w:instrText>
      </w:r>
      <w:r>
        <w:fldChar w:fldCharType="separate"/>
      </w:r>
      <w:r>
        <w:t>43</w:t>
      </w:r>
      <w:r>
        <w:fldChar w:fldCharType="end"/>
      </w:r>
      <w:r>
        <w:fldChar w:fldCharType="end"/>
      </w:r>
    </w:p>
    <w:p w14:paraId="14070E12">
      <w:pPr>
        <w:pStyle w:val="20"/>
        <w:jc w:val="center"/>
      </w:pPr>
      <w:r>
        <w:fldChar w:fldCharType="end"/>
      </w:r>
    </w:p>
    <w:p w14:paraId="51154A19">
      <w:pPr>
        <w:pStyle w:val="20"/>
      </w:pPr>
    </w:p>
    <w:p w14:paraId="54D3271C"/>
    <w:p w14:paraId="25A067BB">
      <w:pPr>
        <w:pStyle w:val="20"/>
      </w:pPr>
    </w:p>
    <w:p w14:paraId="50826A89"/>
    <w:p w14:paraId="2D65BFE6">
      <w:pPr>
        <w:pStyle w:val="20"/>
      </w:pPr>
    </w:p>
    <w:p w14:paraId="4DD66938"/>
    <w:p w14:paraId="3C528C78">
      <w:pPr>
        <w:pStyle w:val="20"/>
      </w:pPr>
    </w:p>
    <w:p w14:paraId="08F3AF36"/>
    <w:p w14:paraId="41CD9EC6">
      <w:pPr>
        <w:pStyle w:val="20"/>
      </w:pPr>
    </w:p>
    <w:p w14:paraId="4A738D64"/>
    <w:p w14:paraId="28298294">
      <w:pPr>
        <w:pStyle w:val="20"/>
      </w:pPr>
    </w:p>
    <w:p w14:paraId="56D7592E"/>
    <w:p w14:paraId="1D77DD5B">
      <w:pPr>
        <w:pStyle w:val="20"/>
      </w:pPr>
    </w:p>
    <w:p w14:paraId="488D2BB9"/>
    <w:p w14:paraId="20A1F241">
      <w:pPr>
        <w:pStyle w:val="20"/>
      </w:pPr>
    </w:p>
    <w:p w14:paraId="51D20245"/>
    <w:p w14:paraId="053E4166">
      <w:pPr>
        <w:pStyle w:val="20"/>
      </w:pPr>
    </w:p>
    <w:p w14:paraId="1133AEB7"/>
    <w:p w14:paraId="0A425416">
      <w:pPr>
        <w:pStyle w:val="20"/>
      </w:pPr>
    </w:p>
    <w:p w14:paraId="38AF28A4"/>
    <w:p w14:paraId="4EA2D35C">
      <w:pPr>
        <w:pStyle w:val="20"/>
      </w:pPr>
    </w:p>
    <w:p w14:paraId="68983125">
      <w:pPr>
        <w:pStyle w:val="20"/>
      </w:pPr>
    </w:p>
    <w:p w14:paraId="5547720D">
      <w:pPr>
        <w:pStyle w:val="20"/>
      </w:pPr>
    </w:p>
    <w:p w14:paraId="206984A6">
      <w:pPr>
        <w:pStyle w:val="2"/>
        <w:bidi w:val="0"/>
        <w:sectPr>
          <w:footerReference r:id="rId11" w:type="default"/>
          <w:pgSz w:w="11906" w:h="16838"/>
          <w:pgMar w:top="1418" w:right="1417"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pPr>
      <w:bookmarkStart w:id="54" w:name="_Toc6799"/>
      <w:bookmarkStart w:id="55" w:name="_Toc15839"/>
      <w:bookmarkStart w:id="56" w:name="_Toc8336"/>
      <w:bookmarkStart w:id="57" w:name="_Toc970375402"/>
      <w:bookmarkStart w:id="58" w:name="_Toc17383756"/>
    </w:p>
    <w:p w14:paraId="1B7425C0">
      <w:pPr>
        <w:pStyle w:val="2"/>
        <w:bidi w:val="0"/>
        <w:ind w:left="0" w:leftChars="0" w:firstLineChars="0"/>
        <w:rPr>
          <w:rFonts w:hint="eastAsia"/>
          <w:lang w:val="en-US" w:eastAsia="zh-CN"/>
        </w:rPr>
      </w:pPr>
      <w:bookmarkStart w:id="59" w:name="_Toc15790"/>
      <w:bookmarkStart w:id="60" w:name="_Toc9448"/>
      <w:r>
        <w:rPr>
          <w:rFonts w:hint="eastAsia"/>
          <w:lang w:val="en-US" w:eastAsia="zh-CN"/>
        </w:rPr>
        <w:t>编制说明</w:t>
      </w:r>
      <w:bookmarkEnd w:id="54"/>
      <w:bookmarkEnd w:id="55"/>
      <w:bookmarkEnd w:id="56"/>
      <w:bookmarkEnd w:id="59"/>
      <w:bookmarkEnd w:id="60"/>
    </w:p>
    <w:p w14:paraId="46023D65">
      <w:pPr>
        <w:pStyle w:val="3"/>
        <w:bidi w:val="0"/>
        <w:ind w:left="240" w:leftChars="0" w:firstLineChars="0"/>
        <w:rPr>
          <w:rFonts w:hint="eastAsia"/>
          <w:lang w:val="en-US" w:eastAsia="zh-CN"/>
        </w:rPr>
      </w:pPr>
      <w:bookmarkStart w:id="61" w:name="_Toc19083"/>
      <w:bookmarkStart w:id="62" w:name="_Toc13568"/>
      <w:bookmarkStart w:id="63" w:name="_Toc32725"/>
      <w:bookmarkStart w:id="64" w:name="_Toc31241"/>
      <w:bookmarkStart w:id="65" w:name="_Toc17383751"/>
      <w:bookmarkStart w:id="66" w:name="_Toc1880237680"/>
      <w:bookmarkStart w:id="67" w:name="_Toc12156"/>
      <w:r>
        <w:rPr>
          <w:rFonts w:hint="eastAsia"/>
          <w:lang w:val="en-US" w:eastAsia="zh-CN"/>
        </w:rPr>
        <w:t>编制依据</w:t>
      </w:r>
      <w:bookmarkEnd w:id="61"/>
      <w:bookmarkEnd w:id="62"/>
      <w:bookmarkEnd w:id="63"/>
      <w:bookmarkEnd w:id="64"/>
      <w:bookmarkEnd w:id="65"/>
      <w:bookmarkEnd w:id="66"/>
      <w:bookmarkEnd w:id="67"/>
    </w:p>
    <w:p w14:paraId="02BE53A1">
      <w:pPr>
        <w:bidi w:val="0"/>
        <w:outlineLvl w:val="9"/>
      </w:pPr>
      <w:bookmarkStart w:id="68" w:name="_Toc5090"/>
      <w:bookmarkStart w:id="69" w:name="_Toc19927"/>
      <w:bookmarkStart w:id="70" w:name="_Toc15717"/>
      <w:bookmarkStart w:id="71" w:name="_Toc3"/>
      <w:bookmarkStart w:id="72" w:name="_Toc23972"/>
      <w:bookmarkStart w:id="73" w:name="_Toc31051"/>
      <w:bookmarkStart w:id="74" w:name="_Toc5835"/>
      <w:bookmarkStart w:id="75" w:name="_Toc20314"/>
      <w:bookmarkStart w:id="76" w:name="_Toc10242"/>
      <w:r>
        <w:rPr>
          <w:rFonts w:hint="eastAsia"/>
          <w:lang w:val="en-US" w:eastAsia="zh-CN"/>
        </w:rPr>
        <w:t>1）</w:t>
      </w:r>
      <w:r>
        <w:rPr>
          <w:rFonts w:hint="eastAsia"/>
        </w:rPr>
        <w:t>主要法律法规和规章</w:t>
      </w:r>
      <w:bookmarkEnd w:id="68"/>
      <w:bookmarkEnd w:id="69"/>
      <w:bookmarkEnd w:id="70"/>
      <w:bookmarkEnd w:id="71"/>
      <w:bookmarkEnd w:id="72"/>
      <w:bookmarkEnd w:id="73"/>
    </w:p>
    <w:p w14:paraId="273E0967">
      <w:pPr>
        <w:bidi w:val="0"/>
        <w:outlineLvl w:val="9"/>
        <w:rPr>
          <w:rFonts w:hint="eastAsia"/>
          <w:lang w:eastAsia="zh-CN"/>
        </w:rPr>
      </w:pPr>
      <w:r>
        <w:rPr>
          <w:rFonts w:hint="eastAsia"/>
        </w:rPr>
        <w:t>（1）</w:t>
      </w:r>
      <w:r>
        <w:t>《中华人民共和国安全生产法》（中华人民共和国主席令</w:t>
      </w:r>
      <w:r>
        <w:rPr>
          <w:rFonts w:hint="eastAsia"/>
          <w:lang w:eastAsia="zh-CN"/>
        </w:rPr>
        <w:t>第</w:t>
      </w:r>
      <w:r>
        <w:rPr>
          <w:rFonts w:hint="eastAsia"/>
          <w:lang w:val="en-US" w:eastAsia="zh-CN"/>
        </w:rPr>
        <w:t>88号</w:t>
      </w:r>
      <w:r>
        <w:t>）</w:t>
      </w:r>
      <w:r>
        <w:rPr>
          <w:rFonts w:hint="eastAsia"/>
          <w:lang w:eastAsia="zh-CN"/>
        </w:rPr>
        <w:t>；</w:t>
      </w:r>
    </w:p>
    <w:p w14:paraId="06E1ABB3">
      <w:pPr>
        <w:bidi w:val="0"/>
        <w:outlineLvl w:val="9"/>
        <w:rPr>
          <w:rFonts w:hint="eastAsia"/>
          <w:lang w:eastAsia="zh-CN"/>
        </w:rPr>
      </w:pPr>
      <w:r>
        <w:rPr>
          <w:rFonts w:hint="eastAsia"/>
        </w:rPr>
        <w:t>（2）</w:t>
      </w:r>
      <w:r>
        <w:t>《中华人民共和国特种设备安全法》（</w:t>
      </w:r>
      <w:r>
        <w:rPr>
          <w:rFonts w:hint="eastAsia"/>
        </w:rPr>
        <w:t>中华人民共和国主席令</w:t>
      </w:r>
      <w:r>
        <w:t>第4号）</w:t>
      </w:r>
      <w:r>
        <w:rPr>
          <w:rFonts w:hint="eastAsia"/>
          <w:lang w:eastAsia="zh-CN"/>
        </w:rPr>
        <w:t>；</w:t>
      </w:r>
    </w:p>
    <w:p w14:paraId="3BAA4AAE">
      <w:pPr>
        <w:bidi w:val="0"/>
        <w:outlineLvl w:val="9"/>
        <w:rPr>
          <w:rFonts w:hint="eastAsia"/>
          <w:lang w:eastAsia="zh-CN"/>
        </w:rPr>
      </w:pPr>
      <w:r>
        <w:rPr>
          <w:rFonts w:hint="eastAsia"/>
        </w:rPr>
        <w:t>（</w:t>
      </w:r>
      <w:r>
        <w:rPr>
          <w:rFonts w:hint="eastAsia"/>
          <w:lang w:val="en-US" w:eastAsia="zh-CN"/>
        </w:rPr>
        <w:t>3</w:t>
      </w:r>
      <w:r>
        <w:rPr>
          <w:rFonts w:hint="eastAsia"/>
        </w:rPr>
        <w:t>）《建筑起重机械安全监督管理规定》（建设部令166号）</w:t>
      </w:r>
      <w:r>
        <w:rPr>
          <w:rFonts w:hint="eastAsia"/>
          <w:lang w:eastAsia="zh-CN"/>
        </w:rPr>
        <w:t>；</w:t>
      </w:r>
    </w:p>
    <w:p w14:paraId="70E84724">
      <w:pPr>
        <w:bidi w:val="0"/>
        <w:outlineLvl w:val="9"/>
        <w:rPr>
          <w:rFonts w:hint="eastAsia"/>
          <w:lang w:eastAsia="zh-CN"/>
        </w:rPr>
      </w:pPr>
      <w:r>
        <w:rPr>
          <w:rFonts w:hint="eastAsia"/>
        </w:rPr>
        <w:t>（</w:t>
      </w:r>
      <w:r>
        <w:rPr>
          <w:rFonts w:hint="eastAsia"/>
          <w:lang w:val="en-US" w:eastAsia="zh-CN"/>
        </w:rPr>
        <w:t>4</w:t>
      </w:r>
      <w:r>
        <w:rPr>
          <w:rFonts w:hint="eastAsia"/>
        </w:rPr>
        <w:t>）《危险性较大的分部分项工程安全管理规定》（住房和城乡建设部令第37号</w:t>
      </w:r>
      <w:r>
        <w:t>）</w:t>
      </w:r>
      <w:r>
        <w:rPr>
          <w:rFonts w:hint="eastAsia"/>
          <w:lang w:eastAsia="zh-CN"/>
        </w:rPr>
        <w:t>；</w:t>
      </w:r>
    </w:p>
    <w:p w14:paraId="7F5B9406">
      <w:pPr>
        <w:bidi w:val="0"/>
        <w:outlineLvl w:val="9"/>
        <w:rPr>
          <w:rFonts w:hint="eastAsia"/>
          <w:lang w:eastAsia="zh-CN"/>
        </w:rPr>
      </w:pPr>
      <w:r>
        <w:rPr>
          <w:rFonts w:hint="eastAsia"/>
        </w:rPr>
        <w:t>（</w:t>
      </w:r>
      <w:r>
        <w:rPr>
          <w:rFonts w:hint="eastAsia"/>
          <w:lang w:val="en-US" w:eastAsia="zh-CN"/>
        </w:rPr>
        <w:t>5</w:t>
      </w:r>
      <w:r>
        <w:rPr>
          <w:rFonts w:hint="eastAsia"/>
        </w:rPr>
        <w:t>）</w:t>
      </w:r>
      <w:r>
        <w:t>《建设工程安全生产管理条例》（中华人民共和国国务院令第393号）</w:t>
      </w:r>
      <w:r>
        <w:rPr>
          <w:rFonts w:hint="eastAsia"/>
          <w:lang w:eastAsia="zh-CN"/>
        </w:rPr>
        <w:t>；</w:t>
      </w:r>
    </w:p>
    <w:p w14:paraId="6DAFE479">
      <w:pPr>
        <w:bidi w:val="0"/>
        <w:outlineLvl w:val="9"/>
        <w:rPr>
          <w:rFonts w:hint="default"/>
          <w:lang w:val="en-US" w:eastAsia="zh-CN"/>
        </w:rPr>
      </w:pPr>
      <w:r>
        <w:rPr>
          <w:rFonts w:hint="eastAsia"/>
          <w:lang w:val="en-US" w:eastAsia="zh-CN"/>
        </w:rPr>
        <w:t>（6</w:t>
      </w:r>
      <w:r>
        <w:rPr>
          <w:rFonts w:hint="eastAsia"/>
          <w:lang w:eastAsia="zh-CN"/>
        </w:rPr>
        <w:t>）《危险性较大的分部分项工程安全管理规定》建办质（</w:t>
      </w:r>
      <w:r>
        <w:rPr>
          <w:rFonts w:hint="eastAsia"/>
          <w:lang w:val="en-US" w:eastAsia="zh-CN"/>
        </w:rPr>
        <w:t>2018</w:t>
      </w:r>
      <w:r>
        <w:rPr>
          <w:rFonts w:hint="eastAsia"/>
          <w:lang w:eastAsia="zh-CN"/>
        </w:rPr>
        <w:t>）</w:t>
      </w:r>
      <w:r>
        <w:rPr>
          <w:rFonts w:hint="eastAsia"/>
          <w:lang w:val="en-US" w:eastAsia="zh-CN"/>
        </w:rPr>
        <w:t>31号文；</w:t>
      </w:r>
    </w:p>
    <w:p w14:paraId="500908A0">
      <w:pPr>
        <w:bidi w:val="0"/>
        <w:outlineLvl w:val="9"/>
        <w:rPr>
          <w:rFonts w:hint="eastAsia"/>
        </w:rPr>
      </w:pPr>
      <w:bookmarkStart w:id="77" w:name="_Toc5003"/>
      <w:bookmarkStart w:id="78" w:name="_Toc6161"/>
      <w:bookmarkStart w:id="79" w:name="_Toc30330"/>
      <w:bookmarkStart w:id="80" w:name="_Toc31694"/>
      <w:bookmarkStart w:id="81" w:name="_Toc26832"/>
      <w:r>
        <w:rPr>
          <w:rFonts w:hint="eastAsia"/>
          <w:lang w:val="en-US" w:eastAsia="zh-CN"/>
        </w:rPr>
        <w:t>2</w:t>
      </w:r>
      <w:r>
        <w:rPr>
          <w:rFonts w:hint="eastAsia"/>
          <w:lang w:eastAsia="zh-CN"/>
        </w:rPr>
        <w:t>）</w:t>
      </w:r>
      <w:r>
        <w:rPr>
          <w:rFonts w:hint="eastAsia"/>
        </w:rPr>
        <w:t>主要技术标准和规范</w:t>
      </w:r>
      <w:bookmarkEnd w:id="77"/>
      <w:bookmarkEnd w:id="78"/>
      <w:bookmarkEnd w:id="79"/>
      <w:bookmarkEnd w:id="80"/>
      <w:bookmarkEnd w:id="81"/>
    </w:p>
    <w:p w14:paraId="6DA1F8DC">
      <w:pPr>
        <w:bidi w:val="0"/>
        <w:outlineLvl w:val="9"/>
        <w:rPr>
          <w:rFonts w:hint="eastAsia"/>
        </w:rPr>
      </w:pPr>
      <w:r>
        <w:rPr>
          <w:rFonts w:hint="eastAsia"/>
        </w:rPr>
        <w:t>（1）《吊笼有垂直导向的人货两用施工升降机》</w:t>
      </w:r>
      <w:r>
        <w:rPr>
          <w:rFonts w:hint="eastAsia"/>
          <w:lang w:eastAsia="zh-CN"/>
        </w:rPr>
        <w:t>（</w:t>
      </w:r>
      <w:r>
        <w:rPr>
          <w:rFonts w:hint="eastAsia"/>
        </w:rPr>
        <w:t>GB</w:t>
      </w:r>
      <w:r>
        <w:rPr>
          <w:rFonts w:hint="eastAsia"/>
          <w:lang w:val="en-US" w:eastAsia="zh-CN"/>
        </w:rPr>
        <w:t>/T</w:t>
      </w:r>
      <w:r>
        <w:rPr>
          <w:rFonts w:hint="eastAsia"/>
        </w:rPr>
        <w:t xml:space="preserve"> 26557-20</w:t>
      </w:r>
      <w:r>
        <w:rPr>
          <w:rFonts w:hint="eastAsia"/>
          <w:lang w:val="en-US" w:eastAsia="zh-CN"/>
        </w:rPr>
        <w:t>2</w:t>
      </w:r>
      <w:r>
        <w:rPr>
          <w:rFonts w:hint="eastAsia"/>
        </w:rPr>
        <w:t>1</w:t>
      </w:r>
      <w:r>
        <w:rPr>
          <w:rFonts w:hint="eastAsia"/>
          <w:lang w:eastAsia="zh-CN"/>
        </w:rPr>
        <w:t>）；</w:t>
      </w:r>
    </w:p>
    <w:p w14:paraId="4BA78484">
      <w:pPr>
        <w:bidi w:val="0"/>
        <w:outlineLvl w:val="9"/>
        <w:rPr>
          <w:rFonts w:hint="eastAsia"/>
        </w:rPr>
      </w:pPr>
      <w:r>
        <w:rPr>
          <w:rFonts w:hint="eastAsia"/>
        </w:rPr>
        <w:t>（3）《建筑施工升降机安装、使用、拆卸安全技术规程》</w:t>
      </w:r>
      <w:r>
        <w:rPr>
          <w:rFonts w:hint="eastAsia"/>
          <w:lang w:eastAsia="zh-CN"/>
        </w:rPr>
        <w:t>（</w:t>
      </w:r>
      <w:r>
        <w:rPr>
          <w:rFonts w:hint="eastAsia"/>
        </w:rPr>
        <w:t>JGJ</w:t>
      </w:r>
      <w:r>
        <w:rPr>
          <w:rFonts w:hint="eastAsia"/>
          <w:lang w:val="en-US" w:eastAsia="zh-CN"/>
        </w:rPr>
        <w:t xml:space="preserve"> </w:t>
      </w:r>
      <w:r>
        <w:rPr>
          <w:rFonts w:hint="eastAsia"/>
        </w:rPr>
        <w:t>215</w:t>
      </w:r>
      <w:r>
        <w:rPr>
          <w:rFonts w:hint="eastAsia"/>
          <w:lang w:val="en-US" w:eastAsia="zh-CN"/>
        </w:rPr>
        <w:t>-</w:t>
      </w:r>
      <w:r>
        <w:rPr>
          <w:rFonts w:hint="eastAsia"/>
        </w:rPr>
        <w:t>2010</w:t>
      </w:r>
      <w:r>
        <w:rPr>
          <w:rFonts w:hint="eastAsia"/>
          <w:lang w:eastAsia="zh-CN"/>
        </w:rPr>
        <w:t>）；</w:t>
      </w:r>
    </w:p>
    <w:p w14:paraId="4CA44350">
      <w:pPr>
        <w:bidi w:val="0"/>
        <w:outlineLvl w:val="9"/>
        <w:rPr>
          <w:rFonts w:hint="eastAsia"/>
        </w:rPr>
      </w:pPr>
      <w:r>
        <w:rPr>
          <w:rFonts w:hint="eastAsia"/>
        </w:rPr>
        <w:t>（4）《建筑施工高处作业安全技术规范》</w:t>
      </w:r>
      <w:r>
        <w:rPr>
          <w:rFonts w:hint="eastAsia"/>
          <w:lang w:eastAsia="zh-CN"/>
        </w:rPr>
        <w:t>（</w:t>
      </w:r>
      <w:r>
        <w:rPr>
          <w:rFonts w:hint="eastAsia"/>
        </w:rPr>
        <w:t>JGJ 80-2016</w:t>
      </w:r>
      <w:r>
        <w:rPr>
          <w:rFonts w:hint="eastAsia"/>
          <w:lang w:eastAsia="zh-CN"/>
        </w:rPr>
        <w:t>）；</w:t>
      </w:r>
    </w:p>
    <w:p w14:paraId="15A08798">
      <w:pPr>
        <w:bidi w:val="0"/>
        <w:outlineLvl w:val="9"/>
        <w:rPr>
          <w:rFonts w:hint="eastAsia"/>
          <w:highlight w:val="none"/>
        </w:rPr>
      </w:pPr>
      <w:r>
        <w:rPr>
          <w:rFonts w:hint="eastAsia"/>
          <w:highlight w:val="none"/>
        </w:rPr>
        <w:t>（5）《施工现场临时用电安全技术规范》</w:t>
      </w:r>
      <w:r>
        <w:rPr>
          <w:rFonts w:hint="eastAsia"/>
          <w:highlight w:val="none"/>
          <w:lang w:eastAsia="zh-CN"/>
        </w:rPr>
        <w:t>（</w:t>
      </w:r>
      <w:r>
        <w:rPr>
          <w:rFonts w:hint="eastAsia"/>
          <w:highlight w:val="none"/>
        </w:rPr>
        <w:t>JGJ 46-20</w:t>
      </w:r>
      <w:r>
        <w:rPr>
          <w:rFonts w:hint="eastAsia"/>
          <w:highlight w:val="none"/>
          <w:lang w:val="en-US" w:eastAsia="zh-CN"/>
        </w:rPr>
        <w:t>23</w:t>
      </w:r>
      <w:r>
        <w:rPr>
          <w:rFonts w:hint="eastAsia"/>
          <w:highlight w:val="none"/>
          <w:lang w:eastAsia="zh-CN"/>
        </w:rPr>
        <w:t>）</w:t>
      </w:r>
      <w:r>
        <w:rPr>
          <w:highlight w:val="none"/>
        </w:rPr>
        <w:commentReference w:id="0"/>
      </w:r>
      <w:r>
        <w:rPr>
          <w:rFonts w:hint="eastAsia"/>
          <w:highlight w:val="none"/>
          <w:lang w:eastAsia="zh-CN"/>
        </w:rPr>
        <w:t>；</w:t>
      </w:r>
    </w:p>
    <w:p w14:paraId="095F914F">
      <w:pPr>
        <w:bidi w:val="0"/>
        <w:outlineLvl w:val="9"/>
        <w:rPr>
          <w:rFonts w:hint="eastAsia"/>
          <w:lang w:val="en-US" w:eastAsia="zh-CN"/>
        </w:rPr>
      </w:pPr>
      <w:r>
        <w:rPr>
          <w:rFonts w:hint="eastAsia"/>
        </w:rPr>
        <w:t>（6）《</w:t>
      </w:r>
      <w:r>
        <w:rPr>
          <w:rFonts w:hint="eastAsia"/>
          <w:lang w:val="en-US" w:eastAsia="zh-CN"/>
        </w:rPr>
        <w:t>货用施工升降机 第1部分：运载装置可进人的升降机</w:t>
      </w:r>
      <w:r>
        <w:rPr>
          <w:rFonts w:hint="eastAsia"/>
        </w:rPr>
        <w:t>》（GB/T 10054</w:t>
      </w:r>
      <w:r>
        <w:rPr>
          <w:rFonts w:hint="eastAsia"/>
          <w:lang w:val="en-US" w:eastAsia="zh-CN"/>
        </w:rPr>
        <w:t>.1</w:t>
      </w:r>
      <w:r>
        <w:rPr>
          <w:rFonts w:hint="eastAsia"/>
        </w:rPr>
        <w:t>-20</w:t>
      </w:r>
      <w:r>
        <w:rPr>
          <w:rFonts w:hint="eastAsia"/>
          <w:lang w:val="en-US" w:eastAsia="zh-CN"/>
        </w:rPr>
        <w:t>21</w:t>
      </w:r>
      <w:r>
        <w:rPr>
          <w:rFonts w:hint="eastAsia"/>
        </w:rPr>
        <w:t>）</w:t>
      </w:r>
      <w:r>
        <w:rPr>
          <w:rFonts w:hint="eastAsia"/>
          <w:lang w:eastAsia="zh-CN"/>
        </w:rPr>
        <w:t>；</w:t>
      </w:r>
    </w:p>
    <w:p w14:paraId="0AEF5DD3">
      <w:pPr>
        <w:bidi w:val="0"/>
        <w:outlineLvl w:val="9"/>
        <w:rPr>
          <w:rFonts w:hint="eastAsia"/>
          <w:lang w:eastAsia="zh-CN"/>
        </w:rPr>
      </w:pPr>
      <w:r>
        <w:rPr>
          <w:rFonts w:hint="eastAsia"/>
        </w:rPr>
        <w:t>（7）《施工现场机械设备检查技术</w:t>
      </w:r>
      <w:r>
        <w:rPr>
          <w:rFonts w:hint="eastAsia"/>
          <w:lang w:val="en-US" w:eastAsia="zh-CN"/>
        </w:rPr>
        <w:t>规范</w:t>
      </w:r>
      <w:r>
        <w:rPr>
          <w:rFonts w:hint="eastAsia"/>
        </w:rPr>
        <w:t>》（JGJ</w:t>
      </w:r>
      <w:r>
        <w:rPr>
          <w:rFonts w:hint="eastAsia"/>
          <w:lang w:val="en-US" w:eastAsia="zh-CN"/>
        </w:rPr>
        <w:t xml:space="preserve"> </w:t>
      </w:r>
      <w:r>
        <w:rPr>
          <w:rFonts w:hint="eastAsia"/>
        </w:rPr>
        <w:t>160</w:t>
      </w:r>
      <w:r>
        <w:rPr>
          <w:rFonts w:hint="eastAsia"/>
          <w:lang w:val="en-US" w:eastAsia="zh-CN"/>
        </w:rPr>
        <w:t>-</w:t>
      </w:r>
      <w:r>
        <w:rPr>
          <w:rFonts w:hint="eastAsia"/>
        </w:rPr>
        <w:t>20</w:t>
      </w:r>
      <w:r>
        <w:rPr>
          <w:rFonts w:hint="eastAsia"/>
          <w:lang w:val="en-US" w:eastAsia="zh-CN"/>
        </w:rPr>
        <w:t>16</w:t>
      </w:r>
      <w:r>
        <w:rPr>
          <w:rFonts w:hint="eastAsia"/>
        </w:rPr>
        <w:t>）</w:t>
      </w:r>
      <w:r>
        <w:rPr>
          <w:rFonts w:hint="eastAsia"/>
          <w:lang w:eastAsia="zh-CN"/>
        </w:rPr>
        <w:t>；</w:t>
      </w:r>
    </w:p>
    <w:p w14:paraId="6BC62894">
      <w:pPr>
        <w:bidi w:val="0"/>
        <w:outlineLvl w:val="9"/>
        <w:rPr>
          <w:rFonts w:hint="eastAsia"/>
          <w:lang w:val="en-US" w:eastAsia="zh-CN"/>
        </w:rPr>
      </w:pPr>
      <w:r>
        <w:rPr>
          <w:rFonts w:hint="eastAsia"/>
          <w:lang w:val="en-US" w:eastAsia="zh-CN"/>
        </w:rPr>
        <w:t>（8）《建筑机械使用安全技术规程》（JGJ 33-2012)；</w:t>
      </w:r>
    </w:p>
    <w:p w14:paraId="1EF93FA4">
      <w:pPr>
        <w:bidi w:val="0"/>
        <w:outlineLvl w:val="9"/>
        <w:rPr>
          <w:rFonts w:hint="eastAsia"/>
          <w:lang w:val="en-US" w:eastAsia="zh-CN"/>
        </w:rPr>
      </w:pPr>
      <w:r>
        <w:rPr>
          <w:rFonts w:hint="eastAsia"/>
          <w:lang w:val="en-US" w:eastAsia="zh-CN"/>
        </w:rPr>
        <w:t>（9）《重要用途钢丝绳》（GB/T 8918-2006）；</w:t>
      </w:r>
    </w:p>
    <w:p w14:paraId="7593F919">
      <w:pPr>
        <w:bidi w:val="0"/>
        <w:outlineLvl w:val="9"/>
        <w:rPr>
          <w:rFonts w:hint="default"/>
          <w:highlight w:val="none"/>
          <w:lang w:val="en-US"/>
        </w:rPr>
      </w:pPr>
      <w:r>
        <w:rPr>
          <w:rFonts w:hint="eastAsia"/>
          <w:highlight w:val="none"/>
        </w:rPr>
        <w:t>（</w:t>
      </w:r>
      <w:r>
        <w:rPr>
          <w:rFonts w:hint="eastAsia"/>
          <w:highlight w:val="none"/>
          <w:lang w:val="en-US" w:eastAsia="zh-CN"/>
        </w:rPr>
        <w:t>10</w:t>
      </w:r>
      <w:r>
        <w:rPr>
          <w:rFonts w:hint="eastAsia"/>
          <w:highlight w:val="none"/>
        </w:rPr>
        <w:t>）《建筑施工安全检查标准》</w:t>
      </w:r>
      <w:r>
        <w:rPr>
          <w:rFonts w:hint="eastAsia"/>
          <w:highlight w:val="none"/>
          <w:lang w:eastAsia="zh-CN"/>
        </w:rPr>
        <w:t>（</w:t>
      </w:r>
      <w:r>
        <w:rPr>
          <w:rFonts w:hint="eastAsia"/>
          <w:highlight w:val="none"/>
        </w:rPr>
        <w:t>JGJ</w:t>
      </w:r>
      <w:r>
        <w:rPr>
          <w:rFonts w:hint="eastAsia"/>
          <w:highlight w:val="none"/>
          <w:lang w:val="en-US" w:eastAsia="zh-CN"/>
        </w:rPr>
        <w:t xml:space="preserve"> </w:t>
      </w:r>
      <w:r>
        <w:rPr>
          <w:rFonts w:hint="eastAsia"/>
          <w:highlight w:val="none"/>
        </w:rPr>
        <w:t>59－20</w:t>
      </w:r>
      <w:r>
        <w:rPr>
          <w:rFonts w:hint="eastAsia"/>
          <w:highlight w:val="none"/>
          <w:lang w:val="en-US" w:eastAsia="zh-CN"/>
        </w:rPr>
        <w:t>2</w:t>
      </w:r>
      <w:r>
        <w:rPr>
          <w:rFonts w:hint="eastAsia"/>
          <w:highlight w:val="none"/>
        </w:rPr>
        <w:t>1</w:t>
      </w:r>
      <w:r>
        <w:rPr>
          <w:rFonts w:hint="eastAsia"/>
          <w:highlight w:val="none"/>
          <w:lang w:eastAsia="zh-CN"/>
        </w:rPr>
        <w:t>）。</w:t>
      </w:r>
      <w:r>
        <w:rPr>
          <w:highlight w:val="none"/>
        </w:rPr>
        <w:commentReference w:id="1"/>
      </w:r>
    </w:p>
    <w:p w14:paraId="151A80D6">
      <w:pPr>
        <w:bidi w:val="0"/>
        <w:outlineLvl w:val="9"/>
        <w:rPr>
          <w:rFonts w:hint="eastAsia"/>
        </w:rPr>
      </w:pPr>
      <w:bookmarkStart w:id="82" w:name="_Toc28259"/>
      <w:bookmarkStart w:id="83" w:name="_Toc26991"/>
      <w:bookmarkStart w:id="84" w:name="_Toc5875"/>
      <w:bookmarkStart w:id="85" w:name="_Toc29556"/>
      <w:bookmarkStart w:id="86" w:name="_Toc130"/>
      <w:bookmarkStart w:id="87" w:name="_Toc22500"/>
      <w:r>
        <w:rPr>
          <w:rFonts w:hint="eastAsia"/>
          <w:lang w:val="en-US" w:eastAsia="zh-CN"/>
        </w:rPr>
        <w:t>3）</w:t>
      </w:r>
      <w:r>
        <w:rPr>
          <w:rFonts w:hint="eastAsia"/>
        </w:rPr>
        <w:t>项目相关文件和资料</w:t>
      </w:r>
      <w:bookmarkEnd w:id="82"/>
      <w:bookmarkEnd w:id="83"/>
      <w:bookmarkEnd w:id="84"/>
      <w:bookmarkEnd w:id="85"/>
      <w:bookmarkEnd w:id="86"/>
      <w:bookmarkEnd w:id="87"/>
    </w:p>
    <w:p w14:paraId="74B802C7">
      <w:pPr>
        <w:bidi w:val="0"/>
        <w:outlineLvl w:val="9"/>
        <w:rPr>
          <w:rFonts w:hint="eastAsia"/>
          <w:lang w:eastAsia="zh-CN"/>
        </w:rPr>
      </w:pPr>
      <w:r>
        <w:rPr>
          <w:rFonts w:hint="eastAsia"/>
        </w:rPr>
        <w:t>（1）工程施工平面布置图及相关图纸</w:t>
      </w:r>
      <w:bookmarkStart w:id="88" w:name="_Hlk18568052"/>
      <w:r>
        <w:rPr>
          <w:rFonts w:hint="eastAsia"/>
          <w:lang w:eastAsia="zh-CN"/>
        </w:rPr>
        <w:t>；</w:t>
      </w:r>
    </w:p>
    <w:bookmarkEnd w:id="88"/>
    <w:p w14:paraId="2FF5EFBF">
      <w:pPr>
        <w:bidi w:val="0"/>
        <w:outlineLvl w:val="9"/>
        <w:rPr>
          <w:rFonts w:hint="eastAsia"/>
          <w:lang w:val="en-US" w:eastAsia="zh-CN"/>
        </w:rPr>
      </w:pPr>
      <w:bookmarkStart w:id="89" w:name="_Toc31404"/>
      <w:r>
        <w:rPr>
          <w:rFonts w:hint="eastAsia"/>
          <w:lang w:val="en-US" w:eastAsia="zh-CN"/>
        </w:rPr>
        <w:t>（2）中联SC200/200EB-A施工升降机使用说明书。</w:t>
      </w:r>
      <w:bookmarkEnd w:id="89"/>
    </w:p>
    <w:p w14:paraId="5239C971">
      <w:pPr>
        <w:pStyle w:val="3"/>
        <w:bidi w:val="0"/>
        <w:ind w:left="240" w:leftChars="0" w:firstLineChars="0"/>
        <w:rPr>
          <w:rFonts w:hint="eastAsia"/>
          <w:lang w:val="en-US" w:eastAsia="zh-CN"/>
        </w:rPr>
      </w:pPr>
      <w:bookmarkStart w:id="90" w:name="_Toc24382"/>
      <w:bookmarkStart w:id="91" w:name="_Toc11913"/>
      <w:r>
        <w:rPr>
          <w:rFonts w:hint="eastAsia"/>
          <w:lang w:val="en-US" w:eastAsia="zh-CN"/>
        </w:rPr>
        <w:t>编制目的</w:t>
      </w:r>
      <w:bookmarkEnd w:id="57"/>
      <w:bookmarkEnd w:id="58"/>
      <w:bookmarkEnd w:id="74"/>
      <w:bookmarkEnd w:id="75"/>
      <w:bookmarkEnd w:id="76"/>
      <w:bookmarkEnd w:id="90"/>
      <w:bookmarkEnd w:id="91"/>
    </w:p>
    <w:p w14:paraId="724561C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pPr>
      <w:r>
        <w:rPr>
          <w:rFonts w:hint="eastAsia" w:hAnsi="宋体" w:cs="宋体"/>
          <w:color w:val="auto"/>
        </w:rPr>
        <w:t>为加强施工升降机</w:t>
      </w:r>
      <w:r>
        <w:rPr>
          <w:rFonts w:hint="eastAsia" w:hAnsi="宋体" w:cs="宋体"/>
          <w:color w:val="auto"/>
          <w:lang w:eastAsia="zh-CN"/>
        </w:rPr>
        <w:t>拆卸</w:t>
      </w:r>
      <w:r>
        <w:rPr>
          <w:rFonts w:hint="eastAsia" w:hAnsi="宋体" w:cs="宋体"/>
          <w:color w:val="auto"/>
        </w:rPr>
        <w:t>安全技术管理，</w:t>
      </w:r>
      <w:r>
        <w:rPr>
          <w:rFonts w:hint="eastAsia"/>
          <w:lang w:val="en-US" w:eastAsia="zh-CN"/>
        </w:rPr>
        <w:t>按照2018年31号文，专项施工方案目</w:t>
      </w:r>
      <w:r>
        <w:rPr>
          <w:rFonts w:hint="eastAsia"/>
          <w:highlight w:val="none"/>
          <w:lang w:val="en-US" w:eastAsia="zh-CN"/>
        </w:rPr>
        <w:t>录</w:t>
      </w:r>
      <w:r>
        <w:rPr>
          <w:rFonts w:hint="eastAsia" w:hAnsi="宋体" w:cs="宋体"/>
          <w:color w:val="auto"/>
          <w:highlight w:val="none"/>
        </w:rPr>
        <w:t>要求，结</w:t>
      </w:r>
      <w:r>
        <w:rPr>
          <w:rFonts w:hint="eastAsia" w:hAnsi="宋体" w:cs="宋体"/>
          <w:color w:val="auto"/>
        </w:rPr>
        <w:t>合项目施工现场情况，明确施工工艺流程、安全操作要点和相应的工艺标准，指导、规范施工，预防重大安全事故，保障职工的人身和财产安全。</w:t>
      </w:r>
    </w:p>
    <w:p w14:paraId="16355705">
      <w:pPr>
        <w:pStyle w:val="3"/>
        <w:bidi w:val="0"/>
        <w:ind w:left="240" w:leftChars="0" w:firstLineChars="0"/>
        <w:rPr>
          <w:rFonts w:hint="eastAsia"/>
          <w:lang w:val="en-US" w:eastAsia="zh-CN"/>
        </w:rPr>
      </w:pPr>
      <w:bookmarkStart w:id="92" w:name="_Toc27034"/>
      <w:bookmarkStart w:id="93" w:name="_Toc8662"/>
      <w:bookmarkStart w:id="94" w:name="_Toc27341"/>
      <w:bookmarkStart w:id="95" w:name="_Toc19457"/>
      <w:bookmarkStart w:id="96" w:name="_Toc17383757"/>
      <w:bookmarkStart w:id="97" w:name="_Toc1108566096"/>
      <w:bookmarkStart w:id="98" w:name="_Toc11042"/>
      <w:r>
        <w:rPr>
          <w:rFonts w:hint="eastAsia"/>
          <w:lang w:val="en-US" w:eastAsia="zh-CN"/>
        </w:rPr>
        <w:t>适用范围</w:t>
      </w:r>
      <w:bookmarkEnd w:id="92"/>
      <w:bookmarkEnd w:id="93"/>
      <w:bookmarkEnd w:id="94"/>
      <w:bookmarkEnd w:id="95"/>
      <w:bookmarkEnd w:id="96"/>
      <w:bookmarkEnd w:id="97"/>
      <w:bookmarkEnd w:id="98"/>
    </w:p>
    <w:p w14:paraId="63EB2895">
      <w:pPr>
        <w:keepNext w:val="0"/>
        <w:keepLines w:val="0"/>
        <w:pageBreakBefore w:val="0"/>
        <w:widowControl w:val="0"/>
        <w:kinsoku/>
        <w:wordWrap/>
        <w:overflowPunct/>
        <w:topLinePunct w:val="0"/>
        <w:autoSpaceDE/>
        <w:autoSpaceDN/>
        <w:bidi w:val="0"/>
        <w:adjustRightInd/>
        <w:snapToGrid/>
        <w:textAlignment w:val="auto"/>
      </w:pPr>
      <w:r>
        <w:rPr>
          <w:rFonts w:hint="eastAsia"/>
          <w:lang w:val="en-US" w:eastAsia="zh-CN"/>
        </w:rPr>
        <w:t>本方案编制范围适用于该工程4#楼施工升降机</w:t>
      </w:r>
      <w:r>
        <w:rPr>
          <w:rFonts w:hint="eastAsia"/>
        </w:rPr>
        <w:t>拆除</w:t>
      </w:r>
      <w:r>
        <w:rPr>
          <w:rFonts w:hint="eastAsia"/>
          <w:lang w:eastAsia="zh-CN"/>
        </w:rPr>
        <w:t>施工</w:t>
      </w:r>
      <w:r>
        <w:rPr>
          <w:rFonts w:hint="eastAsia"/>
        </w:rPr>
        <w:t>。</w:t>
      </w:r>
    </w:p>
    <w:p w14:paraId="07F66840">
      <w:pPr>
        <w:pStyle w:val="2"/>
        <w:bidi w:val="0"/>
        <w:ind w:left="0" w:leftChars="0" w:firstLineChars="0"/>
        <w:rPr>
          <w:rFonts w:hint="default"/>
          <w:lang w:val="en-US" w:eastAsia="zh-CN"/>
        </w:rPr>
      </w:pPr>
      <w:bookmarkStart w:id="99" w:name="_Toc24307"/>
      <w:bookmarkStart w:id="100" w:name="_Toc102254100"/>
      <w:bookmarkStart w:id="101" w:name="_Toc11193"/>
      <w:bookmarkStart w:id="102" w:name="_Toc17383758"/>
      <w:bookmarkStart w:id="103" w:name="_Toc4621"/>
      <w:bookmarkStart w:id="104" w:name="_Toc18297"/>
      <w:bookmarkStart w:id="105" w:name="_Toc8871"/>
      <w:r>
        <w:rPr>
          <w:rFonts w:hint="eastAsia"/>
          <w:lang w:val="en-US" w:eastAsia="zh-CN"/>
        </w:rPr>
        <w:t>工程概况</w:t>
      </w:r>
      <w:bookmarkEnd w:id="99"/>
      <w:bookmarkEnd w:id="100"/>
      <w:bookmarkEnd w:id="101"/>
      <w:bookmarkEnd w:id="102"/>
      <w:bookmarkEnd w:id="103"/>
      <w:bookmarkEnd w:id="104"/>
      <w:bookmarkEnd w:id="105"/>
      <w:bookmarkStart w:id="106" w:name="_Toc1679022627"/>
      <w:bookmarkStart w:id="107" w:name="_Toc17383769"/>
    </w:p>
    <w:p w14:paraId="191C68E8">
      <w:pPr>
        <w:pStyle w:val="3"/>
        <w:bidi w:val="0"/>
        <w:ind w:left="240" w:leftChars="0" w:firstLineChars="0"/>
        <w:rPr>
          <w:rFonts w:hint="eastAsia"/>
          <w:lang w:val="en-US" w:eastAsia="zh-CN"/>
        </w:rPr>
      </w:pPr>
      <w:bookmarkStart w:id="108" w:name="_Toc13341"/>
      <w:bookmarkStart w:id="109" w:name="_Toc1949"/>
      <w:bookmarkStart w:id="110" w:name="_Toc27831"/>
      <w:bookmarkStart w:id="111" w:name="_Toc25771"/>
      <w:bookmarkStart w:id="112" w:name="_Toc14683"/>
      <w:r>
        <w:rPr>
          <w:rFonts w:hint="eastAsia"/>
          <w:lang w:val="en-US" w:eastAsia="zh-CN"/>
        </w:rPr>
        <w:t>工程简介</w:t>
      </w:r>
      <w:bookmarkEnd w:id="108"/>
      <w:bookmarkEnd w:id="109"/>
      <w:bookmarkEnd w:id="110"/>
      <w:bookmarkEnd w:id="111"/>
      <w:bookmarkEnd w:id="112"/>
    </w:p>
    <w:p w14:paraId="7DAD55A5">
      <w:pPr>
        <w:pStyle w:val="2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rPr>
      </w:pPr>
      <w:bookmarkStart w:id="113" w:name="_Hlk108166767"/>
      <w:bookmarkStart w:id="114" w:name="_Hlk109197425"/>
      <w:r>
        <w:rPr>
          <w:rFonts w:hint="eastAsia" w:ascii="Times New Roman" w:hAnsi="Times New Roman"/>
          <w:color w:val="000000"/>
          <w:sz w:val="24"/>
          <w:szCs w:val="24"/>
        </w:rPr>
        <w:t>城投鹏程家园项目位于重庆市南川区。地块西至规划道路，南侧与南涪铁路相邻，东至南川中学初中部，北至石雷路。项目规划用地面积24170m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，项目总建筑面积1084</w:t>
      </w:r>
      <w:r>
        <w:rPr>
          <w:rFonts w:hint="eastAsia" w:ascii="Times New Roman" w:hAnsi="Times New Roman"/>
          <w:color w:val="000000"/>
          <w:sz w:val="24"/>
          <w:szCs w:val="24"/>
          <w:lang w:val="en-US" w:eastAsia="zh-CN"/>
        </w:rPr>
        <w:t>54</w:t>
      </w:r>
      <w:r>
        <w:rPr>
          <w:rFonts w:ascii="Times New Roman" w:hAnsi="Times New Roman"/>
          <w:color w:val="000000"/>
          <w:sz w:val="24"/>
          <w:szCs w:val="24"/>
        </w:rPr>
        <w:t>.</w:t>
      </w:r>
      <w:r>
        <w:rPr>
          <w:rFonts w:hint="eastAsia" w:ascii="Times New Roman" w:hAnsi="Times New Roman"/>
          <w:color w:val="000000"/>
          <w:sz w:val="24"/>
          <w:szCs w:val="24"/>
          <w:lang w:val="en-US" w:eastAsia="zh-CN"/>
        </w:rPr>
        <w:t>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，地上建筑面积86891</w:t>
      </w:r>
      <w:r>
        <w:rPr>
          <w:rFonts w:ascii="Times New Roman" w:hAnsi="Times New Roman"/>
          <w:color w:val="000000"/>
          <w:sz w:val="24"/>
          <w:szCs w:val="24"/>
        </w:rPr>
        <w:t>.36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，地下建筑面积21576.2</w:t>
      </w:r>
      <w:r>
        <w:rPr>
          <w:rFonts w:ascii="Times New Roman" w:hAnsi="Times New Roman"/>
          <w:color w:val="000000"/>
          <w:sz w:val="24"/>
          <w:szCs w:val="24"/>
        </w:rPr>
        <w:t>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，含3栋32层（</w:t>
      </w:r>
      <w:r>
        <w:rPr>
          <w:rFonts w:ascii="Times New Roman" w:hAnsi="Times New Roman"/>
          <w:color w:val="000000"/>
          <w:sz w:val="24"/>
          <w:szCs w:val="24"/>
        </w:rPr>
        <w:t>1</w:t>
      </w:r>
      <w:r>
        <w:rPr>
          <w:rFonts w:hint="eastAsia" w:ascii="Times New Roman" w:hAnsi="Times New Roman"/>
          <w:color w:val="000000"/>
          <w:sz w:val="24"/>
          <w:szCs w:val="24"/>
        </w:rPr>
        <w:t>#楼、</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，建筑高度98.4米，地下2层）、1栋31层（4#楼，建筑高度</w:t>
      </w:r>
      <w:r>
        <w:rPr>
          <w:rFonts w:ascii="Times New Roman" w:hAnsi="Times New Roman"/>
          <w:color w:val="000000"/>
          <w:sz w:val="24"/>
          <w:szCs w:val="24"/>
        </w:rPr>
        <w:t>95.4</w:t>
      </w:r>
      <w:r>
        <w:rPr>
          <w:rFonts w:hint="eastAsia" w:ascii="Times New Roman" w:hAnsi="Times New Roman"/>
          <w:color w:val="000000"/>
          <w:sz w:val="24"/>
          <w:szCs w:val="24"/>
        </w:rPr>
        <w:t>米，地下1层）住宅塔楼，</w:t>
      </w:r>
      <w:r>
        <w:rPr>
          <w:rFonts w:ascii="Times New Roman" w:hAnsi="Times New Roman"/>
          <w:color w:val="000000"/>
          <w:sz w:val="24"/>
          <w:szCs w:val="24"/>
        </w:rPr>
        <w:t>1</w:t>
      </w:r>
      <w:r>
        <w:rPr>
          <w:rFonts w:hint="eastAsia" w:ascii="Times New Roman" w:hAnsi="Times New Roman"/>
          <w:color w:val="000000"/>
          <w:sz w:val="24"/>
          <w:szCs w:val="24"/>
        </w:rPr>
        <w:t>#楼含两层附属底层商业（公建），建筑面积2724.92m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。本项目1~4#楼住宅为剪力墙结构，商业及车库为框架结构</w:t>
      </w:r>
      <w:bookmarkEnd w:id="113"/>
      <w:r>
        <w:rPr>
          <w:rFonts w:hint="eastAsia" w:ascii="Times New Roman" w:hAnsi="Times New Roman"/>
          <w:color w:val="000000"/>
          <w:sz w:val="24"/>
          <w:szCs w:val="24"/>
        </w:rPr>
        <w:t>。绿地率35%。地块指标均符合规划要求。</w:t>
      </w:r>
      <w:bookmarkEnd w:id="114"/>
    </w:p>
    <w:p w14:paraId="6CB45490">
      <w:pPr>
        <w:bidi w:val="0"/>
        <w:rPr>
          <w:rFonts w:hint="eastAsia"/>
        </w:rPr>
      </w:pPr>
      <w:r>
        <w:rPr>
          <w:rFonts w:hint="eastAsia"/>
        </w:rPr>
        <w:t>根据现场的实际情况，在每幢楼均安装一台型号规格为</w:t>
      </w:r>
      <w:r>
        <w:rPr>
          <w:rFonts w:hint="eastAsia"/>
          <w:lang w:eastAsia="zh-CN"/>
        </w:rPr>
        <w:t>SC200/200</w:t>
      </w:r>
      <w:r>
        <w:rPr>
          <w:rFonts w:hint="eastAsia"/>
        </w:rPr>
        <w:t>施工升降机，以保证现场正常施工。</w:t>
      </w:r>
    </w:p>
    <w:p w14:paraId="33CB30F9">
      <w:pPr>
        <w:pStyle w:val="580"/>
        <w:snapToGrid/>
        <w:ind w:firstLine="0" w:firstLineChars="0"/>
        <w:jc w:val="left"/>
        <w:rPr>
          <w:rFonts w:cs="黑体"/>
          <w:b/>
          <w:bCs/>
          <w:spacing w:val="-5"/>
          <w:sz w:val="21"/>
          <w:szCs w:val="21"/>
        </w:rPr>
      </w:pPr>
      <w:r>
        <w:drawing>
          <wp:inline distT="0" distB="0" distL="114300" distR="114300">
            <wp:extent cx="5746115" cy="2463165"/>
            <wp:effectExtent l="0" t="0" r="698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746115" cy="2463165"/>
                    </a:xfrm>
                    <a:prstGeom prst="rect">
                      <a:avLst/>
                    </a:prstGeom>
                    <a:noFill/>
                    <a:ln>
                      <a:noFill/>
                    </a:ln>
                  </pic:spPr>
                </pic:pic>
              </a:graphicData>
            </a:graphic>
          </wp:inline>
        </w:drawing>
      </w:r>
    </w:p>
    <w:p w14:paraId="634DCBF3">
      <w:pPr>
        <w:pStyle w:val="580"/>
        <w:snapToGrid/>
        <w:ind w:firstLine="480"/>
        <w:jc w:val="center"/>
        <w:rPr>
          <w:rFonts w:hint="eastAsia"/>
          <w:b/>
          <w:bCs/>
          <w:sz w:val="24"/>
          <w:szCs w:val="24"/>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b/>
          <w:bCs/>
          <w:color w:val="auto"/>
          <w:sz w:val="24"/>
          <w:szCs w:val="24"/>
        </w:rPr>
        <w:t>2.1</w:t>
      </w:r>
      <w:r>
        <w:rPr>
          <w:b/>
          <w:bCs/>
          <w:color w:val="auto"/>
          <w:sz w:val="24"/>
          <w:szCs w:val="24"/>
        </w:rPr>
        <w:fldChar w:fldCharType="end"/>
      </w:r>
      <w:r>
        <w:rPr>
          <w:rFonts w:hint="eastAsia"/>
          <w:b/>
          <w:bCs/>
          <w:color w:val="auto"/>
          <w:sz w:val="24"/>
          <w:szCs w:val="24"/>
          <w:lang w:val="en-US" w:eastAsia="zh-CN"/>
        </w:rPr>
        <w:t xml:space="preserve">-1 </w:t>
      </w:r>
      <w:r>
        <w:rPr>
          <w:rFonts w:hint="eastAsia" w:cs="宋体"/>
          <w:b/>
          <w:bCs/>
          <w:spacing w:val="4"/>
          <w:sz w:val="24"/>
          <w:szCs w:val="24"/>
          <w:lang w:eastAsia="zh-CN"/>
        </w:rPr>
        <w:t>施工升降机平</w:t>
      </w:r>
      <w:r>
        <w:commentReference w:id="2"/>
      </w:r>
      <w:r>
        <w:rPr>
          <w:rFonts w:hint="eastAsia" w:cs="宋体"/>
          <w:b/>
          <w:bCs/>
          <w:spacing w:val="4"/>
          <w:sz w:val="24"/>
          <w:szCs w:val="24"/>
          <w:lang w:eastAsia="zh-CN"/>
        </w:rPr>
        <w:t>面布置示意图</w:t>
      </w:r>
    </w:p>
    <w:p w14:paraId="061DE592">
      <w:pPr>
        <w:pStyle w:val="3"/>
        <w:bidi w:val="0"/>
        <w:ind w:left="240" w:leftChars="0" w:firstLineChars="0"/>
        <w:rPr>
          <w:rFonts w:hint="default"/>
          <w:lang w:val="en-US" w:eastAsia="zh-CN"/>
        </w:rPr>
      </w:pPr>
      <w:bookmarkStart w:id="115" w:name="_Toc21751"/>
      <w:bookmarkStart w:id="116" w:name="_Toc13530"/>
      <w:bookmarkStart w:id="117" w:name="_Toc9662"/>
      <w:bookmarkStart w:id="118" w:name="_Toc26053"/>
      <w:bookmarkStart w:id="119" w:name="_Toc28137"/>
      <w:r>
        <w:rPr>
          <w:rFonts w:hint="eastAsia"/>
          <w:lang w:val="en-US" w:eastAsia="zh-CN"/>
        </w:rPr>
        <w:t>施工概况</w:t>
      </w:r>
      <w:bookmarkEnd w:id="115"/>
      <w:bookmarkEnd w:id="116"/>
      <w:bookmarkEnd w:id="117"/>
      <w:bookmarkEnd w:id="118"/>
      <w:bookmarkEnd w:id="119"/>
      <w:r>
        <w:rPr>
          <w:rFonts w:hint="eastAsia"/>
          <w:lang w:val="en-US" w:eastAsia="zh-CN"/>
        </w:rPr>
        <w:t>　</w:t>
      </w:r>
    </w:p>
    <w:p w14:paraId="598CFCDC">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4#楼选用中联重科股份有限公司生产的SC200/200EB-A型施工升降机。</w:t>
      </w:r>
    </w:p>
    <w:p w14:paraId="1C5986B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（1）SC200/200EB-A型施工升降机是一种齿轮、齿条传动的电梯，主要用于高层建筑。</w:t>
      </w:r>
    </w:p>
    <w:p w14:paraId="3EF8C7C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（2）它具有技术性能先进、使用安全可靠、维护保养方便等显著特点。</w:t>
      </w:r>
    </w:p>
    <w:p w14:paraId="23C683A7">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 xml:space="preserve">（3）由于本机采用计算机辅助设计，因此与传统的施工升降机相比，它具有造型美观、结构轻巧、拆装方便、安全可靠、适用性强、用途广泛等特点。具有更优良的技术性能，更安全可靠的工作机构，更紧凑的结构，本产品具有以下几个显著特点： </w:t>
      </w:r>
    </w:p>
    <w:p w14:paraId="1B9EAD5C">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bookmarkStart w:id="120" w:name="_Toc32470"/>
      <w:bookmarkStart w:id="121" w:name="_Toc28049"/>
      <w:bookmarkStart w:id="122" w:name="_Toc1219"/>
      <w:bookmarkStart w:id="123" w:name="_Toc24329"/>
      <w:bookmarkStart w:id="124" w:name="_Toc20865"/>
      <w:bookmarkStart w:id="125" w:name="_Toc18408"/>
      <w:r>
        <w:rPr>
          <w:rFonts w:hint="eastAsia"/>
          <w:lang w:val="en-US" w:eastAsia="zh-CN"/>
        </w:rPr>
        <w:t>1）安全保护装置齐全、可靠。</w:t>
      </w:r>
      <w:bookmarkEnd w:id="120"/>
      <w:bookmarkEnd w:id="121"/>
      <w:bookmarkEnd w:id="122"/>
      <w:bookmarkEnd w:id="123"/>
      <w:bookmarkEnd w:id="124"/>
      <w:bookmarkEnd w:id="125"/>
    </w:p>
    <w:p w14:paraId="23E459C9">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eastAsia"/>
          <w:lang w:val="en-US" w:eastAsia="zh-CN"/>
        </w:rPr>
        <w:t xml:space="preserve">2）组合式设计。经过不同搭配，可组合出不同速度、不同起重量的升降机。产品的标准型、实用性及其通用化程度大大提高。 </w:t>
      </w:r>
    </w:p>
    <w:p w14:paraId="3D2EFDFF">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eastAsia"/>
          <w:lang w:val="en-US" w:eastAsia="zh-CN"/>
        </w:rPr>
        <w:t xml:space="preserve">3）运行平稳、乘坐舒适。由于本机将驱动单元置于笼顶上方，使笼顶净空增大；同时也使传动更加平稳，机械振动更小，给施工操作人员带来一个舒适、宽敞的环境。 </w:t>
      </w:r>
    </w:p>
    <w:p w14:paraId="303E14E0">
      <w:pPr>
        <w:pStyle w:val="3"/>
        <w:bidi w:val="0"/>
        <w:ind w:left="240" w:leftChars="0" w:firstLineChars="0"/>
        <w:rPr>
          <w:rFonts w:hint="eastAsia"/>
          <w:lang w:val="en-US" w:eastAsia="zh-CN"/>
        </w:rPr>
      </w:pPr>
      <w:bookmarkStart w:id="126" w:name="_Toc1913102312"/>
      <w:bookmarkStart w:id="127" w:name="_Toc17383765"/>
      <w:bookmarkStart w:id="128" w:name="_Toc15985"/>
      <w:bookmarkStart w:id="129" w:name="_Toc13141"/>
      <w:bookmarkStart w:id="130" w:name="_Toc27635"/>
      <w:bookmarkStart w:id="131" w:name="_Toc2827"/>
      <w:bookmarkStart w:id="132" w:name="_Toc21739"/>
      <w:r>
        <w:rPr>
          <w:rFonts w:hint="eastAsia"/>
          <w:lang w:val="en-US" w:eastAsia="zh-CN"/>
        </w:rPr>
        <w:t>施工准备情况</w:t>
      </w:r>
      <w:bookmarkEnd w:id="126"/>
      <w:bookmarkEnd w:id="127"/>
      <w:bookmarkEnd w:id="128"/>
      <w:bookmarkEnd w:id="129"/>
      <w:bookmarkEnd w:id="130"/>
      <w:bookmarkEnd w:id="131"/>
      <w:bookmarkEnd w:id="132"/>
    </w:p>
    <w:p w14:paraId="2A7C9EDF">
      <w:pPr>
        <w:pStyle w:val="4"/>
        <w:tabs>
          <w:tab w:val="left" w:pos="3683"/>
        </w:tabs>
        <w:bidi w:val="0"/>
        <w:ind w:left="480" w:leftChars="0" w:firstLineChars="0"/>
        <w:rPr>
          <w:rFonts w:hint="eastAsia"/>
          <w:lang w:val="en-US" w:eastAsia="zh-CN"/>
        </w:rPr>
      </w:pPr>
      <w:bookmarkStart w:id="133" w:name="_Toc22698"/>
      <w:bookmarkStart w:id="134" w:name="_Toc29131"/>
      <w:bookmarkStart w:id="135" w:name="_Toc17383766"/>
      <w:bookmarkStart w:id="136" w:name="_Toc30653"/>
      <w:bookmarkStart w:id="137" w:name="_Toc8169"/>
      <w:bookmarkStart w:id="138" w:name="_Toc30575"/>
      <w:bookmarkStart w:id="139" w:name="_Toc1385394900"/>
      <w:bookmarkStart w:id="140" w:name="_Toc1491"/>
      <w:r>
        <w:rPr>
          <w:rFonts w:hint="eastAsia"/>
          <w:lang w:val="en-US" w:eastAsia="zh-CN"/>
        </w:rPr>
        <w:t>技</w:t>
      </w:r>
      <w:r>
        <w:rPr>
          <w:rFonts w:hint="eastAsia"/>
          <w:lang w:val="en-US" w:eastAsia="zh-CN"/>
        </w:rPr>
        <w:commentReference w:id="3"/>
      </w:r>
      <w:r>
        <w:rPr>
          <w:rFonts w:hint="eastAsia"/>
          <w:lang w:val="en-US" w:eastAsia="zh-CN"/>
        </w:rPr>
        <w:t>术准备</w:t>
      </w:r>
      <w:bookmarkEnd w:id="133"/>
      <w:bookmarkEnd w:id="134"/>
      <w:bookmarkEnd w:id="135"/>
      <w:bookmarkEnd w:id="136"/>
      <w:bookmarkEnd w:id="137"/>
      <w:bookmarkEnd w:id="138"/>
      <w:bookmarkEnd w:id="139"/>
      <w:bookmarkEnd w:id="140"/>
      <w:r>
        <w:rPr>
          <w:rFonts w:hint="eastAsia"/>
          <w:lang w:val="en-US" w:eastAsia="zh-CN"/>
        </w:rPr>
        <w:tab/>
      </w:r>
    </w:p>
    <w:p w14:paraId="3DA70DC2">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bookmarkStart w:id="141" w:name="_Toc17383767"/>
      <w:r>
        <w:rPr>
          <w:rFonts w:hint="eastAsia"/>
          <w:highlight w:val="none"/>
          <w:lang w:val="en-US" w:eastAsia="zh-CN"/>
        </w:rPr>
        <w:t>（1）拆卸</w:t>
      </w:r>
      <w:r>
        <w:rPr>
          <w:rFonts w:hint="eastAsia"/>
          <w:lang w:val="en-US" w:eastAsia="zh-TW"/>
        </w:rPr>
        <w:t>人员必</w:t>
      </w:r>
      <w:r>
        <w:commentReference w:id="4"/>
      </w:r>
      <w:r>
        <w:rPr>
          <w:rFonts w:hint="eastAsia"/>
          <w:lang w:val="en-US" w:eastAsia="zh-TW"/>
        </w:rPr>
        <w:t>须严格遵守施工现场各项安全规章制度。</w:t>
      </w:r>
    </w:p>
    <w:p w14:paraId="7711D852">
      <w:pPr>
        <w:bidi w:val="0"/>
        <w:outlineLvl w:val="9"/>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14:paraId="6C221A09">
      <w:pPr>
        <w:bidi w:val="0"/>
        <w:outlineLvl w:val="9"/>
        <w:rPr>
          <w:rFonts w:hint="eastAsia"/>
          <w:lang w:val="en-US" w:eastAsia="zh-CN"/>
        </w:rPr>
      </w:pPr>
      <w:r>
        <w:rPr>
          <w:rFonts w:hint="eastAsia"/>
          <w:lang w:val="en-US" w:eastAsia="zh-CN"/>
        </w:rPr>
        <w:t>（3）对施工升降机拆卸过程中需使用的工用索具进行清单列表。</w:t>
      </w:r>
    </w:p>
    <w:p w14:paraId="2621AF5D">
      <w:pPr>
        <w:bidi w:val="0"/>
        <w:outlineLvl w:val="9"/>
        <w:rPr>
          <w:rFonts w:hint="eastAsia"/>
          <w:lang w:val="en-US" w:eastAsia="zh-CN"/>
        </w:rPr>
      </w:pPr>
      <w:r>
        <w:rPr>
          <w:rFonts w:hint="eastAsia"/>
          <w:lang w:val="en-US" w:eastAsia="zh-CN"/>
        </w:rPr>
        <w:t>（4）备齐设备拆卸所需要的各种技术资料，以备查验。</w:t>
      </w:r>
    </w:p>
    <w:p w14:paraId="79B20F7D">
      <w:pPr>
        <w:bidi w:val="0"/>
        <w:outlineLvl w:val="9"/>
        <w:rPr>
          <w:rFonts w:hint="eastAsia"/>
          <w:lang w:val="en-US" w:eastAsia="zh-TW"/>
        </w:rPr>
      </w:pPr>
      <w:bookmarkStart w:id="142"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14:paraId="238FF1EA">
      <w:pPr>
        <w:bidi w:val="0"/>
        <w:outlineLvl w:val="9"/>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w:t>
      </w:r>
      <w:r>
        <w:rPr>
          <w:rFonts w:hint="eastAsia"/>
          <w:lang w:val="en-US" w:eastAsia="zh-CN"/>
        </w:rPr>
        <w:t xml:space="preserve">  </w:t>
      </w:r>
      <w:r>
        <w:rPr>
          <w:rFonts w:hint="eastAsia"/>
          <w:lang w:val="en-US" w:eastAsia="zh-TW"/>
        </w:rPr>
        <w:t>遇六级</w:t>
      </w:r>
      <w:r>
        <w:rPr>
          <w:rFonts w:hint="eastAsia"/>
          <w:lang w:val="en-US" w:eastAsia="zh-CN"/>
        </w:rPr>
        <w:t>及</w:t>
      </w:r>
      <w:r>
        <w:rPr>
          <w:rFonts w:hint="eastAsia"/>
          <w:lang w:val="en-US" w:eastAsia="zh-TW"/>
        </w:rPr>
        <w:t>以上风力和大雨天气禁止作业。</w:t>
      </w:r>
    </w:p>
    <w:p w14:paraId="5AF6D0F6">
      <w:pPr>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val="en-US" w:eastAsia="zh-TW"/>
        </w:rPr>
      </w:pPr>
      <w:r>
        <w:rPr>
          <w:rFonts w:hint="eastAsia"/>
          <w:color w:val="auto"/>
          <w:highlight w:val="none"/>
          <w:lang w:val="en-US" w:eastAsia="zh-CN"/>
        </w:rPr>
        <w:t>（7）利用辅助汽车吊拆卸升降机驱动板、吊笼、围栏、底架及部分标准节基础节时</w:t>
      </w:r>
      <w:r>
        <w:rPr>
          <w:rFonts w:hint="eastAsia"/>
          <w:color w:val="auto"/>
          <w:highlight w:val="none"/>
          <w:lang w:val="en-US" w:eastAsia="zh-TW"/>
        </w:rPr>
        <w:t>对长</w:t>
      </w:r>
      <w:r>
        <w:rPr>
          <w:rFonts w:hint="eastAsia"/>
          <w:color w:val="auto"/>
          <w:highlight w:val="none"/>
          <w:lang w:val="en-US" w:eastAsia="zh-CN"/>
        </w:rPr>
        <w:t>、</w:t>
      </w:r>
      <w:r>
        <w:rPr>
          <w:rFonts w:hint="eastAsia"/>
          <w:color w:val="auto"/>
          <w:highlight w:val="none"/>
          <w:lang w:val="en-US" w:eastAsia="zh-TW"/>
        </w:rPr>
        <w:t>大物件吊点位置</w:t>
      </w:r>
      <w:r>
        <w:rPr>
          <w:color w:val="auto"/>
          <w:highlight w:val="none"/>
        </w:rPr>
        <w:commentReference w:id="5"/>
      </w:r>
      <w:r>
        <w:rPr>
          <w:rFonts w:hint="eastAsia"/>
          <w:color w:val="auto"/>
          <w:highlight w:val="none"/>
          <w:lang w:val="en-US" w:eastAsia="zh-TW"/>
        </w:rPr>
        <w:t>选择应准确，保证被吊物件平衡，起吊前应先用稳固绳把两端栓牢，防止重物旋转、摆动和碰撞。施工人员应听从专人指挥，吊运构件应缓慢，构件</w:t>
      </w:r>
      <w:r>
        <w:rPr>
          <w:rFonts w:hint="eastAsia"/>
          <w:color w:val="auto"/>
          <w:highlight w:val="none"/>
          <w:lang w:val="en-US" w:eastAsia="zh-CN"/>
        </w:rPr>
        <w:t>拆</w:t>
      </w:r>
      <w:r>
        <w:rPr>
          <w:rFonts w:hint="eastAsia"/>
          <w:color w:val="auto"/>
          <w:highlight w:val="none"/>
          <w:lang w:val="en-US" w:eastAsia="zh-TW"/>
        </w:rPr>
        <w:t>吊过程应用缆风绳牵引，防止空中转动。</w:t>
      </w:r>
    </w:p>
    <w:p w14:paraId="3457AB45">
      <w:pPr>
        <w:pStyle w:val="4"/>
        <w:bidi w:val="0"/>
        <w:ind w:left="480" w:leftChars="0" w:firstLineChars="0"/>
        <w:rPr>
          <w:rFonts w:hint="eastAsia"/>
          <w:lang w:val="en-US" w:eastAsia="zh-CN"/>
        </w:rPr>
      </w:pPr>
      <w:bookmarkStart w:id="143" w:name="_Toc13222"/>
      <w:bookmarkStart w:id="144" w:name="_Toc10296"/>
      <w:bookmarkStart w:id="145" w:name="_Toc4566"/>
      <w:bookmarkStart w:id="146" w:name="_Toc13263"/>
      <w:bookmarkStart w:id="147" w:name="_Toc10423"/>
      <w:bookmarkStart w:id="148" w:name="_Toc9608"/>
      <w:r>
        <w:rPr>
          <w:rFonts w:hint="eastAsia"/>
          <w:lang w:val="en-US" w:eastAsia="zh-CN"/>
        </w:rPr>
        <w:t>现场准备</w:t>
      </w:r>
      <w:bookmarkEnd w:id="141"/>
      <w:bookmarkEnd w:id="142"/>
      <w:bookmarkEnd w:id="143"/>
      <w:bookmarkEnd w:id="144"/>
      <w:bookmarkEnd w:id="145"/>
      <w:bookmarkEnd w:id="146"/>
      <w:bookmarkEnd w:id="147"/>
      <w:bookmarkEnd w:id="148"/>
    </w:p>
    <w:p w14:paraId="6D4919F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w:t>
      </w:r>
      <w:r>
        <w:commentReference w:id="6"/>
      </w:r>
      <w:r>
        <w:rPr>
          <w:rFonts w:hint="eastAsia"/>
          <w:lang w:val="en-US" w:eastAsia="zh-CN"/>
        </w:rPr>
        <w:t>根据施工现场情况，确定施工升降机拆卸时各部件的堆放位置和施工工具存放地点。</w:t>
      </w:r>
    </w:p>
    <w:p w14:paraId="7181344E">
      <w:pPr>
        <w:bidi w:val="0"/>
        <w:rPr>
          <w:rFonts w:hint="eastAsia"/>
          <w:lang w:val="en-US" w:eastAsia="zh-CN"/>
        </w:rPr>
      </w:pPr>
      <w:r>
        <w:rPr>
          <w:rFonts w:hint="eastAsia"/>
          <w:lang w:val="en-US" w:eastAsia="zh-CN"/>
        </w:rPr>
        <w:t>（2）拆卸场地选择：场地选择要求平整开阔，地基牢实，四周无影响施工的障碍物。</w:t>
      </w:r>
    </w:p>
    <w:p w14:paraId="3D18EE2F">
      <w:pPr>
        <w:bidi w:val="0"/>
        <w:rPr>
          <w:rFonts w:hint="eastAsia"/>
          <w:lang w:val="en-US" w:eastAsia="zh-CN"/>
        </w:rPr>
      </w:pPr>
      <w:r>
        <w:rPr>
          <w:rFonts w:hint="eastAsia"/>
          <w:lang w:val="en-US" w:eastAsia="zh-CN"/>
        </w:rPr>
        <w:t>（3）根据施工升降机拆卸计划安排，拆卸作业人员提前进入施工现场，勘察作业环境、道路、电源及照明设施。</w:t>
      </w:r>
    </w:p>
    <w:p w14:paraId="50522AF8">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（4）对拆卸现场进行清理，将现场的建筑材料、泥土、废料废物等杂物清扫干净。同时拉起安全警戒线，闲杂人员在拆卸范围一律不准通行，同时设置安全专职人员负责值班警戒。</w:t>
      </w:r>
    </w:p>
    <w:p w14:paraId="4B2D1B9B">
      <w:pPr>
        <w:bidi w:val="0"/>
        <w:rPr>
          <w:rFonts w:hint="eastAsia"/>
          <w:lang w:val="en-US" w:eastAsia="zh-CN"/>
        </w:rPr>
      </w:pPr>
      <w:r>
        <w:rPr>
          <w:rFonts w:hint="eastAsia"/>
          <w:lang w:val="en-US" w:eastAsia="zh-CN"/>
        </w:rPr>
        <w:t>（5）备好施工机具、工具和安全防护用品。做到拆卸前后检查、每班前检查，严格执行相关标准，对存在安全隐患的工索具应禁止使用，达到报废条件的，应立即报废并销毁，禁止再次使用。</w:t>
      </w:r>
    </w:p>
    <w:p w14:paraId="410DE73B">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14:paraId="2BFE1EB9">
      <w:pPr>
        <w:pStyle w:val="2"/>
        <w:bidi w:val="0"/>
        <w:ind w:left="0" w:leftChars="0" w:firstLineChars="0"/>
      </w:pPr>
      <w:bookmarkStart w:id="149" w:name="_Toc20794"/>
      <w:bookmarkStart w:id="150" w:name="_Toc22008"/>
      <w:bookmarkStart w:id="151" w:name="_Toc19066"/>
      <w:bookmarkStart w:id="152" w:name="_Toc30640"/>
      <w:bookmarkStart w:id="153" w:name="_Toc17037"/>
      <w:r>
        <w:rPr>
          <w:rFonts w:hint="eastAsia"/>
          <w:lang w:val="en-US" w:eastAsia="zh-CN"/>
        </w:rPr>
        <w:t>施工升降机</w:t>
      </w:r>
      <w:r>
        <w:rPr>
          <w:rFonts w:hint="eastAsia"/>
          <w:lang w:eastAsia="zh-CN"/>
        </w:rPr>
        <w:t>拆</w:t>
      </w:r>
      <w:bookmarkEnd w:id="106"/>
      <w:bookmarkEnd w:id="107"/>
      <w:r>
        <w:rPr>
          <w:rFonts w:hint="eastAsia"/>
          <w:lang w:eastAsia="zh-CN"/>
        </w:rPr>
        <w:t>除</w:t>
      </w:r>
      <w:bookmarkEnd w:id="149"/>
      <w:bookmarkEnd w:id="150"/>
      <w:bookmarkEnd w:id="151"/>
      <w:bookmarkEnd w:id="152"/>
      <w:bookmarkEnd w:id="153"/>
    </w:p>
    <w:p w14:paraId="1D66F40E">
      <w:pPr>
        <w:pStyle w:val="3"/>
        <w:bidi w:val="0"/>
        <w:ind w:left="240" w:leftChars="0" w:firstLineChars="0"/>
      </w:pPr>
      <w:bookmarkStart w:id="154" w:name="_Toc25867"/>
      <w:bookmarkStart w:id="155" w:name="_Toc15300"/>
      <w:bookmarkStart w:id="156" w:name="_Toc13446"/>
      <w:bookmarkStart w:id="157" w:name="_Toc2124"/>
      <w:bookmarkStart w:id="158" w:name="_Toc31933"/>
      <w:bookmarkStart w:id="159" w:name="_Toc17383770"/>
      <w:bookmarkStart w:id="160" w:name="_Toc1398170409"/>
      <w:r>
        <w:rPr>
          <w:rFonts w:hint="eastAsia"/>
          <w:lang w:val="en-US" w:eastAsia="zh-CN"/>
        </w:rPr>
        <w:t>施工升降机简介</w:t>
      </w:r>
      <w:bookmarkEnd w:id="154"/>
      <w:bookmarkEnd w:id="155"/>
      <w:bookmarkEnd w:id="156"/>
      <w:bookmarkEnd w:id="157"/>
      <w:bookmarkEnd w:id="158"/>
    </w:p>
    <w:p w14:paraId="3EBB297A">
      <w:pPr>
        <w:pStyle w:val="4"/>
        <w:bidi w:val="0"/>
        <w:ind w:left="480" w:leftChars="0" w:firstLineChars="0"/>
        <w:rPr>
          <w:rFonts w:hint="eastAsia"/>
          <w:lang w:val="en-US" w:eastAsia="zh-CN"/>
        </w:rPr>
      </w:pPr>
      <w:bookmarkStart w:id="161" w:name="_Toc17522"/>
      <w:bookmarkStart w:id="162" w:name="_Toc26137"/>
      <w:bookmarkStart w:id="163" w:name="_Toc61"/>
      <w:bookmarkStart w:id="164" w:name="_Toc28881"/>
      <w:bookmarkStart w:id="165" w:name="_Toc18784"/>
      <w:r>
        <w:rPr>
          <w:rFonts w:hint="eastAsia"/>
          <w:lang w:val="en-US" w:eastAsia="zh-CN"/>
        </w:rPr>
        <w:t>施工升降机主要机构</w:t>
      </w:r>
      <w:bookmarkEnd w:id="159"/>
      <w:bookmarkEnd w:id="160"/>
      <w:bookmarkEnd w:id="161"/>
      <w:bookmarkEnd w:id="162"/>
      <w:bookmarkEnd w:id="163"/>
      <w:bookmarkEnd w:id="164"/>
      <w:bookmarkEnd w:id="165"/>
    </w:p>
    <w:p w14:paraId="0C1B4C61">
      <w:pPr>
        <w:rPr>
          <w:rFonts w:hint="eastAsia"/>
          <w:lang w:val="en-US" w:eastAsia="zh-CN"/>
        </w:rPr>
      </w:pPr>
      <w:r>
        <w:drawing>
          <wp:inline distT="0" distB="0" distL="114300" distR="114300">
            <wp:extent cx="4352925" cy="5388610"/>
            <wp:effectExtent l="0" t="0" r="9525" b="254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352925" cy="5388610"/>
                    </a:xfrm>
                    <a:prstGeom prst="rect">
                      <a:avLst/>
                    </a:prstGeom>
                    <a:noFill/>
                    <a:ln>
                      <a:noFill/>
                    </a:ln>
                  </pic:spPr>
                </pic:pic>
              </a:graphicData>
            </a:graphic>
          </wp:inline>
        </w:drawing>
      </w:r>
    </w:p>
    <w:p w14:paraId="6207B501">
      <w:pPr>
        <w:pStyle w:val="580"/>
        <w:snapToGrid/>
        <w:ind w:firstLine="48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rPr>
        <w:t>图</w:t>
      </w:r>
      <w:r>
        <w:rPr>
          <w:rFonts w:hint="eastAsia" w:ascii="宋体" w:hAnsi="宋体" w:eastAsia="宋体" w:cs="宋体"/>
          <w:b/>
          <w:bCs/>
          <w:color w:val="auto"/>
          <w:sz w:val="24"/>
          <w:szCs w:val="24"/>
          <w:lang w:val="en-US" w:eastAsia="zh-CN"/>
        </w:rPr>
        <w:t>3.1.1-</w:t>
      </w:r>
      <w:r>
        <w:rPr>
          <w:rFonts w:hint="default"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SC200/200EB-A</w:t>
      </w:r>
      <w:r>
        <w:rPr>
          <w:rFonts w:hint="eastAsia" w:ascii="宋体" w:hAnsi="宋体" w:eastAsia="宋体" w:cs="宋体"/>
          <w:b/>
          <w:bCs/>
          <w:color w:val="auto"/>
          <w:sz w:val="24"/>
          <w:szCs w:val="24"/>
          <w:lang w:val="en-US" w:eastAsia="zh-CN"/>
        </w:rPr>
        <w:t>施工升降机</w:t>
      </w:r>
      <w:r>
        <w:rPr>
          <w:rFonts w:hint="eastAsia" w:ascii="宋体" w:hAnsi="宋体" w:eastAsia="宋体" w:cs="宋体"/>
          <w:b/>
          <w:bCs/>
          <w:color w:val="auto"/>
          <w:sz w:val="24"/>
          <w:szCs w:val="24"/>
          <w:lang w:val="en-US"/>
        </w:rPr>
        <w:t>结构示意图</w:t>
      </w:r>
    </w:p>
    <w:p w14:paraId="3E802749">
      <w:pPr>
        <w:pStyle w:val="4"/>
        <w:bidi w:val="0"/>
        <w:ind w:left="480" w:leftChars="0" w:firstLineChars="0"/>
        <w:rPr>
          <w:rFonts w:hint="eastAsia"/>
          <w:lang w:val="en-US" w:eastAsia="zh-CN"/>
        </w:rPr>
      </w:pPr>
      <w:bookmarkStart w:id="166" w:name="_Toc807467563"/>
      <w:bookmarkStart w:id="167" w:name="_Toc17383771"/>
      <w:bookmarkStart w:id="168" w:name="_Toc2480"/>
      <w:bookmarkStart w:id="169" w:name="_Toc32565"/>
      <w:bookmarkStart w:id="170" w:name="_Toc24441"/>
      <w:bookmarkStart w:id="171" w:name="_Toc22028"/>
      <w:bookmarkStart w:id="172" w:name="_Toc28522"/>
      <w:bookmarkStart w:id="173" w:name="_Toc9488"/>
      <w:r>
        <w:rPr>
          <w:rFonts w:hint="eastAsia"/>
          <w:lang w:val="en-US" w:eastAsia="zh-CN"/>
        </w:rPr>
        <w:t>施工升降机主要技术</w:t>
      </w:r>
      <w:bookmarkEnd w:id="166"/>
      <w:bookmarkEnd w:id="167"/>
      <w:r>
        <w:rPr>
          <w:rFonts w:hint="eastAsia"/>
          <w:lang w:val="en-US" w:eastAsia="zh-CN"/>
        </w:rPr>
        <w:t>性能</w:t>
      </w:r>
      <w:bookmarkEnd w:id="168"/>
      <w:bookmarkEnd w:id="169"/>
      <w:bookmarkEnd w:id="170"/>
      <w:bookmarkEnd w:id="171"/>
      <w:bookmarkEnd w:id="172"/>
      <w:bookmarkEnd w:id="173"/>
    </w:p>
    <w:p w14:paraId="629110C0">
      <w:pPr>
        <w:pStyle w:val="580"/>
        <w:snapToGrid/>
        <w:ind w:firstLine="480"/>
        <w:jc w:val="center"/>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lang w:val="en-US"/>
        </w:rPr>
        <w:t>表 3.</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lang w:val="en-US"/>
        </w:rPr>
        <w:fldChar w:fldCharType="begin"/>
      </w:r>
      <w:r>
        <w:rPr>
          <w:rFonts w:hint="eastAsia" w:ascii="宋体" w:hAnsi="宋体" w:eastAsia="宋体" w:cs="宋体"/>
          <w:b/>
          <w:bCs/>
          <w:color w:val="auto"/>
          <w:sz w:val="24"/>
          <w:szCs w:val="24"/>
          <w:lang w:val="en-US"/>
        </w:rPr>
        <w:instrText xml:space="preserve"> SEQ 表 \* ARABIC \s 2 </w:instrText>
      </w:r>
      <w:r>
        <w:rPr>
          <w:rFonts w:hint="eastAsia" w:ascii="宋体" w:hAnsi="宋体" w:eastAsia="宋体" w:cs="宋体"/>
          <w:b/>
          <w:bCs/>
          <w:color w:val="auto"/>
          <w:sz w:val="24"/>
          <w:szCs w:val="24"/>
          <w:lang w:val="en-US"/>
        </w:rPr>
        <w:fldChar w:fldCharType="separate"/>
      </w:r>
      <w:r>
        <w:rPr>
          <w:rFonts w:hint="eastAsia" w:ascii="宋体" w:hAnsi="宋体" w:eastAsia="宋体" w:cs="宋体"/>
          <w:b/>
          <w:bCs/>
          <w:color w:val="auto"/>
          <w:sz w:val="24"/>
          <w:szCs w:val="24"/>
          <w:lang w:val="en-US"/>
        </w:rPr>
        <w:t>1</w:t>
      </w:r>
      <w:r>
        <w:rPr>
          <w:rFonts w:hint="eastAsia" w:ascii="宋体" w:hAnsi="宋体" w:eastAsia="宋体" w:cs="宋体"/>
          <w:b/>
          <w:bCs/>
          <w:color w:val="auto"/>
          <w:sz w:val="24"/>
          <w:szCs w:val="24"/>
          <w:lang w:val="en-US"/>
        </w:rPr>
        <w:fldChar w:fldCharType="end"/>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SC200/200EB-A</w:t>
      </w:r>
      <w:r>
        <w:rPr>
          <w:rFonts w:hint="eastAsia" w:ascii="宋体" w:hAnsi="宋体" w:eastAsia="宋体" w:cs="宋体"/>
          <w:b/>
          <w:bCs/>
          <w:color w:val="auto"/>
          <w:sz w:val="24"/>
          <w:szCs w:val="24"/>
          <w:lang w:val="en-US"/>
        </w:rPr>
        <w:t>施工升降机主要性能参数表</w:t>
      </w:r>
    </w:p>
    <w:p w14:paraId="41011C93">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0"/>
          <w:sz w:val="24"/>
          <w:szCs w:val="24"/>
          <w:lang w:val="en-US" w:eastAsia="zh-CN" w:bidi="ar"/>
        </w:rPr>
      </w:pPr>
      <w:bookmarkStart w:id="174" w:name="_Toc220446263"/>
      <w:r>
        <w:drawing>
          <wp:inline distT="0" distB="0" distL="114300" distR="114300">
            <wp:extent cx="3850005" cy="4058285"/>
            <wp:effectExtent l="0" t="0" r="17145" b="1841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0"/>
                    <a:stretch>
                      <a:fillRect/>
                    </a:stretch>
                  </pic:blipFill>
                  <pic:spPr>
                    <a:xfrm>
                      <a:off x="0" y="0"/>
                      <a:ext cx="3850005" cy="4058285"/>
                    </a:xfrm>
                    <a:prstGeom prst="rect">
                      <a:avLst/>
                    </a:prstGeom>
                    <a:noFill/>
                    <a:ln>
                      <a:noFill/>
                    </a:ln>
                  </pic:spPr>
                </pic:pic>
              </a:graphicData>
            </a:graphic>
          </wp:inline>
        </w:drawing>
      </w:r>
    </w:p>
    <w:bookmarkEnd w:id="174"/>
    <w:p w14:paraId="51FF4084">
      <w:pPr>
        <w:pStyle w:val="4"/>
        <w:bidi w:val="0"/>
        <w:ind w:left="480" w:leftChars="0" w:firstLineChars="0"/>
        <w:rPr>
          <w:rFonts w:hint="eastAsia"/>
          <w:lang w:val="en-US" w:eastAsia="zh-CN"/>
        </w:rPr>
      </w:pPr>
      <w:bookmarkStart w:id="175" w:name="_Toc30102"/>
      <w:bookmarkStart w:id="176" w:name="_Toc29456"/>
      <w:bookmarkStart w:id="177" w:name="_Toc1380"/>
      <w:bookmarkStart w:id="178" w:name="_Toc7402"/>
      <w:bookmarkStart w:id="179" w:name="_Toc31691"/>
      <w:bookmarkStart w:id="180" w:name="_Toc29612"/>
      <w:r>
        <w:rPr>
          <w:rFonts w:hint="eastAsia"/>
          <w:lang w:val="en-US" w:eastAsia="zh-CN"/>
        </w:rPr>
        <w:t>拆卸施工升降机的起重设备</w:t>
      </w:r>
      <w:bookmarkEnd w:id="175"/>
      <w:bookmarkEnd w:id="176"/>
      <w:bookmarkEnd w:id="177"/>
      <w:bookmarkEnd w:id="178"/>
      <w:bookmarkEnd w:id="179"/>
      <w:bookmarkEnd w:id="180"/>
    </w:p>
    <w:p w14:paraId="616E888C">
      <w:pPr>
        <w:pStyle w:val="60"/>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default"/>
          <w:lang w:val="en-US" w:eastAsia="zh-CN"/>
        </w:rPr>
      </w:pPr>
      <w:r>
        <w:rPr>
          <w:rFonts w:hint="eastAsia"/>
          <w:lang w:val="en-US" w:eastAsia="zh-CN"/>
        </w:rPr>
        <w:t>当施工升降机降至最后3-4节标准节时，利用25t汽车</w:t>
      </w:r>
      <w:r>
        <w:commentReference w:id="7"/>
      </w:r>
      <w:r>
        <w:rPr>
          <w:rFonts w:hint="eastAsia"/>
          <w:lang w:val="en-US" w:eastAsia="zh-CN"/>
        </w:rPr>
        <w:t>吊拆除。根据表 3.1.2-1所示升降机拆卸的单体最大吊装部件重量为吊笼2t，25t汽车吊吊幅10m，臂长16.4m，最大起重量为10.5t。25t汽车吊满足施工升降机拆卸需求。</w:t>
      </w:r>
    </w:p>
    <w:p w14:paraId="7F74C08E">
      <w:pPr>
        <w:pStyle w:val="60"/>
        <w:keepNext w:val="0"/>
        <w:keepLines w:val="0"/>
        <w:pageBreakBefore w:val="0"/>
        <w:widowControl w:val="0"/>
        <w:kinsoku/>
        <w:wordWrap/>
        <w:overflowPunct/>
        <w:topLinePunct w:val="0"/>
        <w:autoSpaceDE w:val="0"/>
        <w:autoSpaceDN w:val="0"/>
        <w:bidi w:val="0"/>
        <w:adjustRightInd w:val="0"/>
        <w:snapToGrid/>
        <w:spacing w:line="360" w:lineRule="auto"/>
        <w:ind w:firstLine="48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4247515" cy="2620010"/>
            <wp:effectExtent l="0" t="0" r="635" b="8890"/>
            <wp:docPr id="39" name="图片 39" descr="0ca0a56c7e36b1388ef09f5e23c4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ca0a56c7e36b1388ef09f5e23c45ca"/>
                    <pic:cNvPicPr>
                      <a:picLocks noChangeAspect="1"/>
                    </pic:cNvPicPr>
                  </pic:nvPicPr>
                  <pic:blipFill>
                    <a:blip r:embed="rId21"/>
                    <a:stretch>
                      <a:fillRect/>
                    </a:stretch>
                  </pic:blipFill>
                  <pic:spPr>
                    <a:xfrm>
                      <a:off x="0" y="0"/>
                      <a:ext cx="4247515" cy="2620010"/>
                    </a:xfrm>
                    <a:prstGeom prst="rect">
                      <a:avLst/>
                    </a:prstGeom>
                  </pic:spPr>
                </pic:pic>
              </a:graphicData>
            </a:graphic>
          </wp:inline>
        </w:drawing>
      </w:r>
    </w:p>
    <w:p w14:paraId="1759474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图3.1.3-1汽车吊拆卸站位图</w:t>
      </w:r>
    </w:p>
    <w:p w14:paraId="6E0FDD45">
      <w:pPr>
        <w:pStyle w:val="580"/>
        <w:snapToGrid/>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1561465</wp:posOffset>
                </wp:positionH>
                <wp:positionV relativeFrom="paragraph">
                  <wp:posOffset>1387475</wp:posOffset>
                </wp:positionV>
                <wp:extent cx="274320" cy="100965"/>
                <wp:effectExtent l="13970" t="13970" r="16510" b="18415"/>
                <wp:wrapNone/>
                <wp:docPr id="16" name="矩形 16"/>
                <wp:cNvGraphicFramePr/>
                <a:graphic xmlns:a="http://schemas.openxmlformats.org/drawingml/2006/main">
                  <a:graphicData uri="http://schemas.microsoft.com/office/word/2010/wordprocessingShape">
                    <wps:wsp>
                      <wps:cNvSpPr/>
                      <wps:spPr>
                        <a:xfrm>
                          <a:off x="2795270" y="2282825"/>
                          <a:ext cx="274320" cy="10096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95pt;margin-top:109.25pt;height:7.95pt;width:21.6pt;z-index:251660288;v-text-anchor:middle;mso-width-relative:page;mso-height-relative:page;" filled="f" stroked="t" coordsize="21600,21600" o:gfxdata="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BGX2jaAAAACwEAAA8AAAAAAAAAAQAgAAAAIgAAAGRy&#10;cy9kb3ducmV2LnhtbFBLAQIUABQAAAAIAIdO4kBvMY2qdQIAANgEAAAOAAAAAAAAAAEAIAAAACkB&#10;AABkcnMvZTJvRG9jLnhtbFBLBQYAAAAABgAGAFkBAAAQBgAAAAA=&#10;">
                <v:fill on="f" focussize="0,0"/>
                <v:stroke weight="2.25pt" color="#FF0000 [2404]" miterlimit="8" joinstyle="miter"/>
                <v:imagedata o:title=""/>
                <o:lock v:ext="edit" aspectratio="f"/>
              </v:rect>
            </w:pict>
          </mc:Fallback>
        </mc:AlternateContent>
      </w:r>
      <w:r>
        <w:rPr>
          <w:rFonts w:hint="default"/>
          <w:lang w:val="en-US" w:eastAsia="zh-CN"/>
        </w:rPr>
        <w:drawing>
          <wp:inline distT="0" distB="0" distL="114300" distR="114300">
            <wp:extent cx="4826635" cy="3316605"/>
            <wp:effectExtent l="0" t="0" r="12065" b="17145"/>
            <wp:docPr id="15" name="图片 15" descr="b4a617a36a8a0f03e0b0625bc7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a617a36a8a0f03e0b0625bc782178"/>
                    <pic:cNvPicPr>
                      <a:picLocks noChangeAspect="1"/>
                    </pic:cNvPicPr>
                  </pic:nvPicPr>
                  <pic:blipFill>
                    <a:blip r:embed="rId22"/>
                    <a:stretch>
                      <a:fillRect/>
                    </a:stretch>
                  </pic:blipFill>
                  <pic:spPr>
                    <a:xfrm>
                      <a:off x="0" y="0"/>
                      <a:ext cx="4826635" cy="3316605"/>
                    </a:xfrm>
                    <a:prstGeom prst="rect">
                      <a:avLst/>
                    </a:prstGeom>
                  </pic:spPr>
                </pic:pic>
              </a:graphicData>
            </a:graphic>
          </wp:inline>
        </w:drawing>
      </w:r>
    </w:p>
    <w:p w14:paraId="025B9FC5">
      <w:pPr>
        <w:pStyle w:val="580"/>
        <w:snapToGrid/>
        <w:ind w:firstLine="480"/>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图3.1.3-2汽车吊起重性能图</w:t>
      </w:r>
    </w:p>
    <w:p w14:paraId="2C188841">
      <w:pPr>
        <w:pStyle w:val="3"/>
        <w:bidi w:val="0"/>
        <w:ind w:left="240" w:leftChars="0" w:firstLineChars="0"/>
        <w:rPr>
          <w:rFonts w:hint="default"/>
          <w:lang w:val="en-US" w:eastAsia="zh-CN"/>
        </w:rPr>
      </w:pPr>
      <w:bookmarkStart w:id="181" w:name="_Toc1802698076"/>
      <w:bookmarkStart w:id="182" w:name="_Toc17383774"/>
      <w:bookmarkStart w:id="183" w:name="_Toc7640"/>
      <w:bookmarkStart w:id="184" w:name="_Toc28961"/>
      <w:bookmarkStart w:id="185" w:name="_Toc17119"/>
      <w:bookmarkStart w:id="186" w:name="_Toc11281"/>
      <w:bookmarkStart w:id="187" w:name="_Toc12165"/>
      <w:r>
        <w:rPr>
          <w:rFonts w:hint="eastAsia"/>
          <w:lang w:val="en-US" w:eastAsia="zh-CN"/>
        </w:rPr>
        <w:t>施工升降机</w:t>
      </w:r>
      <w:r>
        <w:rPr>
          <w:rFonts w:hint="eastAsia"/>
          <w:lang w:eastAsia="zh-CN"/>
        </w:rPr>
        <w:t>拆卸</w:t>
      </w:r>
      <w:bookmarkEnd w:id="181"/>
      <w:bookmarkEnd w:id="182"/>
      <w:r>
        <w:rPr>
          <w:rFonts w:hint="eastAsia"/>
          <w:lang w:eastAsia="zh-CN"/>
        </w:rPr>
        <w:t>工艺流程</w:t>
      </w:r>
      <w:bookmarkEnd w:id="183"/>
      <w:bookmarkEnd w:id="184"/>
      <w:bookmarkEnd w:id="185"/>
      <w:bookmarkEnd w:id="186"/>
      <w:bookmarkEnd w:id="187"/>
      <w:r>
        <w:rPr>
          <w:rFonts w:hint="eastAsia"/>
          <w:lang w:val="en-US" w:eastAsia="zh-CN"/>
        </w:rPr>
        <w:t xml:space="preserve"> </w:t>
      </w:r>
      <w:r>
        <w:rPr>
          <w:rFonts w:hint="default"/>
          <w:lang w:val="en-US" w:eastAsia="zh-CN"/>
        </w:rPr>
        <w:t xml:space="preserve"> </w:t>
      </w:r>
    </w:p>
    <w:p w14:paraId="130510D4">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施工升降机的拆卸方法与安装方法基本相同，只是工作程序与安装时相反，即先装的后拆，后装的先拆，但是，在拆卸过程中不能马虎大意，否则可能会发生安全事故。</w:t>
      </w:r>
    </w:p>
    <w:p w14:paraId="163B5731">
      <w:pPr>
        <w:pStyle w:val="4"/>
        <w:bidi w:val="0"/>
        <w:ind w:left="480" w:leftChars="0" w:firstLineChars="0"/>
        <w:rPr>
          <w:rFonts w:hint="eastAsia"/>
          <w:lang w:val="en-US" w:eastAsia="zh-CN"/>
        </w:rPr>
      </w:pPr>
      <w:bookmarkStart w:id="188" w:name="_Toc13541"/>
      <w:bookmarkStart w:id="189" w:name="_Toc1247271456"/>
      <w:bookmarkStart w:id="190" w:name="_Toc22163"/>
      <w:bookmarkStart w:id="191" w:name="_Toc29357"/>
      <w:bookmarkStart w:id="192" w:name="_Toc7390"/>
      <w:bookmarkStart w:id="193" w:name="_Toc13935"/>
      <w:bookmarkStart w:id="194" w:name="_Toc24288"/>
      <w:r>
        <w:rPr>
          <w:rFonts w:hint="eastAsia"/>
          <w:lang w:val="en-US" w:eastAsia="zh-CN"/>
        </w:rPr>
        <w:t>施工流程及方法</w:t>
      </w:r>
      <w:bookmarkEnd w:id="188"/>
      <w:bookmarkEnd w:id="189"/>
      <w:bookmarkEnd w:id="190"/>
      <w:bookmarkEnd w:id="191"/>
      <w:bookmarkEnd w:id="192"/>
      <w:bookmarkEnd w:id="193"/>
      <w:bookmarkEnd w:id="194"/>
    </w:p>
    <w:p w14:paraId="5F21B5F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拆除上限位及上极限限位装置→拆除导轨架→拆除附着装置→拆除导轨架→逐步拆除电缆导向系统→电气接线拆除→拆除吊笼→拆除底座及围栏→清理施工现场设备装车退场。</w:t>
      </w:r>
    </w:p>
    <w:p w14:paraId="5466FE69">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注意：以上部件的拆卸方法与安装方法相反，严格按照以上几点来执行施工升降机的拆卸工作，否则将会造成机毁人亡的严重后果！</w:t>
      </w:r>
    </w:p>
    <w:p w14:paraId="1A31E051">
      <w:pPr>
        <w:pStyle w:val="4"/>
        <w:bidi w:val="0"/>
        <w:ind w:left="480" w:leftChars="0" w:firstLineChars="0"/>
        <w:rPr>
          <w:rFonts w:hint="eastAsia"/>
          <w:lang w:val="en-US" w:eastAsia="zh-CN"/>
        </w:rPr>
      </w:pPr>
      <w:bookmarkStart w:id="195" w:name="_Toc1300"/>
      <w:bookmarkStart w:id="196" w:name="_Toc27393"/>
      <w:bookmarkStart w:id="197" w:name="_Toc3852"/>
      <w:bookmarkStart w:id="198" w:name="_Toc20875"/>
      <w:bookmarkStart w:id="199" w:name="_Toc23113"/>
      <w:bookmarkStart w:id="200" w:name="_Toc1012592669"/>
      <w:bookmarkStart w:id="201" w:name="_Toc17383782"/>
      <w:r>
        <w:rPr>
          <w:rFonts w:hint="eastAsia"/>
          <w:lang w:val="en-US" w:eastAsia="zh-CN"/>
        </w:rPr>
        <w:t>拆除标准节及扶墙拆除</w:t>
      </w:r>
      <w:bookmarkEnd w:id="195"/>
      <w:bookmarkEnd w:id="196"/>
      <w:bookmarkEnd w:id="197"/>
      <w:bookmarkEnd w:id="198"/>
      <w:bookmarkEnd w:id="199"/>
    </w:p>
    <w:p w14:paraId="13B049D9">
      <w:pPr>
        <w:bidi w:val="0"/>
        <w:outlineLvl w:val="9"/>
        <w:rPr>
          <w:rFonts w:hint="eastAsia"/>
          <w:lang w:val="en-US" w:eastAsia="zh-CN"/>
        </w:rPr>
      </w:pPr>
      <w:r>
        <w:rPr>
          <w:rFonts w:hint="eastAsia"/>
          <w:lang w:val="en-US" w:eastAsia="zh-CN"/>
        </w:rPr>
        <w:t>（1）电缆导向装置的拆卸（如果滑槽取电就不需要）：</w:t>
      </w:r>
    </w:p>
    <w:p w14:paraId="231807C2">
      <w:pPr>
        <w:bidi w:val="0"/>
        <w:ind w:firstLine="720" w:firstLineChars="300"/>
        <w:outlineLvl w:val="9"/>
        <w:rPr>
          <w:rFonts w:hint="eastAsia"/>
          <w:lang w:val="en-US" w:eastAsia="zh-CN"/>
        </w:rPr>
      </w:pPr>
      <w:r>
        <w:rPr>
          <w:rFonts w:hint="eastAsia"/>
          <w:lang w:val="en-US" w:eastAsia="zh-CN"/>
        </w:rPr>
        <w:t>1）拆下所有电缆保护架（如果有电缆装置）。</w:t>
      </w:r>
    </w:p>
    <w:p w14:paraId="59A56256">
      <w:pPr>
        <w:bidi w:val="0"/>
        <w:ind w:firstLine="720" w:firstLineChars="300"/>
        <w:outlineLvl w:val="9"/>
        <w:rPr>
          <w:rFonts w:hint="eastAsia"/>
          <w:lang w:val="en-US" w:eastAsia="zh-CN"/>
        </w:rPr>
      </w:pPr>
      <w:r>
        <w:rPr>
          <w:rFonts w:hint="eastAsia"/>
          <w:lang w:val="en-US" w:eastAsia="zh-CN"/>
        </w:rPr>
        <w:t>2）将吊笼开到笼底，拆下电缆小车。</w:t>
      </w:r>
    </w:p>
    <w:p w14:paraId="3CA9ECFE">
      <w:pPr>
        <w:bidi w:val="0"/>
        <w:ind w:firstLine="720" w:firstLineChars="300"/>
        <w:outlineLvl w:val="9"/>
        <w:rPr>
          <w:rFonts w:hint="eastAsia"/>
          <w:lang w:val="en-US" w:eastAsia="zh-CN"/>
        </w:rPr>
      </w:pPr>
      <w:r>
        <w:rPr>
          <w:rFonts w:hint="eastAsia"/>
          <w:lang w:val="en-US" w:eastAsia="zh-CN"/>
        </w:rPr>
        <w:t>3）若为电缆滑车装置，还需拆卸工字钢导轨及轨道支撑。</w:t>
      </w:r>
    </w:p>
    <w:p w14:paraId="41929E62">
      <w:pPr>
        <w:bidi w:val="0"/>
        <w:outlineLvl w:val="9"/>
        <w:rPr>
          <w:rFonts w:hint="eastAsia"/>
          <w:lang w:val="en-US" w:eastAsia="zh-CN"/>
        </w:rPr>
      </w:pPr>
      <w:r>
        <w:rPr>
          <w:rFonts w:hint="eastAsia"/>
          <w:lang w:val="en-US" w:eastAsia="zh-CN"/>
        </w:rPr>
        <w:t>（2）导轨架及附墙架的拆卸</w:t>
      </w:r>
    </w:p>
    <w:p w14:paraId="0C653E9A">
      <w:pPr>
        <w:bidi w:val="0"/>
        <w:ind w:firstLine="720" w:firstLineChars="300"/>
        <w:outlineLvl w:val="9"/>
        <w:rPr>
          <w:rFonts w:hint="eastAsia"/>
          <w:lang w:val="en-US" w:eastAsia="zh-CN"/>
        </w:rPr>
      </w:pPr>
      <w:r>
        <w:rPr>
          <w:rFonts w:hint="eastAsia" w:ascii="Calibri" w:hAnsi="Calibri" w:cs="Calibri"/>
          <w:lang w:val="en-US" w:eastAsia="zh-CN"/>
        </w:rPr>
        <w:t>1）</w:t>
      </w:r>
      <w:r>
        <w:rPr>
          <w:rFonts w:hint="eastAsia"/>
          <w:lang w:val="en-US" w:eastAsia="zh-CN"/>
        </w:rPr>
        <w:t>吊杆安装在吊笼顶的吊杆孔内，然后利用吊杆上的葫芦将标准节逐节提起，从上往下逐节拆卸导轨及附墙架，直至中间挑线架处。</w:t>
      </w:r>
    </w:p>
    <w:p w14:paraId="52C01D55">
      <w:pPr>
        <w:pStyle w:val="60"/>
        <w:jc w:val="center"/>
        <w:outlineLvl w:val="9"/>
        <w:rPr>
          <w:rFonts w:hint="eastAsia"/>
          <w:lang w:val="en-US" w:eastAsia="zh-CN"/>
        </w:rPr>
      </w:pPr>
      <w:r>
        <w:rPr>
          <w:rFonts w:hint="eastAsia"/>
          <w:lang w:val="en-US" w:eastAsia="zh-CN"/>
        </w:rPr>
        <w:drawing>
          <wp:inline distT="0" distB="0" distL="114300" distR="114300">
            <wp:extent cx="1758315" cy="1630045"/>
            <wp:effectExtent l="0" t="0" r="13335" b="8255"/>
            <wp:docPr id="34" name="图片 34" descr="17197996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9799634217"/>
                    <pic:cNvPicPr>
                      <a:picLocks noChangeAspect="1"/>
                    </pic:cNvPicPr>
                  </pic:nvPicPr>
                  <pic:blipFill>
                    <a:blip r:embed="rId23"/>
                    <a:stretch>
                      <a:fillRect/>
                    </a:stretch>
                  </pic:blipFill>
                  <pic:spPr>
                    <a:xfrm>
                      <a:off x="0" y="0"/>
                      <a:ext cx="1758315" cy="1630045"/>
                    </a:xfrm>
                    <a:prstGeom prst="rect">
                      <a:avLst/>
                    </a:prstGeom>
                  </pic:spPr>
                </pic:pic>
              </a:graphicData>
            </a:graphic>
          </wp:inline>
        </w:drawing>
      </w:r>
    </w:p>
    <w:p w14:paraId="708840F9">
      <w:pPr>
        <w:pStyle w:val="580"/>
        <w:snapToGrid/>
        <w:ind w:firstLine="48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图3.2.3-1 拆除导轨架</w:t>
      </w:r>
    </w:p>
    <w:p w14:paraId="4FE9A984">
      <w:pPr>
        <w:bidi w:val="0"/>
        <w:ind w:firstLine="720" w:firstLineChars="300"/>
        <w:outlineLvl w:val="9"/>
        <w:rPr>
          <w:rFonts w:hint="eastAsia" w:ascii="Times New Roman" w:hAnsi="Times New Roman" w:eastAsia="宋体" w:cs="Times New Roman"/>
          <w:lang w:val="en-US" w:eastAsia="zh-CN"/>
        </w:rPr>
      </w:pPr>
      <w:r>
        <w:rPr>
          <w:rFonts w:hint="eastAsia" w:cs="Times New Roman"/>
          <w:lang w:val="en-US" w:eastAsia="zh-CN"/>
        </w:rPr>
        <w:t>2）</w:t>
      </w:r>
      <w:r>
        <w:rPr>
          <w:rFonts w:hint="eastAsia" w:ascii="Times New Roman" w:hAnsi="Times New Roman" w:eastAsia="宋体" w:cs="Times New Roman"/>
          <w:lang w:val="en-US" w:eastAsia="zh-CN"/>
        </w:rPr>
        <w:t>拆卸中间挑线架及静电缆。</w:t>
      </w:r>
    </w:p>
    <w:p w14:paraId="32BBD475">
      <w:pPr>
        <w:bidi w:val="0"/>
        <w:ind w:firstLine="720" w:firstLineChars="300"/>
        <w:outlineLvl w:val="9"/>
        <w:rPr>
          <w:rFonts w:hint="eastAsia" w:ascii="Times New Roman" w:hAnsi="Times New Roman" w:eastAsia="宋体" w:cs="Times New Roman"/>
          <w:lang w:val="en-US" w:eastAsia="zh-CN"/>
        </w:rPr>
      </w:pPr>
      <w:r>
        <w:rPr>
          <w:rFonts w:hint="eastAsia" w:cs="Times New Roman"/>
          <w:lang w:val="en-US" w:eastAsia="zh-CN"/>
        </w:rPr>
        <w:t>3）</w:t>
      </w:r>
      <w:r>
        <w:rPr>
          <w:rFonts w:hint="eastAsia" w:ascii="Times New Roman" w:hAnsi="Times New Roman" w:eastAsia="宋体" w:cs="Times New Roman"/>
          <w:lang w:val="en-US" w:eastAsia="zh-CN"/>
        </w:rPr>
        <w:t>按上述方式拆卸其余导轨架及附墙架。直至仅剩3至4节标准节。</w:t>
      </w:r>
    </w:p>
    <w:p w14:paraId="222A88FB">
      <w:pPr>
        <w:bidi w:val="0"/>
        <w:ind w:firstLine="720" w:firstLineChars="300"/>
        <w:outlineLvl w:val="9"/>
        <w:rPr>
          <w:rFonts w:hint="eastAsia"/>
          <w:lang w:val="en-US" w:eastAsia="zh-CN"/>
        </w:rPr>
      </w:pPr>
      <w:r>
        <w:rPr>
          <w:rFonts w:hint="eastAsia"/>
          <w:lang w:val="en-US" w:eastAsia="zh-CN"/>
        </w:rPr>
        <w:t>4）拆卸外笼门限位，外笼门锁碰铁，吊笼门锁碰铁，下限位碰铁及笼顶安装围栏。</w:t>
      </w:r>
    </w:p>
    <w:p w14:paraId="7667B4BD">
      <w:pPr>
        <w:bidi w:val="0"/>
        <w:ind w:firstLine="720" w:firstLineChars="300"/>
        <w:outlineLvl w:val="9"/>
        <w:rPr>
          <w:rFonts w:hint="eastAsia"/>
          <w:lang w:val="en-US" w:eastAsia="zh-CN"/>
        </w:rPr>
      </w:pPr>
      <w:r>
        <w:rPr>
          <w:rFonts w:hint="eastAsia"/>
          <w:lang w:val="en-US" w:eastAsia="zh-CN"/>
        </w:rPr>
        <w:t>5）拆卸导轨架及附墙架必须</w:t>
      </w:r>
      <w:r>
        <w:commentReference w:id="8"/>
      </w:r>
      <w:r>
        <w:rPr>
          <w:rFonts w:hint="eastAsia"/>
          <w:lang w:val="en-US" w:eastAsia="zh-CN"/>
        </w:rPr>
        <w:t>注意：</w:t>
      </w:r>
    </w:p>
    <w:p w14:paraId="5BFD360C">
      <w:pPr>
        <w:bidi w:val="0"/>
        <w:ind w:left="0" w:leftChars="0" w:firstLine="360" w:firstLineChars="200"/>
        <w:outlineLvl w:val="9"/>
        <w:rPr>
          <w:rFonts w:hint="eastAsia"/>
          <w:highlight w:val="none"/>
          <w:lang w:val="en-US" w:eastAsia="zh-CN"/>
        </w:rPr>
      </w:pPr>
      <w:bookmarkStart w:id="202" w:name="_Toc21617"/>
      <w:bookmarkStart w:id="203" w:name="_Toc31308"/>
      <w:bookmarkStart w:id="204" w:name="_Toc9722"/>
      <w:bookmarkStart w:id="205" w:name="_Toc21784"/>
      <w:bookmarkStart w:id="206" w:name="_Toc29764"/>
      <w:bookmarkStart w:id="207" w:name="_Toc8936"/>
      <w:r>
        <w:rPr>
          <w:rFonts w:hint="default" w:ascii="Calibri" w:hAnsi="Calibri" w:cs="Calibri"/>
          <w:sz w:val="18"/>
          <w:szCs w:val="16"/>
          <w:highlight w:val="none"/>
          <w:lang w:val="en-US" w:eastAsia="zh-CN"/>
        </w:rPr>
        <w:t>①</w:t>
      </w:r>
      <w:r>
        <w:rPr>
          <w:rFonts w:hint="eastAsia" w:ascii="Times New Roman" w:hAnsi="Times New Roman" w:eastAsia="宋体" w:cs="Times New Roman"/>
          <w:highlight w:val="none"/>
          <w:lang w:val="en-US" w:eastAsia="zh-CN"/>
        </w:rPr>
        <w:t>如使用辅助起重机械拆卸标准节，</w:t>
      </w:r>
      <w:r>
        <w:rPr>
          <w:rFonts w:hint="eastAsia"/>
          <w:highlight w:val="none"/>
          <w:lang w:val="en-US" w:eastAsia="zh-CN"/>
        </w:rPr>
        <w:t>拆卸时每次吊起的标准节数不超过7节。</w:t>
      </w:r>
      <w:bookmarkEnd w:id="202"/>
      <w:bookmarkEnd w:id="203"/>
      <w:bookmarkEnd w:id="204"/>
      <w:bookmarkEnd w:id="205"/>
      <w:bookmarkEnd w:id="206"/>
      <w:bookmarkEnd w:id="207"/>
    </w:p>
    <w:p w14:paraId="53DA0092">
      <w:pPr>
        <w:bidi w:val="0"/>
        <w:ind w:left="0" w:leftChars="0" w:firstLine="360" w:firstLineChars="200"/>
        <w:outlineLvl w:val="9"/>
        <w:rPr>
          <w:rFonts w:hint="eastAsia"/>
          <w:highlight w:val="green"/>
          <w:lang w:val="en-US" w:eastAsia="zh-CN"/>
        </w:rPr>
      </w:pPr>
      <w:r>
        <w:rPr>
          <w:rFonts w:hint="default" w:ascii="Calibri" w:hAnsi="Calibri" w:eastAsia="宋体" w:cs="Calibri"/>
          <w:sz w:val="18"/>
          <w:szCs w:val="16"/>
          <w:highlight w:val="none"/>
          <w:lang w:val="en-US" w:eastAsia="zh-CN"/>
        </w:rPr>
        <w:t>②</w:t>
      </w:r>
      <w:r>
        <w:rPr>
          <w:rFonts w:hint="eastAsia"/>
          <w:highlight w:val="none"/>
          <w:lang w:val="en-US" w:eastAsia="zh-CN"/>
        </w:rPr>
        <w:t>从拆卸处到最顶部未拆的附墙的距离不得大于10.5米，从吊笼上平面到最顶部未拆下的附墙距离不得大于7.5米，</w:t>
      </w:r>
    </w:p>
    <w:p w14:paraId="29B9D05D">
      <w:pPr>
        <w:bidi w:val="0"/>
        <w:ind w:left="0" w:leftChars="0" w:firstLine="360" w:firstLineChars="200"/>
        <w:outlineLvl w:val="9"/>
        <w:rPr>
          <w:rFonts w:hint="eastAsia"/>
          <w:lang w:val="en-US" w:eastAsia="zh-CN"/>
        </w:rPr>
      </w:pPr>
      <w:bookmarkStart w:id="208" w:name="_Toc6055"/>
      <w:bookmarkStart w:id="209" w:name="_Toc9539"/>
      <w:bookmarkStart w:id="210" w:name="_Toc13951"/>
      <w:bookmarkStart w:id="211" w:name="_Toc14063"/>
      <w:bookmarkStart w:id="212" w:name="_Toc24998"/>
      <w:bookmarkStart w:id="213" w:name="_Toc31865"/>
      <w:r>
        <w:rPr>
          <w:rFonts w:hint="default" w:ascii="Calibri" w:hAnsi="Calibri" w:eastAsia="宋体" w:cs="Calibri"/>
          <w:sz w:val="18"/>
          <w:szCs w:val="16"/>
          <w:highlight w:val="none"/>
          <w:lang w:val="en-US" w:eastAsia="zh-CN"/>
        </w:rPr>
        <w:t>③</w:t>
      </w:r>
      <w:r>
        <w:rPr>
          <w:rFonts w:hint="eastAsia"/>
          <w:lang w:val="en-US" w:eastAsia="zh-CN"/>
        </w:rPr>
        <w:t>拆卸时的载重量不得大于该升降机额定拆卸时的载重量。</w:t>
      </w:r>
      <w:bookmarkEnd w:id="208"/>
      <w:bookmarkEnd w:id="209"/>
      <w:bookmarkEnd w:id="210"/>
      <w:bookmarkEnd w:id="211"/>
      <w:bookmarkEnd w:id="212"/>
      <w:bookmarkEnd w:id="213"/>
    </w:p>
    <w:p w14:paraId="25ADFE10">
      <w:pPr>
        <w:bidi w:val="0"/>
        <w:outlineLvl w:val="9"/>
        <w:rPr>
          <w:rFonts w:hint="eastAsia"/>
          <w:lang w:val="en-US" w:eastAsia="zh-CN"/>
        </w:rPr>
      </w:pPr>
      <w:r>
        <w:rPr>
          <w:rFonts w:hint="default" w:ascii="Calibri" w:hAnsi="Calibri" w:eastAsia="宋体" w:cs="Calibri"/>
          <w:sz w:val="18"/>
          <w:szCs w:val="16"/>
          <w:highlight w:val="none"/>
          <w:lang w:val="en-US" w:eastAsia="zh-CN"/>
        </w:rPr>
        <w:t>④</w:t>
      </w:r>
      <w:r>
        <w:rPr>
          <w:rFonts w:hint="eastAsia"/>
          <w:lang w:val="en-US" w:eastAsia="zh-CN"/>
        </w:rPr>
        <w:t>拆卸时应随时注意电缆。防止电缆挂在别的零部件上而拉断电缆。</w:t>
      </w:r>
    </w:p>
    <w:p w14:paraId="3A0F03DB">
      <w:pPr>
        <w:pStyle w:val="4"/>
        <w:bidi w:val="0"/>
        <w:ind w:left="480" w:leftChars="0" w:firstLineChars="0"/>
        <w:outlineLvl w:val="2"/>
        <w:rPr>
          <w:rFonts w:hint="eastAsia"/>
          <w:lang w:val="en-US" w:eastAsia="zh-CN"/>
        </w:rPr>
      </w:pPr>
      <w:bookmarkStart w:id="214" w:name="_Toc2718"/>
      <w:bookmarkStart w:id="215" w:name="_Toc7217"/>
      <w:bookmarkStart w:id="216" w:name="_Toc29913"/>
      <w:bookmarkStart w:id="217" w:name="_Toc2637"/>
      <w:bookmarkStart w:id="218" w:name="_Toc29964"/>
      <w:r>
        <w:rPr>
          <w:rFonts w:hint="eastAsia"/>
          <w:lang w:val="en-US" w:eastAsia="zh-CN"/>
        </w:rPr>
        <w:t>上传动机构，吊笼的拆除</w:t>
      </w:r>
      <w:bookmarkEnd w:id="214"/>
      <w:bookmarkEnd w:id="215"/>
      <w:bookmarkEnd w:id="216"/>
      <w:bookmarkEnd w:id="217"/>
      <w:bookmarkEnd w:id="218"/>
    </w:p>
    <w:p w14:paraId="1DE50BF8">
      <w:pPr>
        <w:keepNext w:val="0"/>
        <w:keepLines w:val="0"/>
        <w:widowControl/>
        <w:numPr>
          <w:ilvl w:val="0"/>
          <w:numId w:val="0"/>
        </w:numPr>
        <w:suppressLineNumbers w:val="0"/>
        <w:ind w:firstLine="480" w:firstLineChars="200"/>
        <w:jc w:val="left"/>
        <w:rPr>
          <w:rFonts w:hint="eastAsia" w:ascii="Times New Roman" w:hAnsi="Times New Roman" w:eastAsia="宋体" w:cs="Times New Roman"/>
          <w:lang w:val="en-US" w:eastAsia="zh-CN"/>
        </w:rPr>
      </w:pPr>
      <w:r>
        <w:rPr>
          <w:rFonts w:hint="eastAsia"/>
          <w:lang w:val="en-US" w:eastAsia="zh-CN"/>
        </w:rPr>
        <w:t>（1）将吊笼开到最底部</w:t>
      </w:r>
      <w:r>
        <w:rPr>
          <w:rFonts w:hint="eastAsia" w:ascii="Times New Roman" w:hAnsi="Times New Roman" w:eastAsia="宋体" w:cs="Times New Roman"/>
          <w:lang w:val="en-US" w:eastAsia="zh-CN"/>
        </w:rPr>
        <w:t>,根据</w:t>
      </w:r>
      <w:r>
        <w:rPr>
          <w:rFonts w:hint="eastAsia" w:cs="Times New Roman"/>
          <w:lang w:val="en-US" w:eastAsia="zh-CN"/>
        </w:rPr>
        <w:t>驱动板</w:t>
      </w:r>
      <w:r>
        <w:rPr>
          <w:rFonts w:hint="eastAsia" w:ascii="Times New Roman" w:hAnsi="Times New Roman" w:eastAsia="宋体" w:cs="Times New Roman"/>
          <w:lang w:val="en-US" w:eastAsia="zh-CN"/>
        </w:rPr>
        <w:t>安装时的吊点位置挂绳，轻轻提起驱动板，使起吊装钢丝绳处于自然紧绷状态下，拧紧驱动板上所有驱动电机</w:t>
      </w:r>
      <w:r>
        <w:rPr>
          <w:rFonts w:hint="eastAsia" w:cs="Times New Roman"/>
          <w:lang w:val="en-US" w:eastAsia="zh-CN"/>
        </w:rPr>
        <w:t>上的</w:t>
      </w:r>
      <w:r>
        <w:rPr>
          <w:rFonts w:hint="eastAsia" w:ascii="Times New Roman" w:hAnsi="Times New Roman" w:eastAsia="宋体" w:cs="Times New Roman"/>
          <w:lang w:val="en-US" w:eastAsia="zh-CN"/>
        </w:rPr>
        <w:t>制动U型制动板手</w:t>
      </w:r>
      <w:r>
        <w:rPr>
          <w:rFonts w:hint="eastAsia" w:cs="Times New Roman"/>
          <w:lang w:val="en-US" w:eastAsia="zh-CN"/>
        </w:rPr>
        <w:t>控制</w:t>
      </w:r>
      <w:r>
        <w:rPr>
          <w:rFonts w:hint="eastAsia" w:ascii="Times New Roman" w:hAnsi="Times New Roman" w:eastAsia="宋体" w:cs="Times New Roman"/>
          <w:lang w:val="en-US" w:eastAsia="zh-CN"/>
        </w:rPr>
        <w:t>螺栓，使电机制动器松开。</w:t>
      </w:r>
    </w:p>
    <w:p w14:paraId="6D45B2EF">
      <w:pPr>
        <w:pStyle w:val="527"/>
        <w:ind w:firstLine="2940" w:firstLineChars="14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Data\\Tencent\\Users\\387702944\\QQ\\WinTemp\\RichOle\\VMG86_R0@GGQV5`BSEA%2]L.png"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2280920" cy="2079625"/>
            <wp:effectExtent l="0" t="0" r="0" b="15875"/>
            <wp:docPr id="35" name="图片 6" descr="VMG86_R0@GGQV5`BSE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VMG86_R0@GGQV5`BSEA%2]L"/>
                    <pic:cNvPicPr>
                      <a:picLocks noChangeAspect="1"/>
                    </pic:cNvPicPr>
                  </pic:nvPicPr>
                  <pic:blipFill>
                    <a:blip r:embed="rId24"/>
                    <a:srcRect l="54068" t="1834" r="-1826" b="36481"/>
                    <a:stretch>
                      <a:fillRect/>
                    </a:stretch>
                  </pic:blipFill>
                  <pic:spPr>
                    <a:xfrm>
                      <a:off x="0" y="0"/>
                      <a:ext cx="2280920" cy="2079625"/>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3505570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松开驱动制动器示意图</w:t>
      </w:r>
    </w:p>
    <w:p w14:paraId="2AA16C36">
      <w:pPr>
        <w:pStyle w:val="60"/>
        <w:jc w:val="center"/>
        <w:rPr>
          <w:rFonts w:hint="eastAsia" w:ascii="宋体" w:hAnsi="宋体" w:eastAsia="宋体" w:cs="宋体"/>
          <w:kern w:val="0"/>
          <w:sz w:val="21"/>
          <w:szCs w:val="21"/>
          <w:lang w:val="en-US" w:eastAsia="zh-CN" w:bidi="ar-SA"/>
        </w:rPr>
      </w:pPr>
    </w:p>
    <w:p w14:paraId="21B6AB89">
      <w:pPr>
        <w:keepNext w:val="0"/>
        <w:keepLines w:val="0"/>
        <w:widowControl/>
        <w:numPr>
          <w:ilvl w:val="0"/>
          <w:numId w:val="0"/>
        </w:numPr>
        <w:suppressLineNumbers w:val="0"/>
        <w:ind w:firstLine="480" w:firstLineChars="200"/>
        <w:jc w:val="left"/>
        <w:rPr>
          <w:rFonts w:hint="eastAsia"/>
          <w:lang w:val="en-US" w:eastAsia="zh-CN"/>
        </w:rPr>
      </w:pPr>
      <w:r>
        <w:rPr>
          <w:rFonts w:hint="eastAsia"/>
          <w:lang w:val="en-US" w:eastAsia="zh-CN"/>
        </w:rPr>
        <w:t>（2）拆卸传动小车与吊笼的连接销。</w:t>
      </w:r>
    </w:p>
    <w:p w14:paraId="264BDFC9">
      <w:pPr>
        <w:keepNext w:val="0"/>
        <w:keepLines w:val="0"/>
        <w:widowControl/>
        <w:suppressLineNumbers w:val="0"/>
        <w:jc w:val="left"/>
        <w:rPr>
          <w:rFonts w:hint="eastAsia"/>
          <w:lang w:val="en-US" w:eastAsia="zh-CN"/>
        </w:rPr>
      </w:pPr>
      <w:r>
        <w:rPr>
          <w:rFonts w:hint="eastAsia"/>
          <w:lang w:val="en-US" w:eastAsia="zh-CN"/>
        </w:rPr>
        <w:t>（3）切断总电源，并拆卸随行电缆</w:t>
      </w:r>
    </w:p>
    <w:p w14:paraId="74898C28">
      <w:pPr>
        <w:keepNext w:val="0"/>
        <w:keepLines w:val="0"/>
        <w:widowControl/>
        <w:suppressLineNumbers w:val="0"/>
        <w:jc w:val="left"/>
        <w:rPr>
          <w:rFonts w:hint="eastAsia"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lang w:val="en-US" w:eastAsia="zh-CN"/>
        </w:rPr>
        <w:t>利用汽车吊将驱动板与吊笼吊起拆卸。</w:t>
      </w:r>
    </w:p>
    <w:p w14:paraId="4E0CFFCA">
      <w:pPr>
        <w:keepNext w:val="0"/>
        <w:keepLines w:val="0"/>
        <w:widowControl/>
        <w:suppressLineNumbers w:val="0"/>
        <w:ind w:left="0" w:leftChars="0" w:firstLine="0" w:firstLineChars="0"/>
        <w:jc w:val="center"/>
        <w:rPr>
          <w:rFonts w:hint="eastAsia"/>
          <w:lang w:val="en-US" w:eastAsia="zh-CN"/>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Data\\Tencent\\Users\\387702944\\QQ\\WinTemp\\RichOle\\YK@OBV%~M~3RMA6S3(XAJI0.png"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1951990" cy="2374900"/>
            <wp:effectExtent l="0" t="0" r="10160" b="6350"/>
            <wp:docPr id="36" name="图片 7" descr="YK@OBV%~M~3RMA6S3(XAJ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YK@OBV%~M~3RMA6S3(XAJI0"/>
                    <pic:cNvPicPr>
                      <a:picLocks noChangeAspect="1"/>
                    </pic:cNvPicPr>
                  </pic:nvPicPr>
                  <pic:blipFill>
                    <a:blip r:embed="rId25"/>
                    <a:srcRect l="64594" t="2400" r="2390" b="21779"/>
                    <a:stretch>
                      <a:fillRect/>
                    </a:stretch>
                  </pic:blipFill>
                  <pic:spPr>
                    <a:xfrm>
                      <a:off x="0" y="0"/>
                      <a:ext cx="1951990" cy="2374900"/>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72CF082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驱动板拆卸示意图</w:t>
      </w:r>
    </w:p>
    <w:p w14:paraId="14E67FB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410200" cy="3337560"/>
            <wp:effectExtent l="0" t="0" r="0" b="15240"/>
            <wp:docPr id="50" name="图片 50" descr="0ca0a56c7e36b1388ef09f5e23c4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ca0a56c7e36b1388ef09f5e23c45ca"/>
                    <pic:cNvPicPr>
                      <a:picLocks noChangeAspect="1"/>
                    </pic:cNvPicPr>
                  </pic:nvPicPr>
                  <pic:blipFill>
                    <a:blip r:embed="rId21"/>
                    <a:stretch>
                      <a:fillRect/>
                    </a:stretch>
                  </pic:blipFill>
                  <pic:spPr>
                    <a:xfrm>
                      <a:off x="0" y="0"/>
                      <a:ext cx="5410200" cy="3337560"/>
                    </a:xfrm>
                    <a:prstGeom prst="rect">
                      <a:avLst/>
                    </a:prstGeom>
                  </pic:spPr>
                </pic:pic>
              </a:graphicData>
            </a:graphic>
          </wp:inline>
        </w:drawing>
      </w:r>
    </w:p>
    <w:p w14:paraId="73108DF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图3.2.3-3 驱动板拆卸平面示意图</w:t>
      </w:r>
    </w:p>
    <w:p w14:paraId="4E42AAAF">
      <w:pPr>
        <w:pStyle w:val="4"/>
        <w:bidi w:val="0"/>
        <w:ind w:left="480" w:leftChars="0" w:firstLineChars="0"/>
        <w:outlineLvl w:val="2"/>
        <w:rPr>
          <w:rFonts w:hint="default"/>
          <w:lang w:val="en-US" w:eastAsia="zh-CN"/>
        </w:rPr>
      </w:pPr>
      <w:bookmarkStart w:id="219" w:name="_Toc15909"/>
      <w:bookmarkStart w:id="220" w:name="_Toc5495"/>
      <w:bookmarkStart w:id="221" w:name="_Toc17563"/>
      <w:bookmarkStart w:id="222" w:name="_Toc28212"/>
      <w:bookmarkStart w:id="223" w:name="_Toc22440"/>
      <w:bookmarkStart w:id="224" w:name="_Toc16765"/>
      <w:r>
        <w:rPr>
          <w:rFonts w:hint="eastAsia"/>
          <w:lang w:val="en-US" w:eastAsia="zh-CN"/>
        </w:rPr>
        <w:t>起重吊笼的拆卸</w:t>
      </w:r>
      <w:bookmarkEnd w:id="219"/>
      <w:bookmarkEnd w:id="220"/>
      <w:bookmarkEnd w:id="221"/>
      <w:bookmarkEnd w:id="222"/>
      <w:bookmarkEnd w:id="223"/>
      <w:bookmarkEnd w:id="224"/>
    </w:p>
    <w:p w14:paraId="64AB7577">
      <w:pPr>
        <w:keepNext w:val="0"/>
        <w:keepLines w:val="0"/>
        <w:widowControl/>
        <w:suppressLineNumbers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辅助拆除起重设备</w:t>
      </w:r>
      <w:r>
        <w:rPr>
          <w:rFonts w:hint="eastAsia" w:cs="Times New Roman"/>
          <w:lang w:val="en-US" w:eastAsia="zh-CN"/>
        </w:rPr>
        <w:t>应</w:t>
      </w:r>
      <w:r>
        <w:rPr>
          <w:rFonts w:hint="eastAsia" w:ascii="Times New Roman" w:hAnsi="Times New Roman" w:eastAsia="宋体" w:cs="Times New Roman"/>
          <w:lang w:val="en-US" w:eastAsia="zh-CN"/>
        </w:rPr>
        <w:t>选用</w:t>
      </w:r>
      <w:r>
        <w:commentReference w:id="9"/>
      </w:r>
      <w:r>
        <w:rPr>
          <w:rFonts w:hint="eastAsia" w:ascii="Times New Roman" w:hAnsi="Times New Roman" w:eastAsia="宋体" w:cs="Times New Roman"/>
          <w:lang w:val="en-US" w:eastAsia="zh-CN"/>
        </w:rPr>
        <w:t>4根长度相同的</w:t>
      </w:r>
      <w:r>
        <w:rPr>
          <w:rFonts w:hint="eastAsia" w:cs="Times New Roman"/>
          <w:lang w:val="en-US" w:eastAsia="zh-CN"/>
        </w:rPr>
        <w:t>起重</w:t>
      </w:r>
      <w:r>
        <w:rPr>
          <w:rFonts w:hint="eastAsia" w:ascii="Times New Roman" w:hAnsi="Times New Roman" w:eastAsia="宋体" w:cs="Times New Roman"/>
          <w:lang w:val="en-US" w:eastAsia="zh-CN"/>
        </w:rPr>
        <w:t>钢丝绳，根据安装时的吊点位置挂绳，轻轻起吊起重吊笼，起吊时注意吊笼应保持平衡</w:t>
      </w:r>
      <w:r>
        <w:rPr>
          <w:rFonts w:hint="eastAsia" w:cs="Times New Roman"/>
          <w:lang w:val="en-US" w:eastAsia="zh-CN"/>
        </w:rPr>
        <w:t>，注意吊笼导向轮与标准节间隙，吊笼</w:t>
      </w:r>
      <w:r>
        <w:rPr>
          <w:rFonts w:hint="eastAsia" w:ascii="Times New Roman" w:hAnsi="Times New Roman" w:eastAsia="宋体" w:cs="Times New Roman"/>
          <w:lang w:val="en-US" w:eastAsia="zh-CN"/>
        </w:rPr>
        <w:t>不要与</w:t>
      </w:r>
      <w:r>
        <w:rPr>
          <w:rFonts w:hint="eastAsia" w:cs="Times New Roman"/>
          <w:lang w:val="en-US" w:eastAsia="zh-CN"/>
        </w:rPr>
        <w:t>升降机</w:t>
      </w:r>
      <w:r>
        <w:rPr>
          <w:rFonts w:hint="eastAsia" w:ascii="Times New Roman" w:hAnsi="Times New Roman" w:eastAsia="宋体" w:cs="Times New Roman"/>
          <w:lang w:val="en-US" w:eastAsia="zh-CN"/>
        </w:rPr>
        <w:t>围栏</w:t>
      </w:r>
      <w:r>
        <w:rPr>
          <w:rFonts w:hint="eastAsia" w:cs="Times New Roman"/>
          <w:lang w:val="en-US" w:eastAsia="zh-CN"/>
        </w:rPr>
        <w:t>、建筑物</w:t>
      </w:r>
      <w:r>
        <w:rPr>
          <w:rFonts w:hint="eastAsia" w:ascii="Times New Roman" w:hAnsi="Times New Roman" w:eastAsia="宋体" w:cs="Times New Roman"/>
          <w:lang w:val="en-US" w:eastAsia="zh-CN"/>
        </w:rPr>
        <w:t>发生碰撞。</w:t>
      </w:r>
    </w:p>
    <w:p w14:paraId="145636D0">
      <w:pPr>
        <w:pStyle w:val="60"/>
        <w:jc w:val="center"/>
        <w:rPr>
          <w:rFonts w:hint="eastAsia"/>
          <w:lang w:val="en-US" w:eastAsia="zh-CN"/>
        </w:rPr>
      </w:pPr>
      <w:r>
        <w:drawing>
          <wp:inline distT="0" distB="0" distL="114300" distR="114300">
            <wp:extent cx="2806065" cy="2408555"/>
            <wp:effectExtent l="0" t="0" r="13335" b="1079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6"/>
                    <a:stretch>
                      <a:fillRect/>
                    </a:stretch>
                  </pic:blipFill>
                  <pic:spPr>
                    <a:xfrm>
                      <a:off x="0" y="0"/>
                      <a:ext cx="2806065" cy="2408555"/>
                    </a:xfrm>
                    <a:prstGeom prst="rect">
                      <a:avLst/>
                    </a:prstGeom>
                    <a:noFill/>
                    <a:ln>
                      <a:noFill/>
                    </a:ln>
                  </pic:spPr>
                </pic:pic>
              </a:graphicData>
            </a:graphic>
          </wp:inline>
        </w:drawing>
      </w:r>
    </w:p>
    <w:p w14:paraId="004C3D3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图3.2.4-</w:t>
      </w:r>
      <w:r>
        <w:rPr>
          <w:rFonts w:hint="eastAsia" w:cs="宋体"/>
          <w:b/>
          <w:bCs/>
          <w:color w:val="auto"/>
          <w:sz w:val="24"/>
          <w:szCs w:val="24"/>
          <w:lang w:val="en-US" w:eastAsia="zh-CN"/>
        </w:rPr>
        <w:t>4</w:t>
      </w:r>
      <w:r>
        <w:rPr>
          <w:rFonts w:hint="eastAsia" w:ascii="宋体" w:hAnsi="宋体" w:eastAsia="宋体" w:cs="宋体"/>
          <w:b/>
          <w:bCs/>
          <w:color w:val="auto"/>
          <w:sz w:val="24"/>
          <w:szCs w:val="24"/>
          <w:lang w:val="en-US" w:eastAsia="zh-CN"/>
        </w:rPr>
        <w:t xml:space="preserve"> 起重吊笼拆卸示意图</w:t>
      </w:r>
    </w:p>
    <w:p w14:paraId="40D8C88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184140" cy="3197860"/>
            <wp:effectExtent l="0" t="0" r="16510" b="2540"/>
            <wp:docPr id="51" name="图片 51" descr="0ca0a56c7e36b1388ef09f5e23c4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ca0a56c7e36b1388ef09f5e23c45ca"/>
                    <pic:cNvPicPr>
                      <a:picLocks noChangeAspect="1"/>
                    </pic:cNvPicPr>
                  </pic:nvPicPr>
                  <pic:blipFill>
                    <a:blip r:embed="rId21"/>
                    <a:stretch>
                      <a:fillRect/>
                    </a:stretch>
                  </pic:blipFill>
                  <pic:spPr>
                    <a:xfrm>
                      <a:off x="0" y="0"/>
                      <a:ext cx="5184140" cy="3197860"/>
                    </a:xfrm>
                    <a:prstGeom prst="rect">
                      <a:avLst/>
                    </a:prstGeom>
                  </pic:spPr>
                </pic:pic>
              </a:graphicData>
            </a:graphic>
          </wp:inline>
        </w:drawing>
      </w:r>
    </w:p>
    <w:p w14:paraId="7752B10C">
      <w:pPr>
        <w:pStyle w:val="60"/>
        <w:jc w:val="center"/>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图3.2.4-5吊笼拆卸平面示意图</w:t>
      </w:r>
    </w:p>
    <w:p w14:paraId="49A527F8">
      <w:pPr>
        <w:pStyle w:val="4"/>
        <w:bidi w:val="0"/>
        <w:ind w:left="480" w:leftChars="0" w:firstLineChars="0"/>
        <w:outlineLvl w:val="2"/>
        <w:rPr>
          <w:rFonts w:hint="eastAsia"/>
          <w:lang w:val="en-US" w:eastAsia="zh-CN"/>
        </w:rPr>
      </w:pPr>
      <w:bookmarkStart w:id="225" w:name="_Toc26509"/>
      <w:bookmarkStart w:id="226" w:name="_Toc23924"/>
      <w:bookmarkStart w:id="227" w:name="_Toc6246"/>
      <w:bookmarkStart w:id="228" w:name="_Toc24994"/>
      <w:bookmarkStart w:id="229" w:name="_Toc31472"/>
      <w:r>
        <w:rPr>
          <w:rFonts w:hint="eastAsia"/>
          <w:lang w:val="en-US" w:eastAsia="zh-CN"/>
        </w:rPr>
        <w:t>拆除剩余标准节及围栏</w:t>
      </w:r>
      <w:bookmarkEnd w:id="225"/>
      <w:bookmarkEnd w:id="226"/>
      <w:bookmarkEnd w:id="227"/>
      <w:bookmarkEnd w:id="228"/>
      <w:bookmarkEnd w:id="229"/>
    </w:p>
    <w:p w14:paraId="540B0D6D">
      <w:pPr>
        <w:rPr>
          <w:rFonts w:hint="eastAsia"/>
          <w:lang w:val="en-US" w:eastAsia="zh-CN"/>
        </w:rPr>
      </w:pPr>
      <w:r>
        <w:rPr>
          <w:rFonts w:hint="eastAsia"/>
          <w:color w:val="auto"/>
          <w:lang w:val="en-US" w:eastAsia="zh-CN"/>
        </w:rPr>
        <w:t>利用辅助起重设备拆除剩余标准节、基础节及外围栏。</w:t>
      </w:r>
    </w:p>
    <w:p w14:paraId="07AA51CB">
      <w:pPr>
        <w:pStyle w:val="4"/>
        <w:bidi w:val="0"/>
        <w:ind w:left="480" w:leftChars="0" w:firstLineChars="0"/>
        <w:outlineLvl w:val="2"/>
        <w:rPr>
          <w:rFonts w:hint="eastAsia"/>
          <w:lang w:val="en-US" w:eastAsia="zh-CN"/>
        </w:rPr>
      </w:pPr>
      <w:bookmarkStart w:id="230" w:name="_Toc10528"/>
      <w:bookmarkStart w:id="231" w:name="_Toc528139691"/>
      <w:bookmarkStart w:id="232" w:name="_Toc19967"/>
      <w:bookmarkStart w:id="233" w:name="_Toc26778"/>
      <w:bookmarkStart w:id="234" w:name="_Toc15161"/>
      <w:bookmarkStart w:id="235" w:name="_Toc8897"/>
      <w:bookmarkStart w:id="236" w:name="_Toc21362"/>
      <w:r>
        <w:rPr>
          <w:rFonts w:hint="eastAsia"/>
          <w:lang w:val="en-US" w:eastAsia="zh-CN"/>
        </w:rPr>
        <w:t>拆卸</w:t>
      </w:r>
      <w:bookmarkEnd w:id="230"/>
      <w:bookmarkEnd w:id="231"/>
      <w:r>
        <w:rPr>
          <w:rFonts w:hint="eastAsia"/>
          <w:lang w:val="en-US" w:eastAsia="zh-CN"/>
        </w:rPr>
        <w:t>底架及现场清理</w:t>
      </w:r>
      <w:bookmarkEnd w:id="232"/>
      <w:bookmarkEnd w:id="233"/>
      <w:bookmarkEnd w:id="234"/>
      <w:bookmarkEnd w:id="235"/>
      <w:bookmarkEnd w:id="236"/>
    </w:p>
    <w:p w14:paraId="3424F66A">
      <w:pPr>
        <w:rPr>
          <w:rFonts w:hint="eastAsia"/>
          <w:lang w:val="en-US" w:eastAsia="zh-CN"/>
        </w:rPr>
      </w:pPr>
      <w:r>
        <w:rPr>
          <w:rFonts w:hint="eastAsia"/>
          <w:color w:val="auto"/>
          <w:lang w:val="en-US" w:eastAsia="zh-CN"/>
        </w:rPr>
        <w:t>拆除升降机基础底架，拆卸完毕后，应当清理现场，将各零部件分类，整齐放置。清除安全隐患。</w:t>
      </w:r>
    </w:p>
    <w:p w14:paraId="37E94907">
      <w:pPr>
        <w:pStyle w:val="3"/>
        <w:bidi w:val="0"/>
        <w:ind w:left="240" w:leftChars="0" w:firstLineChars="0"/>
        <w:outlineLvl w:val="1"/>
        <w:rPr>
          <w:rFonts w:hint="eastAsia"/>
          <w:lang w:val="en-US" w:eastAsia="zh-CN"/>
        </w:rPr>
      </w:pPr>
      <w:bookmarkStart w:id="237" w:name="_Toc4299"/>
      <w:bookmarkStart w:id="238" w:name="_Toc25256"/>
      <w:bookmarkStart w:id="239" w:name="_Toc6007"/>
      <w:bookmarkStart w:id="240" w:name="_Toc25261"/>
      <w:bookmarkStart w:id="241" w:name="_Toc22471"/>
      <w:r>
        <w:rPr>
          <w:rFonts w:hint="eastAsia"/>
          <w:lang w:val="en-US" w:eastAsia="zh-CN"/>
        </w:rPr>
        <w:t>施工升降机拆除注意事项</w:t>
      </w:r>
      <w:bookmarkEnd w:id="237"/>
      <w:bookmarkEnd w:id="238"/>
      <w:bookmarkEnd w:id="239"/>
      <w:bookmarkEnd w:id="240"/>
      <w:bookmarkEnd w:id="241"/>
    </w:p>
    <w:p w14:paraId="73F6AD11">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1）</w:t>
      </w:r>
      <w:r>
        <w:rPr>
          <w:rFonts w:hint="eastAsia" w:ascii="Times New Roman" w:hAnsi="Times New Roman" w:eastAsia="宋体" w:cs="Times New Roman"/>
        </w:rPr>
        <w:t>拆卸场地应清理干净，并</w:t>
      </w:r>
      <w:r>
        <w:rPr>
          <w:rFonts w:hint="eastAsia" w:cs="Times New Roman"/>
          <w:lang w:eastAsia="zh-CN"/>
        </w:rPr>
        <w:t>用醒目标识的警示带</w:t>
      </w:r>
      <w:r>
        <w:rPr>
          <w:rFonts w:hint="eastAsia" w:ascii="Times New Roman" w:hAnsi="Times New Roman" w:eastAsia="宋体" w:cs="Times New Roman"/>
        </w:rPr>
        <w:t>围起来，禁止非工作人员入内。</w:t>
      </w:r>
    </w:p>
    <w:p w14:paraId="1062CBB2">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2）</w:t>
      </w:r>
      <w:r>
        <w:rPr>
          <w:rFonts w:hint="eastAsia" w:ascii="Times New Roman" w:hAnsi="Times New Roman" w:eastAsia="宋体" w:cs="Times New Roman"/>
        </w:rPr>
        <w:t>始终要确保所有使用的起重设备适合</w:t>
      </w:r>
      <w:r>
        <w:rPr>
          <w:rFonts w:hint="eastAsia" w:cs="Times New Roman"/>
          <w:lang w:eastAsia="zh-CN"/>
        </w:rPr>
        <w:t>用</w:t>
      </w:r>
      <w:r>
        <w:rPr>
          <w:rFonts w:hint="eastAsia" w:ascii="Times New Roman" w:hAnsi="Times New Roman" w:eastAsia="宋体" w:cs="Times New Roman"/>
        </w:rPr>
        <w:t>于要起吊</w:t>
      </w:r>
      <w:r>
        <w:rPr>
          <w:rFonts w:hint="eastAsia" w:cs="Times New Roman"/>
          <w:lang w:eastAsia="zh-CN"/>
        </w:rPr>
        <w:t>物</w:t>
      </w:r>
      <w:r>
        <w:rPr>
          <w:rFonts w:hint="eastAsia" w:ascii="Times New Roman" w:hAnsi="Times New Roman" w:eastAsia="宋体" w:cs="Times New Roman"/>
        </w:rPr>
        <w:t>的载荷。</w:t>
      </w:r>
    </w:p>
    <w:p w14:paraId="607B44E8">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eastAsia" w:ascii="Times New Roman" w:hAnsi="Times New Roman" w:eastAsia="宋体" w:cs="Times New Roman"/>
        </w:rPr>
        <w:t xml:space="preserve">始终要确保拆卸开始前，整套装置处于安全状况，并通过日常安全检查。 </w:t>
      </w:r>
    </w:p>
    <w:p w14:paraId="09F0CCB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4</w:t>
      </w:r>
      <w:r>
        <w:rPr>
          <w:rFonts w:hint="eastAsia" w:cs="Times New Roman"/>
          <w:lang w:eastAsia="zh-CN"/>
        </w:rPr>
        <w:t>）</w:t>
      </w:r>
      <w:r>
        <w:rPr>
          <w:rFonts w:hint="eastAsia" w:ascii="Times New Roman" w:hAnsi="Times New Roman" w:eastAsia="宋体" w:cs="Times New Roman"/>
        </w:rPr>
        <w:t>考虑到安全，施工电梯拆卸前应先做防坠落试验，试验合格后才能进行下面的拆卸工作。</w:t>
      </w:r>
    </w:p>
    <w:p w14:paraId="7E9DEBD6">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5）拆卸前首先要阅读说明书中有关拆卸安全说明的内容。</w:t>
      </w:r>
    </w:p>
    <w:p w14:paraId="086FB81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6）拆卸的顺序基本上与安装的顺序相反。</w:t>
      </w:r>
    </w:p>
    <w:p w14:paraId="0E8A2EE8">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cs="Times New Roman"/>
          <w:lang w:eastAsia="zh-CN"/>
        </w:rPr>
        <w:t>（</w:t>
      </w:r>
      <w:r>
        <w:rPr>
          <w:rFonts w:hint="eastAsia" w:ascii="Times New Roman" w:hAnsi="Times New Roman" w:eastAsia="宋体" w:cs="Times New Roman"/>
        </w:rPr>
        <w:t>7）在拆卸过程中绝不能马虎大意，应严格按照说明书中的要求，进行拆卸工作。</w:t>
      </w:r>
    </w:p>
    <w:p w14:paraId="4D3BD808">
      <w:pPr>
        <w:pStyle w:val="3"/>
        <w:bidi w:val="0"/>
        <w:ind w:left="240" w:leftChars="0" w:firstLineChars="0"/>
        <w:outlineLvl w:val="1"/>
        <w:rPr>
          <w:rFonts w:hint="eastAsia"/>
          <w:lang w:val="en-US" w:eastAsia="zh-CN"/>
        </w:rPr>
      </w:pPr>
      <w:bookmarkStart w:id="242" w:name="_Toc31244"/>
      <w:bookmarkStart w:id="243" w:name="_Toc4973"/>
      <w:bookmarkStart w:id="244" w:name="_Toc26667"/>
      <w:bookmarkStart w:id="245" w:name="_Toc30656"/>
      <w:bookmarkStart w:id="246" w:name="_Toc3048"/>
      <w:r>
        <w:rPr>
          <w:rFonts w:hint="eastAsia"/>
          <w:lang w:val="en-US" w:eastAsia="zh-CN"/>
        </w:rPr>
        <w:t>施工升降机拆除后注意</w:t>
      </w:r>
      <w:bookmarkEnd w:id="242"/>
      <w:bookmarkEnd w:id="243"/>
      <w:bookmarkEnd w:id="244"/>
      <w:bookmarkEnd w:id="245"/>
      <w:bookmarkEnd w:id="246"/>
    </w:p>
    <w:p w14:paraId="19C734C3">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施工升降机拆卸后由工程技术人员和专业维修人员进行检查。对主要受力的结构件应检查金属疲劳、焊缝裂纹、结构变形等情况，检查施工升降机各零部件是否有损坏或碰伤等。检查完毕后，对缺陷、隐患进行修复后，再进行防锈、刷漆处理。当有《吊笼有垂直导向的人货两用施工升降机（</w:t>
      </w:r>
      <w:r>
        <w:rPr>
          <w:rFonts w:hint="eastAsia" w:ascii="宋体" w:hAnsi="宋体" w:eastAsia="宋体" w:cs="宋体"/>
          <w:lang w:val="en-US" w:eastAsia="zh-CN"/>
        </w:rPr>
        <w:t>GB 26545-2011）</w:t>
      </w:r>
      <w:r>
        <w:rPr>
          <w:rFonts w:hint="eastAsia"/>
          <w:lang w:val="en-US" w:eastAsia="zh-CN"/>
        </w:rPr>
        <w:t>》所列的状况时应报废。</w:t>
      </w:r>
    </w:p>
    <w:bookmarkEnd w:id="200"/>
    <w:p w14:paraId="3C0850CE">
      <w:pPr>
        <w:pStyle w:val="2"/>
        <w:bidi w:val="0"/>
        <w:ind w:left="0" w:leftChars="0" w:firstLineChars="0"/>
      </w:pPr>
      <w:bookmarkStart w:id="247" w:name="_Toc24047"/>
      <w:bookmarkStart w:id="248" w:name="_Toc18305"/>
      <w:bookmarkStart w:id="249" w:name="_Toc7310"/>
      <w:bookmarkStart w:id="250" w:name="_Toc2083585828"/>
      <w:bookmarkStart w:id="251" w:name="_Toc17463"/>
      <w:bookmarkStart w:id="252" w:name="_Toc11288"/>
      <w:r>
        <w:rPr>
          <w:rFonts w:hint="eastAsia"/>
        </w:rPr>
        <w:t>施工计划</w:t>
      </w:r>
      <w:bookmarkEnd w:id="201"/>
      <w:bookmarkEnd w:id="247"/>
      <w:bookmarkEnd w:id="248"/>
      <w:bookmarkEnd w:id="249"/>
      <w:bookmarkEnd w:id="250"/>
      <w:bookmarkEnd w:id="251"/>
      <w:bookmarkEnd w:id="252"/>
    </w:p>
    <w:p w14:paraId="4AC6E15D">
      <w:pPr>
        <w:pStyle w:val="3"/>
        <w:bidi w:val="0"/>
        <w:ind w:left="240" w:leftChars="0" w:firstLineChars="0"/>
      </w:pPr>
      <w:bookmarkStart w:id="253" w:name="_Toc1958663214"/>
      <w:bookmarkStart w:id="254" w:name="_Toc11918"/>
      <w:bookmarkStart w:id="255" w:name="_Toc165"/>
      <w:bookmarkStart w:id="256" w:name="_Toc2633"/>
      <w:bookmarkStart w:id="257" w:name="_Toc17383783"/>
      <w:bookmarkStart w:id="258" w:name="_Toc3932"/>
      <w:bookmarkStart w:id="259" w:name="_Toc22015"/>
      <w:r>
        <w:rPr>
          <w:rFonts w:hint="eastAsia"/>
          <w:lang w:eastAsia="zh-CN"/>
        </w:rPr>
        <w:t>拆除</w:t>
      </w:r>
      <w:r>
        <w:rPr>
          <w:rFonts w:hint="eastAsia"/>
        </w:rPr>
        <w:t>施工进度计划</w:t>
      </w:r>
      <w:bookmarkEnd w:id="253"/>
      <w:bookmarkEnd w:id="254"/>
      <w:bookmarkEnd w:id="255"/>
      <w:bookmarkEnd w:id="256"/>
      <w:bookmarkEnd w:id="257"/>
      <w:bookmarkEnd w:id="258"/>
      <w:bookmarkEnd w:id="259"/>
    </w:p>
    <w:p w14:paraId="2545C0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施工升降机从开始拆除至装车转运清场，计划工期为5d。</w:t>
      </w:r>
    </w:p>
    <w:p w14:paraId="55E7775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STYLEREF 2 \s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4.1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-1 拆除进度计划表</w:t>
      </w:r>
    </w:p>
    <w:tbl>
      <w:tblPr>
        <w:tblStyle w:val="50"/>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3584"/>
        <w:gridCol w:w="1619"/>
        <w:gridCol w:w="1274"/>
        <w:gridCol w:w="1933"/>
      </w:tblGrid>
      <w:tr w14:paraId="69E50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14:paraId="602AC66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14:paraId="4DA62368">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14:paraId="72D70C9B">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6" w:type="pct"/>
            <w:shd w:val="clear" w:color="auto" w:fill="DAE3F3" w:themeFill="accent1" w:themeFillTint="32"/>
            <w:noWrap w:val="0"/>
            <w:vAlign w:val="center"/>
          </w:tcPr>
          <w:p w14:paraId="2489668D">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14:paraId="00AEAB0F">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14:paraId="5F4B21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5F4E8A2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14:paraId="3EE39A23">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highlight w:val="none"/>
                <w:lang w:eastAsia="zh-CN"/>
              </w:rPr>
              <w:t>拆卸前准备工作</w:t>
            </w:r>
          </w:p>
        </w:tc>
        <w:tc>
          <w:tcPr>
            <w:tcW w:w="872" w:type="pct"/>
            <w:noWrap w:val="0"/>
            <w:vAlign w:val="center"/>
          </w:tcPr>
          <w:p w14:paraId="3148CFE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6" w:type="pct"/>
            <w:noWrap w:val="0"/>
            <w:vAlign w:val="center"/>
          </w:tcPr>
          <w:p w14:paraId="160A10BF">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1</w:t>
            </w:r>
          </w:p>
        </w:tc>
        <w:tc>
          <w:tcPr>
            <w:tcW w:w="1041" w:type="pct"/>
            <w:noWrap w:val="0"/>
            <w:vAlign w:val="center"/>
          </w:tcPr>
          <w:p w14:paraId="12DFC5F5">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r>
      <w:tr w14:paraId="51B90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3C123C7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14:paraId="5CBA7D42">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标准节、扶墙拆除</w:t>
            </w:r>
          </w:p>
        </w:tc>
        <w:tc>
          <w:tcPr>
            <w:tcW w:w="872" w:type="pct"/>
            <w:noWrap w:val="0"/>
            <w:vAlign w:val="center"/>
          </w:tcPr>
          <w:p w14:paraId="2CD491F2">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c>
          <w:tcPr>
            <w:tcW w:w="686" w:type="pct"/>
            <w:noWrap w:val="0"/>
            <w:vAlign w:val="center"/>
          </w:tcPr>
          <w:p w14:paraId="2478AB9C">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val="en-US" w:eastAsia="zh-CN"/>
              </w:rPr>
              <w:t>3</w:t>
            </w:r>
          </w:p>
        </w:tc>
        <w:tc>
          <w:tcPr>
            <w:tcW w:w="1041" w:type="pct"/>
            <w:noWrap w:val="0"/>
            <w:vAlign w:val="center"/>
          </w:tcPr>
          <w:p w14:paraId="1949764D">
            <w:pPr>
              <w:spacing w:line="240" w:lineRule="auto"/>
              <w:ind w:firstLine="420"/>
              <w:jc w:val="center"/>
              <w:rPr>
                <w:rStyle w:val="121"/>
                <w:rFonts w:hint="eastAsia" w:ascii="宋体" w:hAnsi="宋体" w:eastAsia="宋体" w:cs="宋体"/>
                <w:color w:val="auto"/>
                <w:sz w:val="24"/>
                <w:szCs w:val="24"/>
              </w:rPr>
            </w:pPr>
          </w:p>
        </w:tc>
      </w:tr>
      <w:tr w14:paraId="00F1B5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433D656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14:paraId="1F97DE2A">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电器系统。驱动板、吊笼拆除</w:t>
            </w:r>
          </w:p>
        </w:tc>
        <w:tc>
          <w:tcPr>
            <w:tcW w:w="872" w:type="pct"/>
            <w:noWrap w:val="0"/>
            <w:vAlign w:val="center"/>
          </w:tcPr>
          <w:p w14:paraId="6320DDBB">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49E7653E">
            <w:pPr>
              <w:spacing w:line="240" w:lineRule="auto"/>
              <w:ind w:firstLine="0" w:firstLineChars="0"/>
              <w:jc w:val="center"/>
              <w:rPr>
                <w:rStyle w:val="121"/>
                <w:rFonts w:hint="default"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0.5</w:t>
            </w:r>
          </w:p>
        </w:tc>
        <w:tc>
          <w:tcPr>
            <w:tcW w:w="1041" w:type="pct"/>
            <w:noWrap w:val="0"/>
            <w:vAlign w:val="center"/>
          </w:tcPr>
          <w:p w14:paraId="7E173A53">
            <w:pPr>
              <w:spacing w:line="240" w:lineRule="auto"/>
              <w:ind w:firstLine="0" w:firstLineChars="0"/>
              <w:jc w:val="center"/>
              <w:rPr>
                <w:rStyle w:val="121"/>
                <w:rFonts w:hint="eastAsia" w:ascii="宋体" w:hAnsi="宋体" w:eastAsia="宋体" w:cs="宋体"/>
                <w:color w:val="auto"/>
                <w:sz w:val="24"/>
                <w:szCs w:val="24"/>
              </w:rPr>
            </w:pPr>
          </w:p>
        </w:tc>
      </w:tr>
      <w:tr w14:paraId="448880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0C660F7">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14:paraId="4EE1D74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cs="宋体"/>
                <w:color w:val="auto"/>
                <w:sz w:val="24"/>
                <w:szCs w:val="24"/>
                <w:lang w:eastAsia="zh-CN"/>
              </w:rPr>
              <w:t>底架、外围栏拆除及现场清理</w:t>
            </w:r>
          </w:p>
        </w:tc>
        <w:tc>
          <w:tcPr>
            <w:tcW w:w="872" w:type="pct"/>
            <w:noWrap w:val="0"/>
            <w:vAlign w:val="center"/>
          </w:tcPr>
          <w:p w14:paraId="5D9938AD">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68C3591A">
            <w:pPr>
              <w:spacing w:line="240" w:lineRule="auto"/>
              <w:ind w:firstLine="0" w:firstLineChars="0"/>
              <w:jc w:val="center"/>
              <w:rPr>
                <w:rStyle w:val="121"/>
                <w:rFonts w:hint="default"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0.5</w:t>
            </w:r>
          </w:p>
        </w:tc>
        <w:tc>
          <w:tcPr>
            <w:tcW w:w="1041" w:type="pct"/>
            <w:noWrap w:val="0"/>
            <w:vAlign w:val="center"/>
          </w:tcPr>
          <w:p w14:paraId="33634E9C">
            <w:pPr>
              <w:spacing w:line="240" w:lineRule="auto"/>
              <w:ind w:firstLine="420"/>
              <w:jc w:val="center"/>
              <w:rPr>
                <w:rStyle w:val="121"/>
                <w:rFonts w:hint="eastAsia" w:ascii="宋体" w:hAnsi="宋体" w:eastAsia="宋体" w:cs="宋体"/>
                <w:color w:val="auto"/>
                <w:sz w:val="24"/>
                <w:szCs w:val="24"/>
              </w:rPr>
            </w:pPr>
          </w:p>
        </w:tc>
      </w:tr>
      <w:tr w14:paraId="6DB77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14:paraId="032EDF87">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6" w:type="pct"/>
            <w:noWrap w:val="0"/>
            <w:vAlign w:val="center"/>
          </w:tcPr>
          <w:p w14:paraId="2A46738D">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5</w:t>
            </w:r>
          </w:p>
        </w:tc>
        <w:tc>
          <w:tcPr>
            <w:tcW w:w="1041" w:type="pct"/>
            <w:noWrap w:val="0"/>
            <w:vAlign w:val="center"/>
          </w:tcPr>
          <w:p w14:paraId="60BDEB0E">
            <w:pPr>
              <w:spacing w:line="240" w:lineRule="auto"/>
              <w:ind w:firstLine="420"/>
              <w:jc w:val="center"/>
              <w:rPr>
                <w:rStyle w:val="121"/>
                <w:rFonts w:hint="eastAsia" w:ascii="宋体" w:hAnsi="宋体" w:eastAsia="宋体" w:cs="宋体"/>
                <w:color w:val="auto"/>
                <w:sz w:val="24"/>
                <w:szCs w:val="24"/>
              </w:rPr>
            </w:pPr>
          </w:p>
        </w:tc>
      </w:tr>
    </w:tbl>
    <w:p w14:paraId="574AD899">
      <w:pPr>
        <w:pStyle w:val="3"/>
        <w:bidi w:val="0"/>
        <w:ind w:left="240" w:leftChars="0" w:firstLineChars="0"/>
        <w:rPr>
          <w:rFonts w:hint="eastAsia"/>
          <w:lang w:eastAsia="zh-CN"/>
        </w:rPr>
      </w:pPr>
      <w:bookmarkStart w:id="260" w:name="_Toc1902733466"/>
      <w:bookmarkStart w:id="261" w:name="_Toc11328"/>
      <w:bookmarkStart w:id="262" w:name="_Toc7015"/>
      <w:bookmarkStart w:id="263" w:name="_Toc17383786"/>
      <w:bookmarkStart w:id="264" w:name="_Toc32318"/>
      <w:bookmarkStart w:id="265" w:name="_Toc4759"/>
      <w:bookmarkStart w:id="266" w:name="_Toc14415"/>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bookmarkEnd w:id="260"/>
      <w:bookmarkEnd w:id="261"/>
      <w:bookmarkEnd w:id="262"/>
      <w:bookmarkEnd w:id="263"/>
      <w:bookmarkEnd w:id="264"/>
      <w:bookmarkEnd w:id="265"/>
      <w:bookmarkEnd w:id="266"/>
    </w:p>
    <w:p w14:paraId="20E66B2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表4.2-</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表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施工材料及设备计划表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2"/>
      </w:tblGrid>
      <w:tr w14:paraId="7C19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14:paraId="40A5504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14:paraId="7C379D9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14:paraId="04011E5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14:paraId="1F66153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14:paraId="2DF7B5C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14:paraId="7AD7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14:paraId="60CDEF37">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14:paraId="7D72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14:paraId="2BE7FA9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0342594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14:paraId="38B9B83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14:paraId="3908491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14:paraId="59543BC0">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rPr>
              <w:t>、吊装</w:t>
            </w:r>
          </w:p>
        </w:tc>
      </w:tr>
      <w:tr w14:paraId="4BB4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14:paraId="267841F5">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14:paraId="375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675007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3EE8B6E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14:paraId="5967C83F">
            <w:pPr>
              <w:pStyle w:val="110"/>
              <w:spacing w:before="60"/>
              <w:jc w:val="center"/>
              <w:rPr>
                <w:rFonts w:hint="eastAsia" w:ascii="宋体" w:hAnsi="宋体" w:eastAsia="宋体" w:cs="宋体"/>
                <w:sz w:val="24"/>
                <w:szCs w:val="24"/>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ascii="宋体" w:hAnsi="宋体" w:eastAsia="宋体" w:cs="宋体"/>
                <w:color w:val="000000"/>
                <w:sz w:val="24"/>
                <w:szCs w:val="24"/>
                <w:lang w:val="en-US"/>
              </w:rPr>
              <w:t>6</w:t>
            </w:r>
          </w:p>
        </w:tc>
        <w:tc>
          <w:tcPr>
            <w:tcW w:w="392" w:type="pct"/>
            <w:noWrap w:val="0"/>
            <w:vAlign w:val="center"/>
          </w:tcPr>
          <w:p w14:paraId="0995845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2根</w:t>
            </w:r>
          </w:p>
        </w:tc>
        <w:tc>
          <w:tcPr>
            <w:tcW w:w="1824" w:type="pct"/>
            <w:tcBorders>
              <w:right w:val="double" w:color="auto" w:sz="4" w:space="0"/>
            </w:tcBorders>
            <w:noWrap w:val="0"/>
            <w:vAlign w:val="center"/>
          </w:tcPr>
          <w:p w14:paraId="326B381B">
            <w:pPr>
              <w:pStyle w:val="110"/>
              <w:spacing w:before="6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2.9t以下</w:t>
            </w:r>
            <w:r>
              <w:rPr>
                <w:rFonts w:hint="eastAsia" w:ascii="宋体" w:hAnsi="宋体" w:eastAsia="宋体" w:cs="宋体"/>
                <w:color w:val="auto"/>
                <w:sz w:val="24"/>
                <w:szCs w:val="24"/>
              </w:rPr>
              <w:t>等构件</w:t>
            </w:r>
            <w:r>
              <w:rPr>
                <w:rFonts w:hint="eastAsia" w:eastAsia="宋体" w:cs="宋体"/>
                <w:color w:val="auto"/>
                <w:sz w:val="24"/>
                <w:szCs w:val="24"/>
                <w:lang w:eastAsia="zh-CN"/>
              </w:rPr>
              <w:t>拆卸、</w:t>
            </w:r>
            <w:r>
              <w:rPr>
                <w:rFonts w:hint="eastAsia" w:ascii="宋体" w:hAnsi="宋体" w:eastAsia="宋体" w:cs="宋体"/>
                <w:color w:val="auto"/>
                <w:sz w:val="24"/>
                <w:szCs w:val="24"/>
              </w:rPr>
              <w:t>吊装</w:t>
            </w:r>
            <w:r>
              <w:rPr>
                <w:rFonts w:hint="eastAsia" w:ascii="宋体" w:hAnsi="宋体" w:eastAsia="宋体" w:cs="宋体"/>
                <w:color w:val="auto"/>
                <w:sz w:val="24"/>
                <w:szCs w:val="24"/>
                <w:lang w:eastAsia="zh-CN"/>
              </w:rPr>
              <w:t>时</w:t>
            </w:r>
            <w:r>
              <w:rPr>
                <w:rFonts w:hint="eastAsia" w:ascii="宋体" w:hAnsi="宋体" w:eastAsia="宋体" w:cs="宋体"/>
                <w:color w:val="auto"/>
                <w:sz w:val="24"/>
                <w:szCs w:val="24"/>
              </w:rPr>
              <w:t>用</w:t>
            </w:r>
          </w:p>
        </w:tc>
      </w:tr>
      <w:tr w14:paraId="478C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38351D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2</w:t>
            </w:r>
          </w:p>
        </w:tc>
        <w:tc>
          <w:tcPr>
            <w:tcW w:w="651" w:type="pct"/>
            <w:noWrap w:val="0"/>
            <w:vAlign w:val="center"/>
          </w:tcPr>
          <w:p w14:paraId="5393E4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卸 扣</w:t>
            </w:r>
          </w:p>
        </w:tc>
        <w:tc>
          <w:tcPr>
            <w:tcW w:w="1688" w:type="pct"/>
            <w:noWrap w:val="0"/>
            <w:vAlign w:val="center"/>
          </w:tcPr>
          <w:p w14:paraId="5AEEFFE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5吨</w:t>
            </w:r>
          </w:p>
        </w:tc>
        <w:tc>
          <w:tcPr>
            <w:tcW w:w="392" w:type="pct"/>
            <w:noWrap w:val="0"/>
            <w:vAlign w:val="center"/>
          </w:tcPr>
          <w:p w14:paraId="410FF9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4个</w:t>
            </w:r>
          </w:p>
        </w:tc>
        <w:tc>
          <w:tcPr>
            <w:tcW w:w="1824" w:type="pct"/>
            <w:tcBorders>
              <w:right w:val="double" w:color="auto" w:sz="4" w:space="0"/>
            </w:tcBorders>
            <w:noWrap w:val="0"/>
            <w:vAlign w:val="center"/>
          </w:tcPr>
          <w:p w14:paraId="497F0E9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rPr>
              <w:t>吊装用</w:t>
            </w:r>
          </w:p>
        </w:tc>
      </w:tr>
      <w:tr w14:paraId="02E3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EC2F74F">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14:paraId="4FC3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2D30A6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2AAFA8C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14:paraId="2CA21146">
            <w:pPr>
              <w:pStyle w:val="110"/>
              <w:spacing w:before="60"/>
              <w:jc w:val="center"/>
              <w:rPr>
                <w:rFonts w:hint="eastAsia" w:ascii="宋体" w:hAnsi="宋体" w:eastAsia="宋体" w:cs="宋体"/>
                <w:sz w:val="24"/>
                <w:szCs w:val="24"/>
              </w:rPr>
            </w:pPr>
          </w:p>
        </w:tc>
        <w:tc>
          <w:tcPr>
            <w:tcW w:w="392" w:type="pct"/>
            <w:noWrap w:val="0"/>
            <w:vAlign w:val="center"/>
          </w:tcPr>
          <w:p w14:paraId="06CC792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48DE2908">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14:paraId="3647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420FBB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29E2112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14:paraId="62635D7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3E1F321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14:paraId="6CDF6366">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317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78252A1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466E843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14:paraId="2D3C239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14:paraId="1545D59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14:paraId="280C91C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7F4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ED15698">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4</w:t>
            </w:r>
          </w:p>
        </w:tc>
        <w:tc>
          <w:tcPr>
            <w:tcW w:w="651" w:type="pct"/>
            <w:noWrap w:val="0"/>
            <w:vAlign w:val="center"/>
          </w:tcPr>
          <w:p w14:paraId="22FB4D2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14:paraId="652D21B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14:paraId="1BC6A06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14:paraId="21493B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5F8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C66AE5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5</w:t>
            </w:r>
          </w:p>
        </w:tc>
        <w:tc>
          <w:tcPr>
            <w:tcW w:w="651" w:type="pct"/>
            <w:noWrap w:val="0"/>
            <w:vAlign w:val="center"/>
          </w:tcPr>
          <w:p w14:paraId="1C23F5C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14:paraId="12C24F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14:paraId="759512F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14:paraId="10CBAA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122F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D3E338C">
            <w:pPr>
              <w:ind w:firstLine="422"/>
              <w:jc w:val="center"/>
              <w:rPr>
                <w:rFonts w:hint="eastAsia" w:ascii="宋体" w:hAnsi="宋体" w:eastAsia="宋体" w:cs="宋体"/>
                <w:color w:val="525252"/>
                <w:kern w:val="0"/>
                <w:sz w:val="24"/>
                <w:szCs w:val="24"/>
              </w:rPr>
            </w:pPr>
            <w:r>
              <w:rPr>
                <w:rFonts w:hint="eastAsia" w:ascii="宋体" w:hAnsi="宋体" w:eastAsia="宋体" w:cs="宋体"/>
                <w:b/>
                <w:bCs/>
                <w:color w:val="auto"/>
                <w:kern w:val="0"/>
                <w:sz w:val="24"/>
                <w:szCs w:val="24"/>
                <w:lang w:val="en-US" w:eastAsia="zh-CN" w:bidi="ar-SA"/>
              </w:rPr>
              <w:t>四、其他机具材料</w:t>
            </w:r>
          </w:p>
        </w:tc>
      </w:tr>
      <w:tr w14:paraId="4A99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E920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72485C7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14:paraId="0435F4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D8378F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14:paraId="743E2655">
            <w:pPr>
              <w:pStyle w:val="110"/>
              <w:spacing w:before="60"/>
              <w:jc w:val="center"/>
              <w:rPr>
                <w:rFonts w:hint="eastAsia" w:ascii="宋体" w:hAnsi="宋体" w:eastAsia="宋体" w:cs="宋体"/>
                <w:sz w:val="24"/>
                <w:szCs w:val="24"/>
              </w:rPr>
            </w:pPr>
          </w:p>
        </w:tc>
      </w:tr>
      <w:tr w14:paraId="37EB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AD89F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0CA3B4D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14:paraId="569F93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794D867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14:paraId="61A3E56B">
            <w:pPr>
              <w:pStyle w:val="110"/>
              <w:spacing w:before="60"/>
              <w:jc w:val="center"/>
              <w:rPr>
                <w:rFonts w:hint="eastAsia" w:ascii="宋体" w:hAnsi="宋体" w:eastAsia="宋体" w:cs="宋体"/>
                <w:sz w:val="24"/>
                <w:szCs w:val="24"/>
              </w:rPr>
            </w:pPr>
          </w:p>
        </w:tc>
      </w:tr>
      <w:tr w14:paraId="340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5486C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3A9D9F9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14:paraId="1C0FBFE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76D5F9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14:paraId="168A1A73">
            <w:pPr>
              <w:pStyle w:val="110"/>
              <w:spacing w:before="60"/>
              <w:jc w:val="center"/>
              <w:rPr>
                <w:rFonts w:hint="eastAsia" w:ascii="宋体" w:hAnsi="宋体" w:eastAsia="宋体" w:cs="宋体"/>
                <w:sz w:val="24"/>
                <w:szCs w:val="24"/>
              </w:rPr>
            </w:pPr>
          </w:p>
        </w:tc>
      </w:tr>
      <w:tr w14:paraId="45C0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E4795B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79E332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14:paraId="5B5337D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14:paraId="1DFF0B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14:paraId="559C8CD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14:paraId="0387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0FC9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5633C9E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14:paraId="78F9AF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41A94A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14:paraId="6AF3E513">
            <w:pPr>
              <w:pStyle w:val="110"/>
              <w:spacing w:before="60"/>
              <w:jc w:val="center"/>
              <w:rPr>
                <w:rFonts w:hint="eastAsia" w:ascii="宋体" w:hAnsi="宋体" w:eastAsia="宋体" w:cs="宋体"/>
                <w:sz w:val="24"/>
                <w:szCs w:val="24"/>
              </w:rPr>
            </w:pPr>
          </w:p>
        </w:tc>
      </w:tr>
      <w:tr w14:paraId="42C3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030C0C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64DAE0F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14:paraId="3D34393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A6D42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0309BE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14:paraId="6A84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14F09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14:paraId="25118F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14:paraId="201911E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D27EF8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14:paraId="6F53C26E">
            <w:pPr>
              <w:pStyle w:val="110"/>
              <w:spacing w:before="60"/>
              <w:jc w:val="center"/>
              <w:rPr>
                <w:rFonts w:hint="eastAsia" w:ascii="宋体" w:hAnsi="宋体" w:eastAsia="宋体" w:cs="宋体"/>
                <w:sz w:val="24"/>
                <w:szCs w:val="24"/>
              </w:rPr>
            </w:pPr>
          </w:p>
        </w:tc>
      </w:tr>
    </w:tbl>
    <w:p w14:paraId="75B88038">
      <w:pPr>
        <w:pStyle w:val="3"/>
        <w:bidi w:val="0"/>
        <w:ind w:left="240" w:leftChars="0" w:firstLineChars="0"/>
        <w:rPr>
          <w:rFonts w:hint="eastAsia"/>
          <w:lang w:val="en-US" w:eastAsia="zh-CN"/>
        </w:rPr>
      </w:pPr>
      <w:bookmarkStart w:id="267" w:name="_Toc1062375585"/>
      <w:bookmarkStart w:id="268" w:name="_Toc9355"/>
      <w:bookmarkStart w:id="269" w:name="_Toc17383788"/>
      <w:bookmarkStart w:id="270" w:name="_Toc8650"/>
      <w:bookmarkStart w:id="271" w:name="_Toc10303"/>
      <w:bookmarkStart w:id="272" w:name="_Toc14352"/>
      <w:bookmarkStart w:id="273" w:name="_Toc13058"/>
      <w:r>
        <w:rPr>
          <w:rFonts w:hint="eastAsia"/>
          <w:lang w:val="en-US" w:eastAsia="zh-CN"/>
        </w:rPr>
        <w:t>劳动计划</w:t>
      </w:r>
      <w:bookmarkEnd w:id="267"/>
      <w:bookmarkEnd w:id="268"/>
      <w:bookmarkEnd w:id="269"/>
      <w:bookmarkEnd w:id="270"/>
      <w:bookmarkEnd w:id="271"/>
      <w:bookmarkEnd w:id="272"/>
      <w:bookmarkEnd w:id="273"/>
    </w:p>
    <w:p w14:paraId="7254B3F6">
      <w:pPr>
        <w:pStyle w:val="4"/>
        <w:bidi w:val="0"/>
        <w:ind w:left="480" w:leftChars="0" w:firstLineChars="0"/>
        <w:rPr>
          <w:rFonts w:hint="eastAsia"/>
          <w:lang w:val="en-US" w:eastAsia="zh-CN"/>
        </w:rPr>
      </w:pPr>
      <w:bookmarkStart w:id="274" w:name="_Toc1167415937"/>
      <w:bookmarkStart w:id="275" w:name="_Toc17041"/>
      <w:bookmarkStart w:id="276" w:name="_Toc2481"/>
      <w:bookmarkStart w:id="277" w:name="_Toc17383789"/>
      <w:bookmarkStart w:id="278" w:name="_Toc13291"/>
      <w:bookmarkStart w:id="279" w:name="_Toc21584"/>
      <w:bookmarkStart w:id="280" w:name="_Toc6421"/>
      <w:bookmarkStart w:id="281" w:name="_Toc22771"/>
      <w:r>
        <w:rPr>
          <w:rFonts w:hint="eastAsia"/>
          <w:lang w:val="en-US" w:eastAsia="zh-CN"/>
        </w:rPr>
        <w:t>人力资源计划</w:t>
      </w:r>
      <w:bookmarkEnd w:id="274"/>
      <w:bookmarkEnd w:id="275"/>
      <w:bookmarkEnd w:id="276"/>
      <w:bookmarkEnd w:id="277"/>
      <w:bookmarkEnd w:id="278"/>
      <w:bookmarkEnd w:id="279"/>
      <w:bookmarkEnd w:id="280"/>
      <w:bookmarkEnd w:id="281"/>
    </w:p>
    <w:p w14:paraId="7FD57875">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根据总体施工进度计划，为保证进度计划的完成，人员配置见表4.3-1。</w:t>
      </w:r>
    </w:p>
    <w:p w14:paraId="3CE1955C">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表4.3-1 施工升降机拆卸人员配置表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256"/>
        <w:gridCol w:w="6458"/>
      </w:tblGrid>
      <w:tr w14:paraId="19DB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244DD96F">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14:paraId="711E814E">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14:paraId="5CEE1E7F">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14:paraId="348D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846" w:type="pct"/>
            <w:tcBorders>
              <w:left w:val="single" w:color="auto" w:sz="12" w:space="0"/>
            </w:tcBorders>
            <w:noWrap w:val="0"/>
            <w:vAlign w:val="center"/>
          </w:tcPr>
          <w:p w14:paraId="05E65D59">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14:paraId="16CA16D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11371453">
            <w:pPr>
              <w:spacing w:line="240" w:lineRule="auto"/>
              <w:ind w:left="0" w:leftChars="0" w:firstLine="0" w:firstLineChars="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14:paraId="2B60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4E2C6834">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14:paraId="1B75F788">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温涛</w:t>
            </w:r>
          </w:p>
        </w:tc>
        <w:tc>
          <w:tcPr>
            <w:tcW w:w="3476" w:type="pct"/>
            <w:tcBorders>
              <w:right w:val="single" w:color="auto" w:sz="12" w:space="0"/>
            </w:tcBorders>
            <w:noWrap w:val="0"/>
            <w:vAlign w:val="center"/>
          </w:tcPr>
          <w:p w14:paraId="446421BE">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负责组织人员按安拆工艺规程及</w:t>
            </w:r>
            <w:r>
              <w:rPr>
                <w:rFonts w:hint="eastAsia" w:ascii="宋体" w:hAnsi="宋体" w:cs="仿宋"/>
                <w:bCs/>
                <w:sz w:val="21"/>
                <w:szCs w:val="21"/>
                <w:lang w:eastAsia="zh-CN"/>
              </w:rPr>
              <w:t>施工升降机</w:t>
            </w:r>
            <w:r>
              <w:rPr>
                <w:rFonts w:hint="eastAsia" w:ascii="宋体" w:hAnsi="宋体" w:cs="仿宋"/>
                <w:bCs/>
                <w:sz w:val="21"/>
                <w:szCs w:val="21"/>
              </w:rPr>
              <w:t>使用说明书要求进行作业，负责每日的工作安排，安全交底、工作记录，制止任何违章作业。</w:t>
            </w:r>
          </w:p>
        </w:tc>
      </w:tr>
      <w:tr w14:paraId="2A63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5DB0E818">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14:paraId="1273A3BA">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eastAsia="zh-CN"/>
              </w:rPr>
              <w:t>黄教亮</w:t>
            </w:r>
          </w:p>
        </w:tc>
        <w:tc>
          <w:tcPr>
            <w:tcW w:w="3476" w:type="pct"/>
            <w:tcBorders>
              <w:right w:val="single" w:color="auto" w:sz="12" w:space="0"/>
            </w:tcBorders>
            <w:noWrap w:val="0"/>
            <w:vAlign w:val="center"/>
          </w:tcPr>
          <w:p w14:paraId="03EC266A">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14:paraId="0D28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09780D26">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14:paraId="679AFD29">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48D93985">
            <w:pPr>
              <w:spacing w:line="240" w:lineRule="auto"/>
              <w:ind w:left="0" w:leftChars="0" w:firstLine="0" w:firstLineChars="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14:paraId="482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846" w:type="pct"/>
            <w:tcBorders>
              <w:left w:val="single" w:color="auto" w:sz="12" w:space="0"/>
            </w:tcBorders>
            <w:noWrap w:val="0"/>
            <w:vAlign w:val="center"/>
          </w:tcPr>
          <w:p w14:paraId="6416AE2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eastAsia="zh-CN"/>
              </w:rPr>
              <w:t>升降机</w:t>
            </w:r>
            <w:r>
              <w:rPr>
                <w:rFonts w:hint="eastAsia" w:ascii="宋体" w:hAnsi="宋体" w:cs="仿宋"/>
                <w:bCs/>
                <w:sz w:val="21"/>
                <w:szCs w:val="21"/>
              </w:rPr>
              <w:t>司机</w:t>
            </w:r>
          </w:p>
        </w:tc>
        <w:tc>
          <w:tcPr>
            <w:tcW w:w="676" w:type="pct"/>
            <w:noWrap w:val="0"/>
            <w:vAlign w:val="center"/>
          </w:tcPr>
          <w:p w14:paraId="499D9B9C">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石仕兴</w:t>
            </w:r>
          </w:p>
        </w:tc>
        <w:tc>
          <w:tcPr>
            <w:tcW w:w="3476" w:type="pct"/>
            <w:tcBorders>
              <w:right w:val="single" w:color="auto" w:sz="12" w:space="0"/>
            </w:tcBorders>
            <w:noWrap w:val="0"/>
            <w:vAlign w:val="center"/>
          </w:tcPr>
          <w:p w14:paraId="135D16D2">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在安拆、升降施工升降机过程中对施工升降机进行操作。严守操作规程，严格按照日常保养维护检查，确保</w:t>
            </w:r>
            <w:r>
              <w:rPr>
                <w:rFonts w:hint="eastAsia" w:ascii="宋体" w:hAnsi="宋体" w:cs="仿宋"/>
                <w:bCs/>
                <w:sz w:val="21"/>
                <w:szCs w:val="21"/>
                <w:lang w:eastAsia="zh-CN"/>
              </w:rPr>
              <w:t>施工升降机</w:t>
            </w:r>
            <w:r>
              <w:rPr>
                <w:rFonts w:hint="eastAsia" w:ascii="宋体" w:hAnsi="宋体" w:cs="仿宋"/>
                <w:bCs/>
                <w:sz w:val="21"/>
                <w:szCs w:val="21"/>
              </w:rPr>
              <w:t>处于良好状态。</w:t>
            </w:r>
          </w:p>
        </w:tc>
      </w:tr>
      <w:tr w14:paraId="4D44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46" w:type="pct"/>
            <w:tcBorders>
              <w:left w:val="single" w:color="auto" w:sz="12" w:space="0"/>
            </w:tcBorders>
            <w:noWrap w:val="0"/>
            <w:vAlign w:val="center"/>
          </w:tcPr>
          <w:p w14:paraId="565D3747">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527B22E">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lang w:eastAsia="zh-CN"/>
              </w:rPr>
              <w:t>余文杰</w:t>
            </w:r>
            <w:r>
              <w:rPr>
                <w:rFonts w:hint="eastAsia" w:ascii="宋体" w:hAnsi="宋体" w:cs="仿宋"/>
                <w:bCs/>
                <w:sz w:val="21"/>
                <w:szCs w:val="21"/>
              </w:rPr>
              <w:t xml:space="preserve"> </w:t>
            </w:r>
          </w:p>
        </w:tc>
        <w:tc>
          <w:tcPr>
            <w:tcW w:w="3476" w:type="pct"/>
            <w:tcBorders>
              <w:right w:val="single" w:color="auto" w:sz="12" w:space="0"/>
            </w:tcBorders>
            <w:noWrap w:val="0"/>
            <w:vAlign w:val="center"/>
          </w:tcPr>
          <w:p w14:paraId="783317B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负责施工升降机的安拆、升降节工作。严守工作纪律，服从正确安排，正确使用劳保用品，防护齐全，严守工作岗位，严格遵循操作规程。</w:t>
            </w:r>
          </w:p>
        </w:tc>
      </w:tr>
      <w:tr w14:paraId="4C90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23A7E1BC">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48FE90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李小琴</w:t>
            </w:r>
          </w:p>
        </w:tc>
        <w:tc>
          <w:tcPr>
            <w:tcW w:w="3476" w:type="pct"/>
            <w:tcBorders>
              <w:right w:val="single" w:color="auto" w:sz="12" w:space="0"/>
            </w:tcBorders>
            <w:noWrap w:val="0"/>
            <w:vAlign w:val="center"/>
          </w:tcPr>
          <w:p w14:paraId="1DAC1B5F">
            <w:pPr>
              <w:adjustRightInd w:val="0"/>
              <w:spacing w:line="240" w:lineRule="auto"/>
              <w:ind w:left="0" w:leftChars="0"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5997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08E5E6B9">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586A3A3E">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刘云祥</w:t>
            </w:r>
          </w:p>
        </w:tc>
        <w:tc>
          <w:tcPr>
            <w:tcW w:w="3476" w:type="pct"/>
            <w:tcBorders>
              <w:right w:val="single" w:color="auto" w:sz="12" w:space="0"/>
            </w:tcBorders>
            <w:noWrap w:val="0"/>
            <w:vAlign w:val="center"/>
          </w:tcPr>
          <w:p w14:paraId="01D0D43F">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3785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720C91A2">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2F36AC4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向杰</w:t>
            </w:r>
          </w:p>
        </w:tc>
        <w:tc>
          <w:tcPr>
            <w:tcW w:w="3476" w:type="pct"/>
            <w:tcBorders>
              <w:right w:val="single" w:color="auto" w:sz="12" w:space="0"/>
            </w:tcBorders>
            <w:noWrap w:val="0"/>
            <w:vAlign w:val="center"/>
          </w:tcPr>
          <w:p w14:paraId="4CB90B70">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bl>
    <w:p w14:paraId="3324714D">
      <w:pPr>
        <w:pStyle w:val="2"/>
        <w:bidi w:val="0"/>
        <w:ind w:left="0" w:leftChars="0" w:firstLineChars="0"/>
        <w:rPr>
          <w:rFonts w:hint="eastAsia"/>
        </w:rPr>
      </w:pPr>
      <w:bookmarkStart w:id="282" w:name="_Toc18841"/>
      <w:bookmarkStart w:id="283" w:name="_Toc20141"/>
      <w:bookmarkStart w:id="284" w:name="_Toc109137370"/>
      <w:bookmarkStart w:id="285" w:name="_Toc27833"/>
      <w:bookmarkStart w:id="286" w:name="_Toc19254"/>
      <w:bookmarkStart w:id="287" w:name="_Toc29746"/>
      <w:r>
        <w:rPr>
          <w:rFonts w:hint="eastAsia"/>
        </w:rPr>
        <w:t>施工安全保障措施</w:t>
      </w:r>
      <w:bookmarkEnd w:id="282"/>
      <w:bookmarkEnd w:id="283"/>
      <w:bookmarkEnd w:id="284"/>
      <w:bookmarkEnd w:id="285"/>
      <w:bookmarkEnd w:id="286"/>
      <w:bookmarkEnd w:id="287"/>
    </w:p>
    <w:p w14:paraId="0D2D4A04">
      <w:pPr>
        <w:pStyle w:val="3"/>
        <w:bidi w:val="0"/>
        <w:ind w:left="240" w:leftChars="0" w:firstLineChars="0"/>
        <w:rPr>
          <w:rFonts w:hint="eastAsia"/>
          <w:lang w:val="en-US" w:eastAsia="zh-CN"/>
        </w:rPr>
      </w:pPr>
      <w:bookmarkStart w:id="288" w:name="_Toc4055"/>
      <w:bookmarkStart w:id="289" w:name="_Toc11646"/>
      <w:bookmarkStart w:id="290" w:name="_Toc28550"/>
      <w:bookmarkStart w:id="291" w:name="_Toc109137371"/>
      <w:bookmarkStart w:id="292" w:name="_Toc14246"/>
      <w:bookmarkStart w:id="293" w:name="_Toc19888"/>
      <w:r>
        <w:rPr>
          <w:rFonts w:hint="eastAsia"/>
          <w:lang w:val="en-US" w:eastAsia="zh-CN"/>
        </w:rPr>
        <w:t>组织保障措施</w:t>
      </w:r>
      <w:bookmarkEnd w:id="288"/>
      <w:bookmarkEnd w:id="289"/>
      <w:bookmarkEnd w:id="290"/>
      <w:bookmarkEnd w:id="291"/>
      <w:bookmarkEnd w:id="292"/>
      <w:bookmarkEnd w:id="293"/>
    </w:p>
    <w:p w14:paraId="57421DD0">
      <w:pPr>
        <w:keepNext w:val="0"/>
        <w:keepLines w:val="0"/>
        <w:pageBreakBefore w:val="0"/>
        <w:widowControl w:val="0"/>
        <w:kinsoku/>
        <w:wordWrap/>
        <w:overflowPunct/>
        <w:topLinePunct w:val="0"/>
        <w:autoSpaceDE/>
        <w:autoSpaceDN/>
        <w:bidi w:val="0"/>
        <w:adjustRightInd/>
        <w:snapToGrid/>
        <w:ind w:firstLine="480"/>
        <w:textAlignment w:val="auto"/>
        <w:rPr>
          <w:rFonts w:hint="default"/>
          <w:lang w:val="en-US" w:eastAsia="zh-CN"/>
        </w:rPr>
      </w:pPr>
      <w:r>
        <w:rPr>
          <w:rFonts w:hint="eastAsia"/>
          <w:lang w:val="en-US" w:eastAsia="zh-CN"/>
        </w:rPr>
        <w:t>按照“管生产必须管安全”的原则成立以专业分包单位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并服从总包单位的管理。</w:t>
      </w:r>
    </w:p>
    <w:p w14:paraId="413D3593">
      <w:pPr>
        <w:ind w:left="0" w:leftChars="0" w:firstLine="0" w:firstLineChars="0"/>
        <w:jc w:val="both"/>
        <w:rPr>
          <w:rFonts w:hint="eastAsia" w:eastAsia="宋体"/>
          <w:color w:val="auto"/>
          <w:lang w:eastAsia="zh-CN"/>
        </w:rPr>
      </w:pPr>
      <w:r>
        <w:rPr>
          <w:rFonts w:hint="eastAsia" w:eastAsia="宋体"/>
          <w:lang w:eastAsia="zh-CN"/>
        </w:rPr>
        <w:drawing>
          <wp:inline distT="0" distB="0" distL="114300" distR="114300">
            <wp:extent cx="5753100" cy="3498215"/>
            <wp:effectExtent l="0" t="0" r="0" b="0"/>
            <wp:docPr id="10" name="图片 10"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0)"/>
                    <pic:cNvPicPr>
                      <a:picLocks noChangeAspect="1"/>
                    </pic:cNvPicPr>
                  </pic:nvPicPr>
                  <pic:blipFill>
                    <a:blip r:embed="rId27"/>
                    <a:stretch>
                      <a:fillRect/>
                    </a:stretch>
                  </pic:blipFill>
                  <pic:spPr>
                    <a:xfrm>
                      <a:off x="0" y="0"/>
                      <a:ext cx="5753100" cy="3498215"/>
                    </a:xfrm>
                    <a:prstGeom prst="rect">
                      <a:avLst/>
                    </a:prstGeom>
                  </pic:spPr>
                </pic:pic>
              </a:graphicData>
            </a:graphic>
          </wp:inline>
        </w:drawing>
      </w:r>
    </w:p>
    <w:p w14:paraId="0951E9D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图5.1-</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项目组织机构图</w:t>
      </w:r>
    </w:p>
    <w:p w14:paraId="302D3C3C">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14:paraId="4E5FF548">
      <w:pPr>
        <w:pStyle w:val="3"/>
        <w:bidi w:val="0"/>
        <w:ind w:left="240" w:leftChars="0" w:firstLineChars="0"/>
        <w:rPr>
          <w:rFonts w:hint="eastAsia"/>
          <w:lang w:val="en-US" w:eastAsia="zh-CN"/>
        </w:rPr>
      </w:pPr>
      <w:bookmarkStart w:id="294" w:name="_Toc3974"/>
      <w:bookmarkStart w:id="295" w:name="_Toc10409817"/>
      <w:bookmarkStart w:id="296" w:name="_Toc109137372"/>
      <w:bookmarkStart w:id="297" w:name="_Toc29121"/>
      <w:bookmarkStart w:id="298" w:name="_Toc23278"/>
      <w:bookmarkStart w:id="299" w:name="_Toc24123"/>
      <w:bookmarkStart w:id="300" w:name="_Toc2103"/>
      <w:r>
        <w:rPr>
          <w:rFonts w:hint="eastAsia"/>
          <w:lang w:val="en-US" w:eastAsia="zh-CN"/>
        </w:rPr>
        <w:t>制度保障措施</w:t>
      </w:r>
      <w:bookmarkEnd w:id="294"/>
      <w:bookmarkEnd w:id="295"/>
      <w:bookmarkEnd w:id="296"/>
      <w:bookmarkEnd w:id="297"/>
      <w:bookmarkEnd w:id="298"/>
      <w:bookmarkEnd w:id="299"/>
      <w:bookmarkEnd w:id="300"/>
    </w:p>
    <w:p w14:paraId="4D45B21E">
      <w:pPr>
        <w:bidi w:val="0"/>
        <w:rPr>
          <w:rFonts w:hint="eastAsia"/>
          <w:lang w:val="en-US" w:eastAsia="zh-CN"/>
        </w:rPr>
      </w:pPr>
      <w:r>
        <w:commentReference w:id="10"/>
      </w:r>
      <w:r>
        <w:rPr>
          <w:rFonts w:hint="eastAsia"/>
          <w:lang w:val="en-US" w:eastAsia="zh-CN"/>
        </w:rPr>
        <w:t>（1）建立完善的进场验收及检查制度。对进场设备严格执行进场验收，不合格设备材料，不予进场；实行拆除作业前检查制度，对不合格的材料、零部件、作业工具、安全防护用品等不得使用并及时更换。</w:t>
      </w:r>
    </w:p>
    <w:p w14:paraId="6910990A">
      <w:pPr>
        <w:bidi w:val="0"/>
        <w:rPr>
          <w:rFonts w:hint="eastAsia"/>
          <w:lang w:val="en-US" w:eastAsia="zh-CN"/>
        </w:rPr>
      </w:pPr>
      <w:r>
        <w:rPr>
          <w:rFonts w:hint="eastAsia"/>
          <w:lang w:val="en-US" w:eastAsia="zh-CN"/>
        </w:rPr>
        <w:t>（2）建立和贯彻执行安全教育制度。对进场人员进行岗前教育和三级安全教育，并做好记录存档；拆除作业前对作业人员进行安全技术交底、拆除方案交底，做好记录归档。技术人员和专职安全员必须旁站。</w:t>
      </w:r>
    </w:p>
    <w:p w14:paraId="3A0EBE45">
      <w:pPr>
        <w:bidi w:val="0"/>
        <w:rPr>
          <w:rFonts w:hint="eastAsia"/>
          <w:lang w:val="en-US" w:eastAsia="zh-CN"/>
        </w:rPr>
      </w:pPr>
      <w:r>
        <w:rPr>
          <w:rFonts w:hint="eastAsia"/>
          <w:lang w:val="en-US" w:eastAsia="zh-CN"/>
        </w:rPr>
        <w:t>（3）建立和完善施工升降机拆除作业各岗位安全生产职责。严格按照各岗位安全生产职责执行。</w:t>
      </w:r>
    </w:p>
    <w:p w14:paraId="43C9643B">
      <w:pPr>
        <w:pStyle w:val="3"/>
        <w:bidi w:val="0"/>
        <w:ind w:left="240" w:leftChars="0" w:firstLineChars="0"/>
        <w:rPr>
          <w:rFonts w:hint="eastAsia"/>
          <w:lang w:val="en-US" w:eastAsia="zh-CN"/>
        </w:rPr>
      </w:pPr>
      <w:bookmarkStart w:id="301" w:name="_Toc24632"/>
      <w:bookmarkStart w:id="302" w:name="_Toc10409819"/>
      <w:bookmarkStart w:id="303" w:name="_Toc4993"/>
      <w:bookmarkStart w:id="304" w:name="_Toc109137373"/>
      <w:bookmarkStart w:id="305" w:name="_Toc20674"/>
      <w:bookmarkStart w:id="306" w:name="_Toc18690"/>
      <w:bookmarkStart w:id="307" w:name="_Toc27024"/>
      <w:r>
        <w:rPr>
          <w:rFonts w:hint="eastAsia"/>
          <w:lang w:val="en-US" w:eastAsia="zh-CN"/>
        </w:rPr>
        <w:t>监管措施</w:t>
      </w:r>
      <w:bookmarkEnd w:id="301"/>
      <w:bookmarkEnd w:id="302"/>
      <w:bookmarkEnd w:id="303"/>
      <w:bookmarkEnd w:id="304"/>
      <w:bookmarkEnd w:id="305"/>
      <w:bookmarkEnd w:id="306"/>
      <w:bookmarkEnd w:id="307"/>
    </w:p>
    <w:p w14:paraId="733BDE95">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为落实施工升降机拆卸安全管理工作，项目经理部采取以下监控措施：</w:t>
      </w:r>
    </w:p>
    <w:p w14:paraId="29D0835B">
      <w:pPr>
        <w:ind w:firstLine="480"/>
        <w:outlineLvl w:val="9"/>
        <w:rPr>
          <w:rFonts w:hint="eastAsia"/>
          <w:lang w:val="en-US" w:eastAsia="zh-CN"/>
        </w:rPr>
      </w:pPr>
      <w:r>
        <w:rPr>
          <w:rFonts w:hint="eastAsia"/>
          <w:lang w:val="en-US" w:eastAsia="zh-CN"/>
        </w:rPr>
        <w:t>（1）现场安全、技术管理人员必须参与拆除专项施工方案的编制，熟悉拆除专项施工方案。</w:t>
      </w:r>
    </w:p>
    <w:p w14:paraId="4934C879">
      <w:pPr>
        <w:ind w:firstLine="480"/>
        <w:outlineLvl w:val="9"/>
        <w:rPr>
          <w:rFonts w:hint="eastAsia"/>
          <w:lang w:val="en-US" w:eastAsia="zh-CN"/>
        </w:rPr>
      </w:pPr>
      <w:bookmarkStart w:id="308" w:name="_Toc458"/>
      <w:bookmarkStart w:id="309" w:name="_Toc6462"/>
      <w:bookmarkStart w:id="310" w:name="_Toc22751"/>
      <w:bookmarkStart w:id="311" w:name="_Toc14665"/>
      <w:bookmarkStart w:id="312" w:name="_Toc6070"/>
      <w:bookmarkStart w:id="313" w:name="_Toc10587"/>
      <w:r>
        <w:rPr>
          <w:rFonts w:hint="eastAsia"/>
          <w:lang w:val="en-US" w:eastAsia="zh-CN"/>
        </w:rPr>
        <w:t>（2）拆除作业时必须按施工组织设备要求配置相关人员。</w:t>
      </w:r>
      <w:bookmarkEnd w:id="308"/>
      <w:bookmarkEnd w:id="309"/>
      <w:bookmarkEnd w:id="310"/>
      <w:bookmarkEnd w:id="311"/>
      <w:bookmarkEnd w:id="312"/>
      <w:bookmarkEnd w:id="313"/>
    </w:p>
    <w:p w14:paraId="0EDE270C">
      <w:pPr>
        <w:ind w:firstLine="480"/>
        <w:outlineLvl w:val="9"/>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14:paraId="4B46D86F">
      <w:pPr>
        <w:ind w:firstLine="480"/>
        <w:outlineLvl w:val="9"/>
        <w:rPr>
          <w:rFonts w:hint="eastAsia"/>
          <w:lang w:val="en-US" w:eastAsia="zh-CN"/>
        </w:rPr>
      </w:pPr>
      <w:r>
        <w:rPr>
          <w:rFonts w:hint="eastAsia"/>
          <w:lang w:val="en-US" w:eastAsia="zh-CN"/>
        </w:rPr>
        <w:t>（4）专职安全人员对操作人员的操作实施全程监控，发现不良行为及时制止纠正。</w:t>
      </w:r>
    </w:p>
    <w:p w14:paraId="01CABCE2">
      <w:pPr>
        <w:ind w:firstLine="480"/>
        <w:outlineLvl w:val="9"/>
        <w:rPr>
          <w:rFonts w:hint="eastAsia"/>
          <w:lang w:val="en-US" w:eastAsia="zh-CN"/>
        </w:rPr>
      </w:pPr>
      <w:r>
        <w:rPr>
          <w:rFonts w:hint="eastAsia"/>
          <w:lang w:val="en-US" w:eastAsia="zh-CN"/>
        </w:rPr>
        <w:t>（5）现场管理人员必须留存影像、图片、纸质资料并建立每日汇报机制。</w:t>
      </w:r>
    </w:p>
    <w:p w14:paraId="26081F6F">
      <w:pPr>
        <w:ind w:firstLine="480"/>
        <w:outlineLvl w:val="9"/>
        <w:rPr>
          <w:rFonts w:hint="eastAsia"/>
          <w:lang w:val="en-US" w:eastAsia="zh-CN"/>
        </w:rPr>
      </w:pPr>
      <w:r>
        <w:rPr>
          <w:rFonts w:hint="eastAsia"/>
          <w:lang w:val="en-US" w:eastAsia="zh-CN"/>
        </w:rPr>
        <w:t>（6）带班领导随机抽查现场落实情况。</w:t>
      </w:r>
    </w:p>
    <w:p w14:paraId="0FA6395A">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（7）每项工作完成后必须进行验收后方可开展下道工序。</w:t>
      </w:r>
    </w:p>
    <w:p w14:paraId="6B90E2B3">
      <w:pPr>
        <w:pStyle w:val="3"/>
        <w:bidi w:val="0"/>
        <w:ind w:left="240" w:leftChars="0" w:firstLineChars="0"/>
        <w:rPr>
          <w:rFonts w:hint="eastAsia"/>
          <w:lang w:val="en-US" w:eastAsia="zh-CN"/>
        </w:rPr>
      </w:pPr>
      <w:bookmarkStart w:id="314" w:name="_Toc18053"/>
      <w:bookmarkStart w:id="315" w:name="_Toc109137374"/>
      <w:bookmarkStart w:id="316" w:name="_Toc21704"/>
      <w:bookmarkStart w:id="317" w:name="_Toc19629"/>
      <w:bookmarkStart w:id="318" w:name="_Toc10409820"/>
      <w:bookmarkStart w:id="319" w:name="_Toc12512"/>
      <w:bookmarkStart w:id="320" w:name="_Toc8427"/>
      <w:r>
        <w:rPr>
          <w:rFonts w:hint="eastAsia"/>
          <w:lang w:val="en-US" w:eastAsia="zh-CN"/>
        </w:rPr>
        <w:t>施工机械安全控制措施</w:t>
      </w:r>
      <w:bookmarkEnd w:id="314"/>
      <w:bookmarkEnd w:id="315"/>
      <w:bookmarkEnd w:id="316"/>
      <w:bookmarkEnd w:id="317"/>
      <w:bookmarkEnd w:id="318"/>
      <w:bookmarkEnd w:id="319"/>
      <w:bookmarkEnd w:id="320"/>
    </w:p>
    <w:p w14:paraId="70F13FA4">
      <w:pPr>
        <w:ind w:firstLine="480"/>
        <w:rPr>
          <w:rFonts w:hint="eastAsia"/>
          <w:lang w:val="en-US" w:eastAsia="zh-CN"/>
        </w:rPr>
      </w:pPr>
      <w:r>
        <w:rPr>
          <w:rFonts w:hint="eastAsia"/>
          <w:lang w:val="en-US" w:eastAsia="zh-CN"/>
        </w:rPr>
        <w:t>（1）各种机械操作人员和车辆驾驶员，必须取得操作证书，不准操作与操作证不相符的机械，严禁无证操作。</w:t>
      </w:r>
    </w:p>
    <w:p w14:paraId="4175AEA7">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14:paraId="045AAA0F">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14:paraId="4332BB31">
      <w:pPr>
        <w:ind w:firstLine="480"/>
        <w:rPr>
          <w:rFonts w:hint="eastAsia"/>
          <w:lang w:val="en-US" w:eastAsia="zh-CN"/>
        </w:rPr>
      </w:pPr>
      <w:r>
        <w:rPr>
          <w:rFonts w:hint="eastAsia"/>
          <w:lang w:val="en-US" w:eastAsia="zh-CN"/>
        </w:rPr>
        <w:t>（4）机械设备在施工现场停放时，应选择安全的停放地点，夜间应有专人看管。</w:t>
      </w:r>
    </w:p>
    <w:p w14:paraId="19FA15A1">
      <w:pPr>
        <w:ind w:firstLine="480"/>
        <w:rPr>
          <w:rFonts w:hint="eastAsia"/>
          <w:lang w:val="en-US" w:eastAsia="zh-CN"/>
        </w:rPr>
      </w:pPr>
      <w:r>
        <w:rPr>
          <w:rFonts w:hint="eastAsia"/>
          <w:lang w:val="en-US" w:eastAsia="zh-CN"/>
        </w:rPr>
        <w:t>（5）严禁对运转中的机械设备进行维修、保养、调整等作业。</w:t>
      </w:r>
    </w:p>
    <w:p w14:paraId="622E4EB7">
      <w:pPr>
        <w:ind w:firstLine="480"/>
        <w:rPr>
          <w:rFonts w:hint="eastAsia"/>
          <w:lang w:val="en-US" w:eastAsia="zh-CN"/>
        </w:rPr>
      </w:pPr>
      <w:r>
        <w:rPr>
          <w:rFonts w:hint="eastAsia"/>
          <w:lang w:val="en-US" w:eastAsia="zh-CN"/>
        </w:rPr>
        <w:t>（6）确定吊车距车库顶板边沿的安全距离，严禁私自调整。</w:t>
      </w:r>
    </w:p>
    <w:p w14:paraId="05BC524D">
      <w:pPr>
        <w:ind w:firstLine="480"/>
        <w:rPr>
          <w:rFonts w:hint="eastAsia"/>
          <w:lang w:val="en-US" w:eastAsia="zh-CN"/>
        </w:rPr>
      </w:pPr>
      <w:r>
        <w:rPr>
          <w:rFonts w:hint="eastAsia"/>
          <w:lang w:val="en-US" w:eastAsia="zh-CN"/>
        </w:rPr>
        <w:t>（7）现场机械设备比较密集，现场布置及调动必须遵守管理人员的安排。</w:t>
      </w:r>
    </w:p>
    <w:p w14:paraId="36F512F0">
      <w:pPr>
        <w:ind w:firstLine="480"/>
        <w:rPr>
          <w:rFonts w:hint="eastAsia"/>
          <w:lang w:val="en-US" w:eastAsia="zh-CN"/>
        </w:rPr>
      </w:pPr>
      <w:r>
        <w:rPr>
          <w:rFonts w:hint="eastAsia"/>
          <w:lang w:val="en-US" w:eastAsia="zh-CN"/>
        </w:rPr>
        <w:t>（8）指挥施工机械作业人员，必须站在可让人瞭望的安全地点并应明确规定指挥联络信号。</w:t>
      </w:r>
    </w:p>
    <w:p w14:paraId="0D0FDF43">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14:paraId="45499B4A">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14:paraId="616207E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14:paraId="5E3DB3A8">
      <w:pPr>
        <w:pStyle w:val="3"/>
        <w:bidi w:val="0"/>
        <w:ind w:left="240" w:leftChars="0" w:firstLineChars="0"/>
        <w:rPr>
          <w:rFonts w:hint="eastAsia"/>
          <w:lang w:val="en-US" w:eastAsia="zh-CN"/>
        </w:rPr>
      </w:pPr>
      <w:bookmarkStart w:id="321" w:name="_Toc32277"/>
      <w:bookmarkStart w:id="322" w:name="_Toc18465"/>
      <w:bookmarkStart w:id="323" w:name="_Toc22699"/>
      <w:bookmarkStart w:id="324" w:name="_Toc10409821"/>
      <w:bookmarkStart w:id="325" w:name="_Toc6188"/>
      <w:bookmarkStart w:id="326" w:name="_Toc32053"/>
      <w:bookmarkStart w:id="327" w:name="_Toc109137375"/>
      <w:r>
        <w:rPr>
          <w:rFonts w:hint="eastAsia"/>
          <w:lang w:val="en-US" w:eastAsia="zh-CN"/>
        </w:rPr>
        <w:t>吊运作业安全技术措施</w:t>
      </w:r>
      <w:bookmarkEnd w:id="321"/>
      <w:bookmarkEnd w:id="322"/>
      <w:bookmarkEnd w:id="323"/>
      <w:bookmarkEnd w:id="324"/>
      <w:bookmarkEnd w:id="325"/>
      <w:bookmarkEnd w:id="326"/>
      <w:bookmarkEnd w:id="327"/>
    </w:p>
    <w:p w14:paraId="27EDFC5F">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28" w:name="_Toc10409822"/>
      <w:bookmarkStart w:id="329" w:name="_Toc109137376"/>
      <w:r>
        <w:rPr>
          <w:rFonts w:hint="eastAsia"/>
          <w:lang w:val="en-US" w:eastAsia="zh-CN"/>
        </w:rPr>
        <w:t>（1）作业人员对项目安全规章制度的学习，提高安全防范意识。</w:t>
      </w:r>
    </w:p>
    <w:p w14:paraId="30280B60">
      <w:pPr>
        <w:ind w:firstLine="480"/>
        <w:outlineLvl w:val="9"/>
        <w:rPr>
          <w:rFonts w:hint="eastAsia"/>
          <w:lang w:val="en-US" w:eastAsia="zh-CN"/>
        </w:rPr>
      </w:pPr>
      <w:r>
        <w:rPr>
          <w:rFonts w:hint="eastAsia"/>
          <w:lang w:val="en-US" w:eastAsia="zh-CN"/>
        </w:rPr>
        <w:t>（2）严禁酒后作业，严格遵守项目经理部相关规定安全施工。</w:t>
      </w:r>
    </w:p>
    <w:p w14:paraId="337BFE75">
      <w:pPr>
        <w:ind w:firstLine="480"/>
        <w:outlineLvl w:val="9"/>
        <w:rPr>
          <w:rFonts w:hint="eastAsia"/>
          <w:lang w:val="en-US" w:eastAsia="zh-CN"/>
        </w:rPr>
      </w:pPr>
      <w:r>
        <w:rPr>
          <w:rFonts w:hint="eastAsia"/>
          <w:lang w:val="en-US" w:eastAsia="zh-CN"/>
        </w:rPr>
        <w:t>（3）吊装作业人员统一配戴安全帽，进入施工现场遵守项目经理部的规定。</w:t>
      </w:r>
    </w:p>
    <w:p w14:paraId="40B95A08">
      <w:pPr>
        <w:ind w:firstLine="480"/>
        <w:outlineLvl w:val="9"/>
        <w:rPr>
          <w:rFonts w:hint="eastAsia"/>
          <w:lang w:val="en-US" w:eastAsia="zh-CN"/>
        </w:rPr>
      </w:pPr>
      <w:r>
        <w:rPr>
          <w:rFonts w:hint="eastAsia"/>
          <w:lang w:val="en-US" w:eastAsia="zh-CN"/>
        </w:rPr>
        <w:t>（4）作业时必须执行安全技术交底，听从统一指挥。</w:t>
      </w:r>
    </w:p>
    <w:p w14:paraId="0E927FE2">
      <w:pPr>
        <w:ind w:firstLine="480"/>
        <w:outlineLvl w:val="9"/>
        <w:rPr>
          <w:rFonts w:hint="eastAsia"/>
          <w:lang w:val="en-US" w:eastAsia="zh-CN"/>
        </w:rPr>
      </w:pPr>
      <w:r>
        <w:rPr>
          <w:rFonts w:hint="eastAsia"/>
          <w:lang w:val="en-US" w:eastAsia="zh-CN"/>
        </w:rPr>
        <w:t>（5）起重工、信号工必须经专业安全技术培训考核，持证上岗。</w:t>
      </w:r>
    </w:p>
    <w:p w14:paraId="029ABFFE">
      <w:pPr>
        <w:ind w:firstLine="480"/>
        <w:outlineLvl w:val="9"/>
        <w:rPr>
          <w:rFonts w:hint="eastAsia"/>
          <w:lang w:val="en-US" w:eastAsia="zh-CN"/>
        </w:rPr>
      </w:pPr>
      <w:r>
        <w:rPr>
          <w:rFonts w:hint="eastAsia"/>
          <w:lang w:val="en-US" w:eastAsia="zh-CN"/>
        </w:rPr>
        <w:t>（6）信号工要穿有明显标识的衣服，两眼视力不得低于5.0，无色盲、听力障碍、高血压、心脏病等生理缺陷。</w:t>
      </w:r>
    </w:p>
    <w:p w14:paraId="02B2BD28">
      <w:pPr>
        <w:ind w:firstLine="480"/>
        <w:outlineLvl w:val="9"/>
        <w:rPr>
          <w:rFonts w:hint="eastAsia"/>
          <w:lang w:val="en-US" w:eastAsia="zh-CN"/>
        </w:rPr>
      </w:pPr>
      <w:bookmarkStart w:id="330" w:name="_Toc32758"/>
      <w:bookmarkStart w:id="331" w:name="_Toc17517"/>
      <w:bookmarkStart w:id="332" w:name="_Toc23513"/>
      <w:bookmarkStart w:id="333" w:name="_Toc28387"/>
      <w:bookmarkStart w:id="334" w:name="_Toc13519"/>
      <w:bookmarkStart w:id="335" w:name="_Toc30053"/>
      <w:r>
        <w:rPr>
          <w:rFonts w:hint="eastAsia"/>
          <w:lang w:val="en-US" w:eastAsia="zh-CN"/>
        </w:rPr>
        <w:t>（7）信号工高空指挥时，需戴安全带，脚穿防滑鞋。</w:t>
      </w:r>
      <w:bookmarkEnd w:id="330"/>
      <w:bookmarkEnd w:id="331"/>
      <w:bookmarkEnd w:id="332"/>
      <w:bookmarkEnd w:id="333"/>
      <w:bookmarkEnd w:id="334"/>
      <w:bookmarkEnd w:id="335"/>
    </w:p>
    <w:p w14:paraId="4A02BF20">
      <w:pPr>
        <w:ind w:firstLine="480"/>
        <w:outlineLvl w:val="9"/>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14:paraId="6EAE586B">
      <w:pPr>
        <w:ind w:firstLine="480"/>
        <w:outlineLvl w:val="9"/>
        <w:rPr>
          <w:rFonts w:hint="eastAsia"/>
          <w:lang w:val="en-US" w:eastAsia="zh-CN"/>
        </w:rPr>
      </w:pPr>
      <w:r>
        <w:rPr>
          <w:rFonts w:hint="eastAsia"/>
          <w:lang w:val="en-US" w:eastAsia="zh-CN"/>
        </w:rPr>
        <w:t>（9）司机作业时，严禁收听任何有声电器及电话（除指挥使用对讲机除外），严禁和其他人员交谈。</w:t>
      </w:r>
    </w:p>
    <w:p w14:paraId="6FDE734E">
      <w:pPr>
        <w:ind w:firstLine="480"/>
        <w:outlineLvl w:val="9"/>
        <w:rPr>
          <w:rFonts w:hint="eastAsia"/>
          <w:lang w:val="en-US" w:eastAsia="zh-CN"/>
        </w:rPr>
      </w:pPr>
      <w:r>
        <w:rPr>
          <w:rFonts w:hint="eastAsia"/>
          <w:lang w:val="en-US" w:eastAsia="zh-CN"/>
        </w:rPr>
        <w:t>（10）司机和信号工必须使用对讲机进行指令的接受和发出，确保对讲机的音质清晰，调频无干扰。</w:t>
      </w:r>
    </w:p>
    <w:p w14:paraId="6067DE60">
      <w:pPr>
        <w:ind w:firstLine="480"/>
        <w:outlineLvl w:val="9"/>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14:paraId="642F9892">
      <w:pPr>
        <w:ind w:firstLine="480"/>
        <w:outlineLvl w:val="9"/>
        <w:rPr>
          <w:rFonts w:hint="eastAsia"/>
          <w:lang w:val="en-US" w:eastAsia="zh-CN"/>
        </w:rPr>
      </w:pPr>
      <w:r>
        <w:rPr>
          <w:rFonts w:hint="eastAsia"/>
          <w:lang w:val="en-US" w:eastAsia="zh-CN"/>
        </w:rPr>
        <w:t>（12）起重作业时，必须正确选择吊点的位置，合理穿挂索具，试吊。</w:t>
      </w:r>
    </w:p>
    <w:p w14:paraId="1236BDC4">
      <w:pPr>
        <w:ind w:firstLine="480"/>
        <w:outlineLvl w:val="9"/>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9D0EBA6">
      <w:pPr>
        <w:ind w:firstLine="480"/>
        <w:outlineLvl w:val="9"/>
        <w:rPr>
          <w:rFonts w:hint="eastAsia"/>
          <w:lang w:val="en-US" w:eastAsia="zh-CN"/>
        </w:rPr>
      </w:pPr>
      <w:r>
        <w:rPr>
          <w:rFonts w:hint="eastAsia"/>
          <w:lang w:val="en-US" w:eastAsia="zh-CN"/>
        </w:rPr>
        <w:t>（14）大雨、风力在6级及以上等恶劣天气，必须停止露天起重吊装作业。严禁在带电的高压线或一侧作业。</w:t>
      </w:r>
    </w:p>
    <w:p w14:paraId="4E89C18B">
      <w:pPr>
        <w:ind w:firstLine="480"/>
        <w:outlineLvl w:val="9"/>
        <w:rPr>
          <w:rFonts w:hint="eastAsia"/>
          <w:lang w:val="en-US" w:eastAsia="zh-CN"/>
        </w:rPr>
      </w:pPr>
      <w:r>
        <w:rPr>
          <w:rFonts w:hint="eastAsia"/>
          <w:lang w:val="en-US" w:eastAsia="zh-CN"/>
        </w:rPr>
        <w:t>（15）严格执行“十不吊”的原则。即：</w:t>
      </w:r>
    </w:p>
    <w:p w14:paraId="5B975A92">
      <w:pPr>
        <w:ind w:firstLine="480"/>
        <w:outlineLvl w:val="9"/>
        <w:rPr>
          <w:rFonts w:hint="eastAsia"/>
          <w:lang w:val="en-US" w:eastAsia="zh-CN"/>
        </w:rPr>
      </w:pPr>
      <w:r>
        <w:rPr>
          <w:rFonts w:hint="eastAsia"/>
          <w:lang w:val="en-US" w:eastAsia="zh-CN"/>
        </w:rPr>
        <w:t>1）超负荷不吊；</w:t>
      </w:r>
    </w:p>
    <w:p w14:paraId="52FAE399">
      <w:pPr>
        <w:ind w:firstLine="480"/>
        <w:outlineLvl w:val="9"/>
        <w:rPr>
          <w:rFonts w:hint="eastAsia"/>
          <w:lang w:val="en-US" w:eastAsia="zh-CN"/>
        </w:rPr>
      </w:pPr>
      <w:r>
        <w:rPr>
          <w:rFonts w:hint="eastAsia"/>
          <w:lang w:val="en-US" w:eastAsia="zh-CN"/>
        </w:rPr>
        <w:t>2）无专人指挥或指挥信号不明，重量不明，光线暗淡不吊；</w:t>
      </w:r>
    </w:p>
    <w:p w14:paraId="5C02B292">
      <w:pPr>
        <w:ind w:firstLine="480"/>
        <w:outlineLvl w:val="9"/>
        <w:rPr>
          <w:rFonts w:hint="eastAsia"/>
          <w:lang w:val="en-US" w:eastAsia="zh-CN"/>
        </w:rPr>
      </w:pPr>
      <w:r>
        <w:rPr>
          <w:rFonts w:hint="eastAsia"/>
          <w:lang w:val="en-US" w:eastAsia="zh-CN"/>
        </w:rPr>
        <w:t>3）安全装置，机械设备有异常或有故障不吊；</w:t>
      </w:r>
    </w:p>
    <w:p w14:paraId="44EA8B58">
      <w:pPr>
        <w:ind w:firstLine="480"/>
        <w:outlineLvl w:val="9"/>
        <w:rPr>
          <w:rFonts w:hint="eastAsia"/>
          <w:lang w:val="en-US" w:eastAsia="zh-CN"/>
        </w:rPr>
      </w:pPr>
      <w:r>
        <w:rPr>
          <w:rFonts w:hint="eastAsia"/>
          <w:lang w:val="en-US" w:eastAsia="zh-CN"/>
        </w:rPr>
        <w:t>4）在重物上加工或埋入土中物件以及歪拉斜挂不吊；</w:t>
      </w:r>
    </w:p>
    <w:p w14:paraId="3BFF03D6">
      <w:pPr>
        <w:ind w:firstLine="480"/>
        <w:outlineLvl w:val="9"/>
        <w:rPr>
          <w:rFonts w:hint="eastAsia"/>
          <w:lang w:val="en-US" w:eastAsia="zh-CN"/>
        </w:rPr>
      </w:pPr>
      <w:r>
        <w:rPr>
          <w:rFonts w:hint="eastAsia"/>
          <w:lang w:val="en-US" w:eastAsia="zh-CN"/>
        </w:rPr>
        <w:t>5）物件捆绑不牢不平或活动零件不固定，不清除不吊；</w:t>
      </w:r>
    </w:p>
    <w:p w14:paraId="014AC512">
      <w:pPr>
        <w:ind w:firstLine="480"/>
        <w:outlineLvl w:val="9"/>
        <w:rPr>
          <w:rFonts w:hint="eastAsia"/>
          <w:lang w:val="en-US" w:eastAsia="zh-CN"/>
        </w:rPr>
      </w:pPr>
      <w:r>
        <w:rPr>
          <w:rFonts w:hint="eastAsia"/>
          <w:lang w:val="en-US" w:eastAsia="zh-CN"/>
        </w:rPr>
        <w:t>6）吊物上站人或从人头上越过及垂臂下站人不吊；</w:t>
      </w:r>
    </w:p>
    <w:p w14:paraId="3AFB3830">
      <w:pPr>
        <w:ind w:firstLine="480"/>
        <w:outlineLvl w:val="9"/>
        <w:rPr>
          <w:rFonts w:hint="eastAsia"/>
          <w:lang w:val="en-US" w:eastAsia="zh-CN"/>
        </w:rPr>
      </w:pPr>
      <w:r>
        <w:rPr>
          <w:rFonts w:hint="eastAsia"/>
          <w:lang w:val="en-US" w:eastAsia="zh-CN"/>
        </w:rPr>
        <w:t>7）氧气瓶、乙炔发生器等易爆器械无安全措施不吊；</w:t>
      </w:r>
    </w:p>
    <w:p w14:paraId="16350971">
      <w:pPr>
        <w:ind w:firstLine="480"/>
        <w:outlineLvl w:val="9"/>
        <w:rPr>
          <w:rFonts w:hint="eastAsia"/>
          <w:lang w:val="en-US" w:eastAsia="zh-CN"/>
        </w:rPr>
      </w:pPr>
      <w:r>
        <w:rPr>
          <w:rFonts w:hint="eastAsia"/>
          <w:lang w:val="en-US" w:eastAsia="zh-CN"/>
        </w:rPr>
        <w:t>8）棱角缺口未垫好不吊；</w:t>
      </w:r>
    </w:p>
    <w:p w14:paraId="1BA73888">
      <w:pPr>
        <w:ind w:firstLine="480"/>
        <w:outlineLvl w:val="9"/>
        <w:rPr>
          <w:rFonts w:hint="eastAsia"/>
          <w:lang w:val="en-US" w:eastAsia="zh-CN"/>
        </w:rPr>
      </w:pPr>
      <w:r>
        <w:rPr>
          <w:rFonts w:hint="eastAsia"/>
          <w:lang w:val="en-US" w:eastAsia="zh-CN"/>
        </w:rPr>
        <w:t>9）6级及以上大风和雷暴雨时不吊；</w:t>
      </w:r>
    </w:p>
    <w:p w14:paraId="05EA98FE">
      <w:pPr>
        <w:ind w:firstLine="480"/>
        <w:outlineLvl w:val="9"/>
        <w:rPr>
          <w:rFonts w:hint="eastAsia"/>
          <w:lang w:val="en-US" w:eastAsia="zh-CN"/>
        </w:rPr>
      </w:pPr>
      <w:r>
        <w:rPr>
          <w:rFonts w:hint="eastAsia"/>
          <w:lang w:val="en-US" w:eastAsia="zh-CN"/>
        </w:rPr>
        <w:t>10）在斜坡上或坑沿，堤岸不填实不吊。</w:t>
      </w:r>
    </w:p>
    <w:p w14:paraId="109AEBEC">
      <w:pPr>
        <w:ind w:firstLine="480"/>
        <w:outlineLvl w:val="9"/>
        <w:rPr>
          <w:rFonts w:hint="eastAsia"/>
          <w:lang w:val="en-US" w:eastAsia="zh-CN"/>
        </w:rPr>
      </w:pPr>
      <w:r>
        <w:rPr>
          <w:rFonts w:hint="eastAsia"/>
          <w:lang w:val="en-US" w:eastAsia="zh-CN"/>
        </w:rPr>
        <w:t>（16）使用起重作业时，必须正确选择吊点的位置，合理穿挂索具，试吊。</w:t>
      </w:r>
    </w:p>
    <w:p w14:paraId="3AD12C12">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（17）机械设备要摆放整齐，用倒链拴牢固。放在高处的货物要有防护措施。</w:t>
      </w:r>
    </w:p>
    <w:p w14:paraId="0EF21A16">
      <w:pPr>
        <w:pStyle w:val="3"/>
        <w:bidi w:val="0"/>
        <w:ind w:left="240" w:leftChars="0" w:firstLineChars="0"/>
        <w:rPr>
          <w:rFonts w:hint="eastAsia"/>
          <w:lang w:val="en-US" w:eastAsia="zh-CN"/>
        </w:rPr>
      </w:pPr>
      <w:bookmarkStart w:id="336" w:name="_Toc31184"/>
      <w:bookmarkStart w:id="337" w:name="_Toc23699"/>
      <w:bookmarkStart w:id="338" w:name="_Toc11680"/>
      <w:bookmarkStart w:id="339" w:name="_Toc5830"/>
      <w:bookmarkStart w:id="340" w:name="_Toc23211"/>
      <w:r>
        <w:rPr>
          <w:rFonts w:hint="eastAsia"/>
          <w:lang w:val="en-US" w:eastAsia="zh-CN"/>
        </w:rPr>
        <w:t>高空作业安全技术措施</w:t>
      </w:r>
      <w:bookmarkEnd w:id="328"/>
      <w:bookmarkEnd w:id="329"/>
      <w:bookmarkEnd w:id="336"/>
      <w:bookmarkEnd w:id="337"/>
      <w:bookmarkEnd w:id="338"/>
      <w:bookmarkEnd w:id="339"/>
      <w:bookmarkEnd w:id="340"/>
    </w:p>
    <w:p w14:paraId="556F6509">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（1）高空作业人员必须正确佩带安全帽，必须系好安全带，并挂在牢固处（高挂低用）。</w:t>
      </w:r>
    </w:p>
    <w:p w14:paraId="7347FBB0">
      <w:pPr>
        <w:ind w:firstLine="480"/>
        <w:outlineLvl w:val="9"/>
        <w:rPr>
          <w:rFonts w:hint="eastAsia"/>
          <w:lang w:val="en-US" w:eastAsia="zh-CN"/>
        </w:rPr>
      </w:pPr>
      <w:r>
        <w:rPr>
          <w:rFonts w:hint="eastAsia"/>
          <w:lang w:val="en-US" w:eastAsia="zh-CN"/>
        </w:rPr>
        <w:t>（2）高处作业使用的吊架、平台、</w:t>
      </w:r>
      <w:r>
        <w:commentReference w:id="11"/>
      </w:r>
      <w:r>
        <w:rPr>
          <w:rFonts w:hint="eastAsia"/>
          <w:lang w:val="en-US" w:eastAsia="zh-CN"/>
        </w:rPr>
        <w:t>梯子、护栏、索具（钢丝绳、麻绳、化学纤维绳）等料具和安全带、安全网等安全防护用品的质量都必须符合国家规范的要求。</w:t>
      </w:r>
    </w:p>
    <w:p w14:paraId="3D87A48F">
      <w:pPr>
        <w:ind w:firstLine="480"/>
        <w:outlineLvl w:val="9"/>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14:paraId="3406F957">
      <w:pPr>
        <w:ind w:firstLine="480"/>
        <w:outlineLvl w:val="9"/>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14:paraId="3AD85F1E">
      <w:pPr>
        <w:ind w:firstLine="480"/>
        <w:outlineLvl w:val="9"/>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14:paraId="014BAE01">
      <w:pPr>
        <w:ind w:firstLine="480"/>
        <w:outlineLvl w:val="9"/>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14:paraId="560D75B3">
      <w:pPr>
        <w:ind w:firstLine="480"/>
        <w:outlineLvl w:val="9"/>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042CAA4">
      <w:pPr>
        <w:ind w:firstLine="480"/>
        <w:outlineLvl w:val="9"/>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14:paraId="51D99234">
      <w:pPr>
        <w:ind w:firstLine="480"/>
        <w:outlineLvl w:val="9"/>
        <w:rPr>
          <w:rFonts w:hint="eastAsia"/>
          <w:lang w:val="en-US" w:eastAsia="zh-CN"/>
        </w:rPr>
      </w:pPr>
      <w:r>
        <w:rPr>
          <w:rFonts w:hint="eastAsia"/>
          <w:lang w:val="en-US" w:eastAsia="zh-CN"/>
        </w:rPr>
        <w:t>（9）高处作业人员不准骑坐升降机顶部平台上的护栏、未安装牢固的管道、设备上和躺在平台、孔洞边缘上休息。在没有安全防护设施的条件下，严禁在木桁架、挑梁，砌体及构架上行走或作业。</w:t>
      </w:r>
    </w:p>
    <w:p w14:paraId="69FBF329">
      <w:pPr>
        <w:ind w:firstLine="480"/>
        <w:outlineLvl w:val="9"/>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14:paraId="3EC7B2ED">
      <w:pPr>
        <w:ind w:firstLine="480"/>
        <w:outlineLvl w:val="9"/>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14:paraId="46D5C674">
      <w:pPr>
        <w:ind w:firstLine="480"/>
        <w:outlineLvl w:val="9"/>
        <w:rPr>
          <w:rFonts w:hint="eastAsia"/>
          <w:lang w:val="en-US" w:eastAsia="zh-CN"/>
        </w:rPr>
      </w:pPr>
      <w:r>
        <w:rPr>
          <w:rFonts w:hint="eastAsia"/>
          <w:lang w:val="en-US" w:eastAsia="zh-CN"/>
        </w:rPr>
        <w:t>（12）高处作业人员应沿着斜道、梯子上下，严禁沿着绳索、立杆、井架或栏杆等攀登。</w:t>
      </w:r>
    </w:p>
    <w:p w14:paraId="268968F8">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（13）临近傍晚及气候突变等照明不良的情况下，必须确保人员和各类构件的安全。</w:t>
      </w:r>
    </w:p>
    <w:p w14:paraId="52DFBE28">
      <w:pPr>
        <w:pStyle w:val="3"/>
        <w:bidi w:val="0"/>
        <w:ind w:left="240" w:leftChars="0" w:firstLineChars="0"/>
        <w:rPr>
          <w:rFonts w:hint="eastAsia"/>
          <w:lang w:val="en-US" w:eastAsia="zh-CN"/>
        </w:rPr>
      </w:pPr>
      <w:bookmarkStart w:id="341" w:name="_Toc10409825"/>
      <w:bookmarkStart w:id="342" w:name="_Toc25641"/>
      <w:bookmarkStart w:id="343" w:name="_Toc17602"/>
      <w:bookmarkStart w:id="344" w:name="_Toc109137379"/>
      <w:bookmarkStart w:id="345" w:name="_Toc32246"/>
      <w:bookmarkStart w:id="346" w:name="_Toc3090"/>
      <w:bookmarkStart w:id="347" w:name="_Toc8215"/>
      <w:r>
        <w:rPr>
          <w:rFonts w:hint="eastAsia"/>
          <w:lang w:val="en-US" w:eastAsia="zh-CN"/>
        </w:rPr>
        <w:t>安拆防坠落措施</w:t>
      </w:r>
      <w:bookmarkEnd w:id="341"/>
      <w:bookmarkEnd w:id="342"/>
      <w:bookmarkEnd w:id="343"/>
      <w:bookmarkEnd w:id="344"/>
      <w:bookmarkEnd w:id="345"/>
      <w:bookmarkEnd w:id="346"/>
      <w:bookmarkEnd w:id="347"/>
    </w:p>
    <w:p w14:paraId="0B3C75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14:paraId="158CF834">
      <w:pPr>
        <w:ind w:firstLine="480"/>
        <w:rPr>
          <w:rFonts w:hint="eastAsia"/>
          <w:lang w:val="en-US" w:eastAsia="zh-CN"/>
        </w:rPr>
      </w:pPr>
      <w:r>
        <w:rPr>
          <w:rFonts w:hint="eastAsia"/>
          <w:lang w:val="en-US" w:eastAsia="zh-CN"/>
        </w:rPr>
        <w:t>（2）操作施工升降机时，提升、下降、要平稳，不得在空中摇晃，同时要尽量避免紧急制动或冲击振动等现象发生。未采取可靠的技术措施和未经有关技术部批准，施工升降机严禁超负荷吊装，以避免加速机械零件的磨损和造成施工升降机坠落事故。</w:t>
      </w:r>
    </w:p>
    <w:p w14:paraId="1AA6B142">
      <w:pPr>
        <w:ind w:firstLine="480"/>
        <w:rPr>
          <w:rFonts w:hint="eastAsia"/>
          <w:lang w:val="en-US" w:eastAsia="zh-CN"/>
        </w:rPr>
      </w:pPr>
      <w:r>
        <w:rPr>
          <w:rFonts w:hint="eastAsia"/>
          <w:lang w:val="en-US" w:eastAsia="zh-CN"/>
        </w:rPr>
        <w:t>（3）施工升降机应尽量避免满负荷行驶；在满负荷或接近满负荷时，以免因惯性力等原因引施工升降机超负荷而酿成坠落事故。</w:t>
      </w:r>
    </w:p>
    <w:p w14:paraId="5FAAD51C">
      <w:pPr>
        <w:ind w:firstLine="480"/>
        <w:rPr>
          <w:rFonts w:hint="eastAsia"/>
          <w:lang w:val="en-US" w:eastAsia="zh-CN"/>
        </w:rPr>
      </w:pPr>
      <w:r>
        <w:rPr>
          <w:rFonts w:hint="eastAsia"/>
          <w:lang w:val="en-US" w:eastAsia="zh-CN"/>
        </w:rPr>
        <w:t>（4）严格遵守《特种设备安全监察条例 第549号》等法律、法规的要求，驾驶员须持证上岗，并对起重设备定期检查、维修等。</w:t>
      </w:r>
    </w:p>
    <w:p w14:paraId="0712D46B">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（5）对露天场地作业的起重机械应针对在各种季节中的气象特点，建立不同的工作制度和相应的预防措施。</w:t>
      </w:r>
    </w:p>
    <w:p w14:paraId="36870EF3">
      <w:pPr>
        <w:pStyle w:val="3"/>
        <w:bidi w:val="0"/>
        <w:ind w:left="240" w:leftChars="0" w:firstLineChars="0"/>
        <w:rPr>
          <w:rFonts w:hint="eastAsia"/>
          <w:lang w:val="en-US" w:eastAsia="zh-CN"/>
        </w:rPr>
      </w:pPr>
      <w:bookmarkStart w:id="348" w:name="_Toc16612"/>
      <w:bookmarkStart w:id="349" w:name="_Toc109137380"/>
      <w:bookmarkStart w:id="350" w:name="_Toc10409826"/>
      <w:bookmarkStart w:id="351" w:name="_Toc13865"/>
      <w:bookmarkStart w:id="352" w:name="_Toc16908"/>
      <w:bookmarkStart w:id="353" w:name="_Toc12137"/>
      <w:bookmarkStart w:id="354" w:name="_Toc13761"/>
      <w:r>
        <w:rPr>
          <w:rFonts w:hint="eastAsia"/>
          <w:lang w:val="en-US" w:eastAsia="zh-CN"/>
        </w:rPr>
        <w:t>临时用电安全措施</w:t>
      </w:r>
      <w:bookmarkEnd w:id="348"/>
      <w:bookmarkEnd w:id="349"/>
      <w:bookmarkEnd w:id="350"/>
      <w:bookmarkEnd w:id="351"/>
      <w:bookmarkEnd w:id="352"/>
      <w:bookmarkEnd w:id="353"/>
      <w:bookmarkEnd w:id="354"/>
    </w:p>
    <w:p w14:paraId="44E141DD">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14:paraId="7196D49D">
      <w:pPr>
        <w:ind w:firstLine="480"/>
        <w:outlineLvl w:val="9"/>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14:paraId="29248D32">
      <w:pPr>
        <w:ind w:firstLine="480"/>
        <w:outlineLvl w:val="9"/>
        <w:rPr>
          <w:rFonts w:hint="eastAsia"/>
          <w:lang w:val="en-US" w:eastAsia="zh-CN"/>
        </w:rPr>
      </w:pPr>
      <w:r>
        <w:rPr>
          <w:rFonts w:hint="eastAsia"/>
          <w:lang w:val="en-US" w:eastAsia="zh-CN"/>
        </w:rPr>
        <w:t>（3）安装、维修或拆除临时用电工程，必须由持证电工完成，无证人员禁止上岗。电工等级应同工程的难易程度和技术复杂性相适应。</w:t>
      </w:r>
    </w:p>
    <w:p w14:paraId="4209EFB5">
      <w:pPr>
        <w:ind w:firstLine="480"/>
        <w:outlineLvl w:val="9"/>
        <w:rPr>
          <w:rFonts w:hint="eastAsia"/>
          <w:lang w:val="en-US" w:eastAsia="zh-CN"/>
        </w:rPr>
      </w:pPr>
      <w:r>
        <w:rPr>
          <w:rFonts w:hint="eastAsia"/>
          <w:lang w:val="en-US" w:eastAsia="zh-CN"/>
        </w:rPr>
        <w:t>（4）使用设备必须按规定穿戴和配备好相应的劳动保护用品，并应检查电气装置和保护设施是否完好，严禁设备带病运转和进行运转中维修。</w:t>
      </w:r>
    </w:p>
    <w:p w14:paraId="0A62C21A">
      <w:pPr>
        <w:ind w:firstLine="480"/>
        <w:outlineLvl w:val="9"/>
        <w:rPr>
          <w:rFonts w:hint="eastAsia"/>
          <w:lang w:val="en-US" w:eastAsia="zh-CN"/>
        </w:rPr>
      </w:pPr>
      <w:r>
        <w:rPr>
          <w:rFonts w:hint="eastAsia"/>
          <w:lang w:val="en-US" w:eastAsia="zh-CN"/>
        </w:rPr>
        <w:t>（5）停用的设备必须拉闸断电，锁好开关箱。负载线、保护零线和开关箱发现问题应及时报告解决。搬迁或移动的用电设备，必须由专业电工切断电源并作妥善处理。</w:t>
      </w:r>
    </w:p>
    <w:p w14:paraId="0EBCB944">
      <w:pPr>
        <w:ind w:firstLine="480"/>
        <w:outlineLvl w:val="9"/>
        <w:rPr>
          <w:rFonts w:hint="eastAsia"/>
          <w:lang w:val="en-US" w:eastAsia="zh-CN"/>
        </w:rPr>
      </w:pPr>
      <w:bookmarkStart w:id="355" w:name="_Toc32479"/>
      <w:bookmarkStart w:id="356" w:name="_Toc8479"/>
      <w:bookmarkStart w:id="357" w:name="_Toc27214"/>
      <w:bookmarkStart w:id="358" w:name="_Toc21275"/>
      <w:bookmarkStart w:id="359" w:name="_Toc27586"/>
      <w:bookmarkStart w:id="360" w:name="_Toc15408"/>
      <w:r>
        <w:rPr>
          <w:rFonts w:hint="eastAsia"/>
          <w:lang w:val="en-US" w:eastAsia="zh-CN"/>
        </w:rPr>
        <w:t>（6）按规范做好施工现场临时安全用电的安全技术档案。</w:t>
      </w:r>
      <w:bookmarkEnd w:id="355"/>
      <w:bookmarkEnd w:id="356"/>
      <w:bookmarkEnd w:id="357"/>
      <w:bookmarkEnd w:id="358"/>
      <w:bookmarkEnd w:id="359"/>
      <w:bookmarkEnd w:id="360"/>
    </w:p>
    <w:p w14:paraId="113BCBAA">
      <w:pPr>
        <w:ind w:firstLine="480"/>
        <w:outlineLvl w:val="9"/>
        <w:rPr>
          <w:rFonts w:hint="eastAsia"/>
          <w:lang w:val="en-US" w:eastAsia="zh-CN"/>
        </w:rPr>
      </w:pPr>
      <w:r>
        <w:rPr>
          <w:rFonts w:hint="eastAsia"/>
          <w:lang w:val="en-US" w:eastAsia="zh-CN"/>
        </w:rPr>
        <w:t>（7）在建工程与外电线路的安全距离及外电防护和接地与防雷等应严格按规范执行。</w:t>
      </w:r>
    </w:p>
    <w:p w14:paraId="1457D73E">
      <w:pPr>
        <w:ind w:firstLine="480"/>
        <w:outlineLvl w:val="9"/>
        <w:rPr>
          <w:rFonts w:hint="eastAsia"/>
          <w:lang w:val="en-US" w:eastAsia="zh-CN"/>
        </w:rPr>
      </w:pPr>
      <w:r>
        <w:rPr>
          <w:rFonts w:hint="eastAsia"/>
          <w:lang w:val="en-US" w:eastAsia="zh-CN"/>
        </w:rPr>
        <w:t>（8）配电线路的架空线必须采用绝缘铜线和绝缘铝线。架空线必须设置在专用电杆上。</w:t>
      </w:r>
    </w:p>
    <w:p w14:paraId="31CAB838">
      <w:pPr>
        <w:ind w:firstLine="480"/>
        <w:outlineLvl w:val="9"/>
        <w:rPr>
          <w:rFonts w:hint="eastAsia"/>
          <w:lang w:val="en-US" w:eastAsia="zh-CN"/>
        </w:rPr>
      </w:pPr>
      <w:r>
        <w:rPr>
          <w:rFonts w:hint="eastAsia"/>
          <w:lang w:val="en-US" w:eastAsia="zh-CN"/>
        </w:rPr>
        <w:t>（9）空线的接头、相序排列、档距、线间距离及横担的垂直距离和横担的选择及规格，严格执行规范规定。</w:t>
      </w:r>
    </w:p>
    <w:p w14:paraId="57AAC9CB">
      <w:pPr>
        <w:ind w:firstLine="480"/>
        <w:outlineLvl w:val="9"/>
        <w:rPr>
          <w:rFonts w:hint="eastAsia"/>
          <w:lang w:val="en-US" w:eastAsia="zh-CN"/>
        </w:rPr>
      </w:pPr>
      <w:r>
        <w:rPr>
          <w:rFonts w:hint="eastAsia"/>
          <w:lang w:val="en-US" w:eastAsia="zh-CN"/>
        </w:rPr>
        <w:t>（10）动力配电箱与照明配电箱应分别设置，如合置在同一配电箱内，动力和照明线路应分路设置。</w:t>
      </w:r>
    </w:p>
    <w:p w14:paraId="0245EC0A">
      <w:pPr>
        <w:ind w:firstLine="480"/>
        <w:outlineLvl w:val="9"/>
        <w:rPr>
          <w:rFonts w:hint="eastAsia"/>
          <w:lang w:val="en-US" w:eastAsia="zh-CN"/>
        </w:rPr>
      </w:pPr>
      <w:r>
        <w:rPr>
          <w:rFonts w:hint="eastAsia"/>
          <w:lang w:val="en-US" w:eastAsia="zh-CN"/>
        </w:rPr>
        <w:t>（11）开关箱应由末级配电箱配电，配电箱、开关箱制作所用的材料、箱的规格设置要求及安装技术应按规范执行。配电箱、开关箱最好购合格的成品使用。</w:t>
      </w:r>
    </w:p>
    <w:p w14:paraId="06E81659">
      <w:pPr>
        <w:ind w:firstLine="480"/>
        <w:outlineLvl w:val="9"/>
        <w:rPr>
          <w:rFonts w:hint="eastAsia"/>
          <w:lang w:val="en-US" w:eastAsia="zh-CN"/>
        </w:rPr>
      </w:pPr>
      <w:r>
        <w:rPr>
          <w:rFonts w:hint="eastAsia"/>
          <w:lang w:val="en-US" w:eastAsia="zh-CN"/>
        </w:rPr>
        <w:t>（12）配电箱、开关箱内的开关电器安装，绝缘要求和箱壳保护接零应按规范执行。</w:t>
      </w:r>
    </w:p>
    <w:p w14:paraId="3739FB45">
      <w:pPr>
        <w:ind w:firstLine="480"/>
        <w:outlineLvl w:val="9"/>
        <w:rPr>
          <w:rFonts w:hint="eastAsia"/>
          <w:lang w:val="en-US" w:eastAsia="zh-CN"/>
        </w:rPr>
      </w:pPr>
      <w:r>
        <w:rPr>
          <w:rFonts w:hint="eastAsia"/>
          <w:lang w:val="en-US" w:eastAsia="zh-CN"/>
        </w:rPr>
        <w:t>（13）严禁用同一个开关电器直接控制2台及2台以上用电设备（含插座）。</w:t>
      </w:r>
    </w:p>
    <w:p w14:paraId="7FCAD49F">
      <w:pPr>
        <w:ind w:firstLine="480"/>
        <w:outlineLvl w:val="9"/>
        <w:rPr>
          <w:rFonts w:hint="eastAsia"/>
          <w:lang w:val="en-US" w:eastAsia="zh-CN"/>
        </w:rPr>
      </w:pPr>
      <w:r>
        <w:rPr>
          <w:rFonts w:hint="eastAsia"/>
          <w:lang w:val="en-US" w:eastAsia="zh-CN"/>
        </w:rPr>
        <w:t>（14）开关箱内必须装设漏电保护器，漏电保护器的选择应符合要求。漏电保护器的安装要求和额定漏电动作应符合规范要求。</w:t>
      </w:r>
    </w:p>
    <w:p w14:paraId="4F39BB5F">
      <w:pPr>
        <w:ind w:firstLine="480"/>
        <w:outlineLvl w:val="9"/>
        <w:rPr>
          <w:rFonts w:hint="eastAsia"/>
          <w:lang w:val="en-US" w:eastAsia="zh-CN"/>
        </w:rPr>
      </w:pPr>
      <w:r>
        <w:rPr>
          <w:rFonts w:hint="eastAsia"/>
          <w:lang w:val="en-US" w:eastAsia="zh-CN"/>
        </w:rPr>
        <w:t>（15）配电箱和开关箱中两级漏电保护器的额定漏电动作时间作合理配合，使之具有分段保护的功能。</w:t>
      </w:r>
    </w:p>
    <w:p w14:paraId="70479829">
      <w:pPr>
        <w:ind w:firstLine="480"/>
        <w:outlineLvl w:val="9"/>
        <w:rPr>
          <w:rFonts w:hint="eastAsia"/>
          <w:lang w:val="en-US" w:eastAsia="zh-CN"/>
        </w:rPr>
      </w:pPr>
      <w:r>
        <w:rPr>
          <w:rFonts w:hint="eastAsia"/>
          <w:lang w:val="en-US" w:eastAsia="zh-CN"/>
        </w:rPr>
        <w:t>（16）对配电箱、开关箱进行检查、维修时，必须将其前一级相应的电源开关分闸断电，并悬挂停电检修标志牌，严禁带电作业。</w:t>
      </w:r>
    </w:p>
    <w:p w14:paraId="20A11916">
      <w:pPr>
        <w:ind w:firstLine="480"/>
        <w:outlineLvl w:val="9"/>
        <w:rPr>
          <w:rFonts w:hint="eastAsia"/>
          <w:lang w:val="en-US" w:eastAsia="zh-CN"/>
        </w:rPr>
      </w:pPr>
      <w:r>
        <w:rPr>
          <w:rFonts w:hint="eastAsia"/>
          <w:lang w:val="en-US" w:eastAsia="zh-CN"/>
        </w:rPr>
        <w:t>（17）移动的用电设备使用的电源线路，必须使用绝缘胶套管式电缆。</w:t>
      </w:r>
    </w:p>
    <w:p w14:paraId="41509BA4">
      <w:pPr>
        <w:ind w:firstLine="480"/>
        <w:outlineLvl w:val="9"/>
        <w:rPr>
          <w:rFonts w:hint="eastAsia"/>
          <w:lang w:val="en-US" w:eastAsia="zh-CN"/>
        </w:rPr>
      </w:pPr>
      <w:bookmarkStart w:id="361" w:name="_Toc17534"/>
      <w:bookmarkStart w:id="362" w:name="_Toc26734"/>
      <w:bookmarkStart w:id="363" w:name="_Toc495"/>
      <w:bookmarkStart w:id="364" w:name="_Toc314"/>
      <w:bookmarkStart w:id="365" w:name="_Toc9179"/>
      <w:bookmarkStart w:id="366" w:name="_Toc15615"/>
      <w:r>
        <w:rPr>
          <w:rFonts w:hint="eastAsia"/>
          <w:lang w:val="en-US" w:eastAsia="zh-CN"/>
        </w:rPr>
        <w:t>（18）用电设备和电气线路必须有保护接零。</w:t>
      </w:r>
      <w:bookmarkEnd w:id="361"/>
      <w:bookmarkEnd w:id="362"/>
      <w:bookmarkEnd w:id="363"/>
      <w:bookmarkEnd w:id="364"/>
      <w:bookmarkEnd w:id="365"/>
      <w:bookmarkEnd w:id="366"/>
    </w:p>
    <w:p w14:paraId="1E23ACFA">
      <w:pPr>
        <w:ind w:firstLine="480"/>
        <w:outlineLvl w:val="9"/>
        <w:rPr>
          <w:rFonts w:hint="eastAsia"/>
          <w:lang w:val="en-US" w:eastAsia="zh-CN"/>
        </w:rPr>
      </w:pPr>
      <w:r>
        <w:rPr>
          <w:rFonts w:hint="eastAsia"/>
          <w:lang w:val="en-US" w:eastAsia="zh-CN"/>
        </w:rPr>
        <w:t>（19）电动工具、机械设备有良好的接地装置，所用电源有可靠的触电保护器。阴雨天气及在潮湿部位工作所使用的电动工机具、机械、工作人员的劳保用品必须符合有关的要求。</w:t>
      </w:r>
    </w:p>
    <w:p w14:paraId="4F45F23D">
      <w:pPr>
        <w:ind w:firstLine="480"/>
        <w:outlineLvl w:val="9"/>
        <w:rPr>
          <w:rFonts w:hint="eastAsia"/>
          <w:lang w:val="en-US" w:eastAsia="zh-CN"/>
        </w:rPr>
      </w:pPr>
      <w:bookmarkStart w:id="367" w:name="_Toc29105"/>
      <w:bookmarkStart w:id="368" w:name="_Toc31212"/>
      <w:bookmarkStart w:id="369" w:name="_Toc26491"/>
      <w:bookmarkStart w:id="370" w:name="_Toc2121"/>
      <w:bookmarkStart w:id="371" w:name="_Toc9899"/>
      <w:bookmarkStart w:id="372" w:name="_Toc26561"/>
      <w:r>
        <w:rPr>
          <w:rFonts w:hint="eastAsia"/>
          <w:lang w:val="en-US" w:eastAsia="zh-CN"/>
        </w:rPr>
        <w:t>（20）严禁施工现场非正式电工乱接用电线和安装用电开关。</w:t>
      </w:r>
      <w:bookmarkEnd w:id="367"/>
      <w:bookmarkEnd w:id="368"/>
      <w:bookmarkEnd w:id="369"/>
      <w:bookmarkEnd w:id="370"/>
      <w:bookmarkEnd w:id="371"/>
      <w:bookmarkEnd w:id="372"/>
    </w:p>
    <w:p w14:paraId="23B90777">
      <w:pPr>
        <w:ind w:firstLine="480"/>
        <w:outlineLvl w:val="9"/>
        <w:rPr>
          <w:rFonts w:hint="eastAsia"/>
          <w:lang w:val="en-US" w:eastAsia="zh-CN"/>
        </w:rPr>
      </w:pPr>
      <w:r>
        <w:rPr>
          <w:rFonts w:hint="eastAsia"/>
          <w:lang w:val="en-US" w:eastAsia="zh-CN"/>
        </w:rPr>
        <w:t>（21）残缺绝缘盖的闸刀开关禁止使用，开关不得采用铜、铁、铝线作熔断保险丝。</w:t>
      </w:r>
    </w:p>
    <w:p w14:paraId="7591F4BE">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73" w:name="_Toc24661"/>
      <w:bookmarkStart w:id="374" w:name="_Toc13033"/>
      <w:bookmarkStart w:id="375" w:name="_Toc9251"/>
      <w:bookmarkStart w:id="376" w:name="_Toc19285"/>
      <w:bookmarkStart w:id="377" w:name="_Toc24487"/>
      <w:bookmarkStart w:id="378" w:name="_Toc30879"/>
      <w:r>
        <w:rPr>
          <w:rFonts w:hint="eastAsia"/>
          <w:lang w:val="en-US" w:eastAsia="zh-CN"/>
        </w:rPr>
        <w:t>（22）在施工现场设置围栏、警示牌、夜间警示灯，以告示行人。</w:t>
      </w:r>
      <w:bookmarkEnd w:id="373"/>
      <w:bookmarkEnd w:id="374"/>
      <w:bookmarkEnd w:id="375"/>
      <w:bookmarkEnd w:id="376"/>
      <w:bookmarkEnd w:id="377"/>
      <w:bookmarkEnd w:id="378"/>
    </w:p>
    <w:p w14:paraId="2C7B5CB6">
      <w:pPr>
        <w:pStyle w:val="2"/>
        <w:bidi w:val="0"/>
        <w:ind w:left="0" w:leftChars="0" w:firstLineChars="0"/>
        <w:rPr>
          <w:rFonts w:hint="eastAsia"/>
        </w:rPr>
      </w:pPr>
      <w:bookmarkStart w:id="379" w:name="_Toc109137381"/>
      <w:bookmarkStart w:id="380" w:name="_Toc5834"/>
      <w:bookmarkStart w:id="381" w:name="_Toc20809"/>
      <w:bookmarkStart w:id="382" w:name="_Toc2072"/>
      <w:bookmarkStart w:id="383" w:name="_Toc14427"/>
      <w:bookmarkStart w:id="384" w:name="_Toc22394"/>
      <w:r>
        <w:rPr>
          <w:rFonts w:hint="eastAsia"/>
        </w:rPr>
        <w:t>施工管理及作业人员配备和分工</w:t>
      </w:r>
      <w:bookmarkEnd w:id="379"/>
      <w:bookmarkEnd w:id="380"/>
      <w:bookmarkEnd w:id="381"/>
      <w:bookmarkEnd w:id="382"/>
      <w:bookmarkEnd w:id="383"/>
      <w:bookmarkEnd w:id="384"/>
    </w:p>
    <w:p w14:paraId="2AFCDCE1">
      <w:pPr>
        <w:pStyle w:val="3"/>
        <w:bidi w:val="0"/>
        <w:ind w:left="240" w:leftChars="0" w:firstLineChars="0"/>
        <w:rPr>
          <w:rFonts w:hint="eastAsia"/>
          <w:lang w:val="en-US" w:eastAsia="zh-CN"/>
        </w:rPr>
      </w:pPr>
      <w:bookmarkStart w:id="385" w:name="_Toc6636"/>
      <w:bookmarkStart w:id="386" w:name="_Toc11806"/>
      <w:bookmarkStart w:id="387" w:name="_Toc14295"/>
      <w:bookmarkStart w:id="388" w:name="_Toc10409814"/>
      <w:bookmarkStart w:id="389" w:name="_Toc109137382"/>
      <w:bookmarkStart w:id="390" w:name="_Toc29441"/>
      <w:bookmarkStart w:id="391" w:name="_Toc25776"/>
      <w:r>
        <w:rPr>
          <w:rFonts w:hint="eastAsia"/>
          <w:lang w:val="en-US" w:eastAsia="zh-CN"/>
        </w:rPr>
        <w:t>施工组织机构</w:t>
      </w:r>
      <w:bookmarkEnd w:id="385"/>
      <w:bookmarkEnd w:id="386"/>
      <w:bookmarkEnd w:id="387"/>
      <w:bookmarkEnd w:id="388"/>
      <w:bookmarkEnd w:id="389"/>
      <w:bookmarkEnd w:id="390"/>
      <w:bookmarkEnd w:id="391"/>
    </w:p>
    <w:p w14:paraId="6832F733">
      <w:pPr>
        <w:ind w:left="0" w:leftChars="0" w:firstLine="0" w:firstLineChars="0"/>
        <w:jc w:val="both"/>
        <w:rPr>
          <w:rFonts w:hint="eastAsia" w:eastAsia="宋体"/>
          <w:lang w:eastAsia="zh-CN"/>
        </w:rPr>
      </w:pPr>
      <w:r>
        <w:rPr>
          <w:rFonts w:hint="eastAsia" w:eastAsia="宋体"/>
          <w:lang w:eastAsia="zh-CN"/>
        </w:rPr>
        <w:drawing>
          <wp:inline distT="0" distB="0" distL="114300" distR="114300">
            <wp:extent cx="5753100" cy="3498215"/>
            <wp:effectExtent l="0" t="0" r="0" b="0"/>
            <wp:docPr id="9" name="图片 9"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10)"/>
                    <pic:cNvPicPr>
                      <a:picLocks noChangeAspect="1"/>
                    </pic:cNvPicPr>
                  </pic:nvPicPr>
                  <pic:blipFill>
                    <a:blip r:embed="rId27"/>
                    <a:stretch>
                      <a:fillRect/>
                    </a:stretch>
                  </pic:blipFill>
                  <pic:spPr>
                    <a:xfrm>
                      <a:off x="0" y="0"/>
                      <a:ext cx="5753100" cy="3498215"/>
                    </a:xfrm>
                    <a:prstGeom prst="rect">
                      <a:avLst/>
                    </a:prstGeom>
                  </pic:spPr>
                </pic:pic>
              </a:graphicData>
            </a:graphic>
          </wp:inline>
        </w:drawing>
      </w:r>
    </w:p>
    <w:p w14:paraId="777C12C6">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图6.1-1 施工</w:t>
      </w:r>
      <w:r>
        <w:commentReference w:id="12"/>
      </w:r>
      <w:r>
        <w:rPr>
          <w:rFonts w:hint="eastAsia" w:ascii="宋体" w:hAnsi="宋体" w:eastAsia="宋体" w:cs="宋体"/>
          <w:b/>
          <w:bCs/>
          <w:color w:val="auto"/>
          <w:sz w:val="24"/>
          <w:szCs w:val="24"/>
          <w:lang w:val="en-US" w:eastAsia="zh-CN"/>
        </w:rPr>
        <w:t>组织机构图</w:t>
      </w:r>
    </w:p>
    <w:p w14:paraId="3F748DC5">
      <w:pPr>
        <w:pStyle w:val="3"/>
        <w:bidi w:val="0"/>
        <w:ind w:left="240" w:leftChars="0" w:firstLineChars="0"/>
        <w:rPr>
          <w:rFonts w:hint="eastAsia"/>
          <w:lang w:val="en-US" w:eastAsia="zh-CN"/>
        </w:rPr>
      </w:pPr>
      <w:bookmarkStart w:id="392" w:name="_Toc8035"/>
      <w:bookmarkStart w:id="393" w:name="_Toc13345"/>
      <w:bookmarkStart w:id="394" w:name="_Toc7436"/>
      <w:bookmarkStart w:id="395" w:name="_Toc12701"/>
      <w:bookmarkStart w:id="396" w:name="_Toc8017"/>
      <w:r>
        <w:rPr>
          <w:rFonts w:hint="eastAsia"/>
          <w:lang w:val="en-US" w:eastAsia="zh-CN"/>
        </w:rPr>
        <w:t>管理人员配置</w:t>
      </w:r>
      <w:bookmarkEnd w:id="392"/>
      <w:bookmarkEnd w:id="393"/>
      <w:bookmarkEnd w:id="394"/>
      <w:bookmarkEnd w:id="395"/>
      <w:bookmarkEnd w:id="396"/>
    </w:p>
    <w:p w14:paraId="7CB6D073">
      <w:pPr>
        <w:pStyle w:val="580"/>
        <w:snapToGrid/>
        <w:ind w:firstLine="480"/>
        <w:jc w:val="center"/>
        <w:rPr>
          <w:rFonts w:hint="default" w:ascii="宋体" w:hAnsi="宋体" w:eastAsia="宋体" w:cs="宋体"/>
          <w:b/>
          <w:bCs/>
          <w:color w:val="auto"/>
          <w:sz w:val="24"/>
          <w:szCs w:val="24"/>
          <w:lang w:val="en-US" w:eastAsia="zh-CN"/>
        </w:rPr>
      </w:pPr>
      <w:bookmarkStart w:id="397" w:name="_Toc25378"/>
      <w:bookmarkStart w:id="398" w:name="_Toc10394"/>
      <w:bookmarkStart w:id="399" w:name="_Toc15928"/>
      <w:r>
        <w:rPr>
          <w:rFonts w:hint="eastAsia" w:ascii="宋体" w:hAnsi="宋体" w:eastAsia="宋体" w:cs="宋体"/>
          <w:b/>
          <w:bCs/>
          <w:color w:val="auto"/>
          <w:sz w:val="24"/>
          <w:szCs w:val="24"/>
          <w:lang w:val="en-US" w:eastAsia="zh-CN"/>
        </w:rPr>
        <w:t>表6.2－1　管理人员计划明细表</w:t>
      </w:r>
      <w:bookmarkEnd w:id="397"/>
      <w:bookmarkEnd w:id="398"/>
      <w:bookmarkEnd w:id="399"/>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256"/>
        <w:gridCol w:w="6458"/>
      </w:tblGrid>
      <w:tr w14:paraId="700A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38C76CC6">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695BB913">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6" w:type="pct"/>
            <w:tcBorders>
              <w:top w:val="single" w:color="auto" w:sz="12" w:space="0"/>
              <w:right w:val="single" w:color="auto" w:sz="12" w:space="0"/>
            </w:tcBorders>
            <w:noWrap w:val="0"/>
            <w:vAlign w:val="center"/>
          </w:tcPr>
          <w:p w14:paraId="2CCC37E9">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6C2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14:paraId="1A3B4227">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14:paraId="1BC64A3A">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415235B0">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14:paraId="35B5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57E6B78">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14:paraId="5F741942">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温涛</w:t>
            </w:r>
          </w:p>
        </w:tc>
        <w:tc>
          <w:tcPr>
            <w:tcW w:w="3476" w:type="pct"/>
            <w:tcBorders>
              <w:right w:val="single" w:color="auto" w:sz="12" w:space="0"/>
            </w:tcBorders>
            <w:noWrap w:val="0"/>
            <w:vAlign w:val="center"/>
          </w:tcPr>
          <w:p w14:paraId="0B2F9C9E">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w:t>
            </w:r>
            <w:r>
              <w:rPr>
                <w:rFonts w:hint="eastAsia" w:ascii="宋体" w:hAnsi="宋体" w:cs="仿宋"/>
                <w:bCs/>
                <w:sz w:val="24"/>
                <w:szCs w:val="24"/>
                <w:lang w:eastAsia="zh-CN"/>
              </w:rPr>
              <w:t>施工升降机</w:t>
            </w:r>
            <w:r>
              <w:rPr>
                <w:rFonts w:hint="eastAsia" w:ascii="宋体" w:hAnsi="宋体" w:cs="仿宋"/>
                <w:bCs/>
                <w:sz w:val="24"/>
                <w:szCs w:val="24"/>
              </w:rPr>
              <w:t>使用说明书要求进行作业，负责每日的工作安排，安全交底、工作记录，制止任何违章作业。</w:t>
            </w:r>
          </w:p>
        </w:tc>
      </w:tr>
      <w:tr w14:paraId="48B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7B0CFBF">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14:paraId="7C393763">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黄教亮</w:t>
            </w:r>
          </w:p>
        </w:tc>
        <w:tc>
          <w:tcPr>
            <w:tcW w:w="3476" w:type="pct"/>
            <w:tcBorders>
              <w:right w:val="single" w:color="auto" w:sz="12" w:space="0"/>
            </w:tcBorders>
            <w:noWrap w:val="0"/>
            <w:vAlign w:val="center"/>
          </w:tcPr>
          <w:p w14:paraId="02D9F2B7">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r w14:paraId="383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19E0F7BA">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14:paraId="19987E46">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3A8E1278">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14:paraId="0F3F8F11">
      <w:pPr>
        <w:pStyle w:val="2"/>
        <w:bidi w:val="0"/>
        <w:ind w:left="0" w:leftChars="0" w:firstLineChars="0"/>
        <w:rPr>
          <w:rFonts w:hint="eastAsia"/>
        </w:rPr>
      </w:pPr>
      <w:bookmarkStart w:id="400" w:name="_Toc109137384"/>
      <w:bookmarkStart w:id="401" w:name="_Toc11663"/>
      <w:bookmarkStart w:id="402" w:name="_Toc26934"/>
      <w:bookmarkStart w:id="403" w:name="_Toc23253"/>
      <w:bookmarkStart w:id="404" w:name="_Toc21775"/>
      <w:bookmarkStart w:id="405" w:name="_Toc13328"/>
      <w:r>
        <w:rPr>
          <w:rFonts w:hint="eastAsia"/>
          <w:lang w:eastAsia="zh-CN"/>
        </w:rPr>
        <w:t>拆</w:t>
      </w:r>
      <w:bookmarkEnd w:id="400"/>
      <w:r>
        <w:rPr>
          <w:rFonts w:hint="eastAsia"/>
          <w:lang w:eastAsia="zh-CN"/>
        </w:rPr>
        <w:t>卸前准备</w:t>
      </w:r>
      <w:bookmarkEnd w:id="401"/>
      <w:bookmarkEnd w:id="402"/>
      <w:bookmarkEnd w:id="403"/>
      <w:bookmarkEnd w:id="404"/>
      <w:bookmarkEnd w:id="405"/>
    </w:p>
    <w:p w14:paraId="30E0164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施工升降机拆卸前，应进行安全检查，检查合格后，办理相关手续方可进行施工升降机拆除。</w:t>
      </w:r>
    </w:p>
    <w:p w14:paraId="18773020">
      <w:pPr>
        <w:pStyle w:val="3"/>
        <w:bidi w:val="0"/>
        <w:ind w:left="240" w:leftChars="0" w:firstLineChars="0"/>
        <w:rPr>
          <w:rFonts w:hint="eastAsia"/>
          <w:lang w:val="en-US" w:eastAsia="zh-CN"/>
        </w:rPr>
      </w:pPr>
      <w:bookmarkStart w:id="406" w:name="_Toc10409829"/>
      <w:bookmarkStart w:id="407" w:name="_Toc109137385"/>
      <w:bookmarkStart w:id="408" w:name="_Toc20910"/>
      <w:bookmarkStart w:id="409" w:name="_Toc17927"/>
      <w:bookmarkStart w:id="410" w:name="_Toc13458"/>
      <w:bookmarkStart w:id="411" w:name="_Toc3096"/>
      <w:bookmarkStart w:id="412" w:name="_Toc9625"/>
      <w:r>
        <w:rPr>
          <w:rFonts w:hint="eastAsia"/>
          <w:lang w:val="en-US" w:eastAsia="zh-CN"/>
        </w:rPr>
        <w:t>施工升降机拆卸前安全检查</w:t>
      </w:r>
      <w:bookmarkEnd w:id="406"/>
      <w:bookmarkEnd w:id="407"/>
      <w:bookmarkEnd w:id="408"/>
      <w:bookmarkEnd w:id="409"/>
      <w:bookmarkEnd w:id="410"/>
      <w:bookmarkEnd w:id="411"/>
      <w:bookmarkEnd w:id="412"/>
    </w:p>
    <w:p w14:paraId="473BD23E">
      <w:pPr>
        <w:ind w:firstLine="480"/>
        <w:outlineLvl w:val="9"/>
        <w:rPr>
          <w:rFonts w:hint="eastAsia"/>
          <w:lang w:val="en-US" w:eastAsia="zh-CN"/>
        </w:rPr>
      </w:pPr>
      <w:r>
        <w:rPr>
          <w:rFonts w:hint="eastAsia"/>
          <w:lang w:val="en-US" w:eastAsia="zh-CN"/>
        </w:rPr>
        <w:t>安全检查分的主要检查方法为：看施工现场的环境和作业条件，看操作人员的时间操作，看设备的安全防护装置是否齐全有效，看设备的各机构是否运转正常。</w:t>
      </w:r>
    </w:p>
    <w:p w14:paraId="373FC1FE">
      <w:pPr>
        <w:ind w:firstLine="480"/>
        <w:outlineLvl w:val="9"/>
        <w:rPr>
          <w:rFonts w:hint="eastAsia"/>
          <w:lang w:val="en-US" w:eastAsia="zh-CN"/>
        </w:rPr>
      </w:pPr>
      <w:r>
        <w:rPr>
          <w:rFonts w:hint="eastAsia"/>
          <w:lang w:val="en-US" w:eastAsia="zh-CN"/>
        </w:rPr>
        <w:t>对其主体结构、电气系统、安全防护设施等内容的检查。检查小组内技术人员主要负责结构安全检查，专职安全员负责安全防护设施及安全隐患的检查，专职电工主要负责电气系统的检查，物资装备部主要负责各机构的检查。</w:t>
      </w:r>
    </w:p>
    <w:p w14:paraId="7385D2E9">
      <w:pPr>
        <w:ind w:firstLine="480"/>
        <w:outlineLvl w:val="9"/>
        <w:rPr>
          <w:rFonts w:hint="eastAsia"/>
          <w:lang w:val="en-US" w:eastAsia="zh-CN"/>
        </w:rPr>
      </w:pPr>
      <w:r>
        <w:rPr>
          <w:rFonts w:hint="eastAsia"/>
          <w:lang w:val="en-US" w:eastAsia="zh-CN"/>
        </w:rPr>
        <w:t>（1）查意识：检查现场设备班组长、操作人员对安全生产是否足够重视，检查施工人员是否具有足够的安全意识。</w:t>
      </w:r>
    </w:p>
    <w:p w14:paraId="431B6C1B">
      <w:pPr>
        <w:ind w:firstLine="480"/>
        <w:outlineLvl w:val="9"/>
        <w:rPr>
          <w:rFonts w:hint="eastAsia"/>
          <w:lang w:val="en-US" w:eastAsia="zh-CN"/>
        </w:rPr>
      </w:pPr>
      <w:bookmarkStart w:id="413" w:name="_Toc13107"/>
      <w:bookmarkStart w:id="414" w:name="_Toc4714"/>
      <w:bookmarkStart w:id="415" w:name="_Toc1813"/>
      <w:bookmarkStart w:id="416" w:name="_Toc4715"/>
      <w:bookmarkStart w:id="417" w:name="_Toc26260"/>
      <w:bookmarkStart w:id="418" w:name="_Toc26353"/>
      <w:r>
        <w:rPr>
          <w:rFonts w:hint="eastAsia"/>
          <w:lang w:val="en-US" w:eastAsia="zh-CN"/>
        </w:rPr>
        <w:t>（2）查制度落实：查安全生产制度的执行情况。</w:t>
      </w:r>
      <w:bookmarkEnd w:id="413"/>
      <w:bookmarkEnd w:id="414"/>
      <w:bookmarkEnd w:id="415"/>
      <w:bookmarkEnd w:id="416"/>
      <w:bookmarkEnd w:id="417"/>
      <w:bookmarkEnd w:id="418"/>
    </w:p>
    <w:p w14:paraId="050C43B9">
      <w:pPr>
        <w:ind w:firstLine="480"/>
        <w:outlineLvl w:val="9"/>
        <w:rPr>
          <w:rFonts w:hint="eastAsia"/>
          <w:lang w:val="en-US" w:eastAsia="zh-CN"/>
        </w:rPr>
      </w:pPr>
      <w:r>
        <w:rPr>
          <w:rFonts w:hint="eastAsia"/>
          <w:lang w:val="en-US" w:eastAsia="zh-CN"/>
        </w:rPr>
        <w:t>（3）查隐患：检查作业条件、设备状况等是否符合规范要求，是否存在安全隐患。</w:t>
      </w:r>
    </w:p>
    <w:p w14:paraId="1E86D3FF">
      <w:pPr>
        <w:ind w:firstLine="480"/>
        <w:outlineLvl w:val="9"/>
        <w:rPr>
          <w:rFonts w:hint="eastAsia" w:ascii="宋体" w:hAnsi="宋体" w:cs="宋体"/>
          <w:b/>
          <w:sz w:val="24"/>
          <w:szCs w:val="24"/>
        </w:rPr>
      </w:pPr>
      <w:r>
        <w:rPr>
          <w:rFonts w:hint="eastAsia"/>
          <w:lang w:val="en-US" w:eastAsia="zh-CN"/>
        </w:rPr>
        <w:t>（4）查整改落实：检查在各个部位、各个环节出现的隐患，是否严格按照整改要求及时整改。</w:t>
      </w:r>
    </w:p>
    <w:p w14:paraId="5FF4035C">
      <w:pPr>
        <w:pStyle w:val="3"/>
        <w:bidi w:val="0"/>
        <w:ind w:left="240" w:leftChars="0" w:firstLineChars="0"/>
        <w:rPr>
          <w:rFonts w:hint="eastAsia"/>
          <w:lang w:val="en-US" w:eastAsia="zh-CN"/>
        </w:rPr>
      </w:pPr>
      <w:bookmarkStart w:id="419" w:name="_Toc26529"/>
      <w:bookmarkStart w:id="420" w:name="_Toc11036"/>
      <w:bookmarkStart w:id="421" w:name="_Toc10409830"/>
      <w:bookmarkStart w:id="422" w:name="_Toc14036"/>
      <w:bookmarkStart w:id="423" w:name="_Toc109137386"/>
      <w:bookmarkStart w:id="424" w:name="_Toc1363"/>
      <w:bookmarkStart w:id="425" w:name="_Toc2208"/>
      <w:r>
        <w:rPr>
          <w:rFonts w:hint="eastAsia"/>
          <w:lang w:val="en-US" w:eastAsia="zh-CN"/>
        </w:rPr>
        <w:t>电气要求</w:t>
      </w:r>
      <w:bookmarkEnd w:id="419"/>
      <w:bookmarkEnd w:id="420"/>
      <w:bookmarkEnd w:id="421"/>
      <w:bookmarkEnd w:id="422"/>
      <w:bookmarkEnd w:id="423"/>
      <w:bookmarkEnd w:id="424"/>
      <w:bookmarkEnd w:id="425"/>
    </w:p>
    <w:p w14:paraId="4BF88281">
      <w:pPr>
        <w:pStyle w:val="4"/>
        <w:bidi w:val="0"/>
        <w:ind w:left="480" w:leftChars="0" w:firstLineChars="0"/>
        <w:rPr>
          <w:rFonts w:hint="eastAsia"/>
          <w:lang w:val="en-US" w:eastAsia="zh-CN"/>
        </w:rPr>
      </w:pPr>
      <w:bookmarkStart w:id="426" w:name="_Toc30541"/>
      <w:bookmarkStart w:id="427" w:name="_Toc98"/>
      <w:bookmarkStart w:id="428" w:name="_Toc13485"/>
      <w:bookmarkStart w:id="429" w:name="_Toc8029"/>
      <w:bookmarkStart w:id="430" w:name="_Toc32209"/>
      <w:bookmarkStart w:id="431" w:name="_Toc9174"/>
      <w:r>
        <w:rPr>
          <w:rFonts w:hint="eastAsia"/>
          <w:lang w:val="en-US" w:eastAsia="zh-CN"/>
        </w:rPr>
        <w:t>电气部分</w:t>
      </w:r>
      <w:bookmarkEnd w:id="426"/>
      <w:bookmarkEnd w:id="427"/>
      <w:bookmarkEnd w:id="428"/>
      <w:bookmarkEnd w:id="429"/>
      <w:bookmarkEnd w:id="430"/>
      <w:bookmarkEnd w:id="431"/>
    </w:p>
    <w:p w14:paraId="185BFDF7">
      <w:pPr>
        <w:keepNext w:val="0"/>
        <w:keepLines w:val="0"/>
        <w:pageBreakBefore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起重机电气系统的设计符合《起重机设计规范》（GB/T 3811-2008）和《起重机械安全规程 第1部分：总则</w:t>
      </w:r>
      <w:commentRangeStart w:id="13"/>
      <w:commentRangeStart w:id="14"/>
      <w:r>
        <w:commentReference w:id="13"/>
      </w:r>
      <w:commentRangeEnd w:id="13"/>
      <w:commentRangeEnd w:id="14"/>
      <w:r>
        <w:commentReference w:id="14"/>
      </w:r>
      <w:r>
        <w:rPr>
          <w:rFonts w:hint="eastAsia"/>
          <w:lang w:val="en-US" w:eastAsia="zh-CN"/>
        </w:rPr>
        <w:t>》（GB 6067.1-2010）的各项规定。起重机的电气设备能够保证机械的传动性能、电气的监控及保护性能安全、准确和可靠。在起重机发生紧急情况下，操作人员能够在司机室切断电源，安全停车。</w:t>
      </w:r>
    </w:p>
    <w:p w14:paraId="32E31608">
      <w:pPr>
        <w:ind w:firstLine="480"/>
        <w:rPr>
          <w:rFonts w:hint="eastAsia"/>
          <w:lang w:val="en-US" w:eastAsia="zh-CN"/>
        </w:rPr>
      </w:pPr>
      <w:r>
        <w:rPr>
          <w:rFonts w:hint="eastAsia"/>
          <w:lang w:val="en-US" w:eastAsia="zh-CN"/>
        </w:rPr>
        <w:t>（1）供电：</w:t>
      </w:r>
    </w:p>
    <w:p w14:paraId="0E8725F8">
      <w:pPr>
        <w:ind w:firstLine="480"/>
        <w:rPr>
          <w:rFonts w:hint="eastAsia"/>
          <w:lang w:val="en-US" w:eastAsia="zh-CN"/>
        </w:rPr>
      </w:pPr>
      <w:r>
        <w:rPr>
          <w:rFonts w:hint="eastAsia"/>
          <w:lang w:val="en-US" w:eastAsia="zh-CN"/>
        </w:rPr>
        <w:t>起重机供电电源为三相交流电源,电压380V，频率50/87Hz。</w:t>
      </w:r>
    </w:p>
    <w:p w14:paraId="5E39C1B3">
      <w:pPr>
        <w:ind w:firstLine="480"/>
        <w:rPr>
          <w:rFonts w:hint="eastAsia"/>
          <w:lang w:val="en-US" w:eastAsia="zh-CN"/>
        </w:rPr>
      </w:pPr>
      <w:r>
        <w:rPr>
          <w:rFonts w:hint="eastAsia"/>
          <w:lang w:val="en-US" w:eastAsia="zh-CN"/>
        </w:rPr>
        <w:t>（2）电气保护：</w:t>
      </w:r>
    </w:p>
    <w:p w14:paraId="0336D865">
      <w:pPr>
        <w:ind w:firstLine="480"/>
        <w:rPr>
          <w:rFonts w:hint="eastAsia"/>
          <w:lang w:val="en-US" w:eastAsia="zh-CN"/>
        </w:rPr>
      </w:pPr>
      <w:r>
        <w:rPr>
          <w:rFonts w:hint="eastAsia"/>
          <w:lang w:val="en-US" w:eastAsia="zh-CN"/>
        </w:rPr>
        <w:t>短路及过载保护：</w:t>
      </w:r>
    </w:p>
    <w:p w14:paraId="0E155809">
      <w:pPr>
        <w:ind w:firstLine="480"/>
        <w:rPr>
          <w:rFonts w:hint="eastAsia"/>
          <w:lang w:val="en-US" w:eastAsia="zh-CN"/>
        </w:rPr>
      </w:pPr>
      <w:r>
        <w:rPr>
          <w:rFonts w:hint="eastAsia"/>
          <w:lang w:val="en-US" w:eastAsia="zh-CN"/>
        </w:rPr>
        <w:t>起重机总受电屏、控制屏进出电源设置断路器、控制回路设置小容量断路器，使各机构在短路，过载等事故状态下，迅速与电源脱离,以达到保护设备及人机安全的目的。</w:t>
      </w:r>
    </w:p>
    <w:p w14:paraId="54296FB4">
      <w:pPr>
        <w:ind w:firstLine="480"/>
        <w:rPr>
          <w:rFonts w:hint="eastAsia"/>
          <w:lang w:val="en-US" w:eastAsia="zh-CN"/>
        </w:rPr>
      </w:pPr>
      <w:r>
        <w:rPr>
          <w:rFonts w:hint="eastAsia"/>
          <w:lang w:val="en-US" w:eastAsia="zh-CN"/>
        </w:rPr>
        <w:t>（3）失压保护：</w:t>
      </w:r>
    </w:p>
    <w:p w14:paraId="13446975">
      <w:pPr>
        <w:ind w:firstLine="480"/>
        <w:rPr>
          <w:rFonts w:hint="eastAsia"/>
          <w:lang w:val="en-US" w:eastAsia="zh-CN"/>
        </w:rPr>
      </w:pPr>
      <w:r>
        <w:rPr>
          <w:rFonts w:hint="eastAsia"/>
          <w:lang w:val="en-US" w:eastAsia="zh-CN"/>
        </w:rPr>
        <w:t>在总受电屏及机构控制屏中，用线路接触器作为失压保护装置，当供电电源中断时,能够自动断开电源。</w:t>
      </w:r>
    </w:p>
    <w:p w14:paraId="12951253">
      <w:pPr>
        <w:ind w:firstLine="480"/>
        <w:rPr>
          <w:rFonts w:hint="eastAsia"/>
          <w:lang w:val="en-US" w:eastAsia="zh-CN"/>
        </w:rPr>
      </w:pPr>
      <w:r>
        <w:rPr>
          <w:rFonts w:hint="eastAsia"/>
          <w:lang w:val="en-US" w:eastAsia="zh-CN"/>
        </w:rPr>
        <w:t>（4）零位保护：</w:t>
      </w:r>
    </w:p>
    <w:p w14:paraId="0CEAE123">
      <w:pPr>
        <w:ind w:firstLine="480"/>
        <w:rPr>
          <w:rFonts w:hint="eastAsia"/>
          <w:lang w:val="en-US" w:eastAsia="zh-CN"/>
        </w:rPr>
      </w:pPr>
      <w:r>
        <w:rPr>
          <w:rFonts w:hint="eastAsia"/>
          <w:lang w:val="en-US" w:eastAsia="zh-CN"/>
        </w:rPr>
        <w:t>司机室的联动台凸轮控制器手柄上设有零位连锁，达到零位的目的。即当起重机开始运转前和失压恢复供电时，必须将控制器的手柄置于零位，各机构的电动机才能启动工作。</w:t>
      </w:r>
    </w:p>
    <w:p w14:paraId="0139E31C">
      <w:pPr>
        <w:ind w:firstLine="480"/>
        <w:rPr>
          <w:rFonts w:hint="eastAsia"/>
          <w:lang w:val="en-US" w:eastAsia="zh-CN"/>
        </w:rPr>
      </w:pPr>
      <w:r>
        <w:rPr>
          <w:rFonts w:hint="eastAsia"/>
          <w:lang w:val="en-US" w:eastAsia="zh-CN"/>
        </w:rPr>
        <w:t>（5）紧急断电保护：</w:t>
      </w:r>
    </w:p>
    <w:p w14:paraId="5E5EA3EB">
      <w:pPr>
        <w:ind w:firstLine="480"/>
        <w:rPr>
          <w:rFonts w:hint="eastAsia"/>
          <w:lang w:val="en-US" w:eastAsia="zh-CN"/>
        </w:rPr>
      </w:pPr>
      <w:r>
        <w:rPr>
          <w:rFonts w:hint="eastAsia"/>
          <w:lang w:val="en-US" w:eastAsia="zh-CN"/>
        </w:rPr>
        <w:t>司机室内设有紧急断电按钮，当起重机发生紧急情况时，随时方便地切断控制回路电源，从而使主回路断电，确保起重机的安全运行。</w:t>
      </w:r>
    </w:p>
    <w:p w14:paraId="35B4BFCE">
      <w:pPr>
        <w:ind w:firstLine="480"/>
        <w:rPr>
          <w:rFonts w:hint="eastAsia"/>
          <w:lang w:val="en-US" w:eastAsia="zh-CN"/>
        </w:rPr>
      </w:pPr>
      <w:r>
        <w:rPr>
          <w:rFonts w:hint="eastAsia"/>
          <w:lang w:val="en-US" w:eastAsia="zh-CN"/>
        </w:rPr>
        <w:t>（6）起升行程限位保护：</w:t>
      </w:r>
    </w:p>
    <w:p w14:paraId="505AC54A">
      <w:pPr>
        <w:ind w:firstLine="480"/>
        <w:rPr>
          <w:rFonts w:hint="eastAsia"/>
          <w:lang w:val="en-US" w:eastAsia="zh-CN"/>
        </w:rPr>
      </w:pPr>
      <w:r>
        <w:rPr>
          <w:rFonts w:hint="eastAsia"/>
          <w:lang w:val="en-US" w:eastAsia="zh-CN"/>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129128EE">
      <w:pPr>
        <w:ind w:firstLine="480"/>
        <w:rPr>
          <w:rFonts w:hint="eastAsia"/>
          <w:lang w:val="en-US" w:eastAsia="zh-CN"/>
        </w:rPr>
      </w:pPr>
      <w:r>
        <w:rPr>
          <w:rFonts w:hint="eastAsia"/>
          <w:lang w:val="en-US" w:eastAsia="zh-CN"/>
        </w:rPr>
        <w:t>（7）开关保护：</w:t>
      </w:r>
    </w:p>
    <w:p w14:paraId="4EF3E59D">
      <w:pPr>
        <w:ind w:firstLine="480"/>
        <w:rPr>
          <w:rFonts w:hint="eastAsia"/>
          <w:lang w:val="en-US" w:eastAsia="zh-CN"/>
        </w:rPr>
      </w:pPr>
      <w:r>
        <w:rPr>
          <w:rFonts w:hint="eastAsia"/>
          <w:lang w:val="en-US" w:eastAsia="zh-CN"/>
        </w:rPr>
        <w:t>应设有安全开关。当其中任意一个安全开关断开时，总接触器即自动断开，可避免造成事故。大车上车塔设联系按钮。</w:t>
      </w:r>
    </w:p>
    <w:p w14:paraId="753D8806">
      <w:pPr>
        <w:ind w:firstLine="480"/>
        <w:rPr>
          <w:rFonts w:hint="eastAsia"/>
          <w:lang w:val="en-US" w:eastAsia="zh-CN"/>
        </w:rPr>
      </w:pPr>
      <w:r>
        <w:rPr>
          <w:rFonts w:hint="eastAsia"/>
          <w:lang w:val="en-US" w:eastAsia="zh-CN"/>
        </w:rPr>
        <w:t>（8）超载保护：</w:t>
      </w:r>
    </w:p>
    <w:p w14:paraId="3F454666">
      <w:pPr>
        <w:ind w:firstLine="480"/>
        <w:rPr>
          <w:rFonts w:hint="eastAsia"/>
          <w:lang w:val="en-US" w:eastAsia="zh-CN"/>
        </w:rPr>
      </w:pPr>
      <w:r>
        <w:rPr>
          <w:rFonts w:hint="eastAsia"/>
          <w:lang w:val="en-US" w:eastAsia="zh-CN"/>
        </w:rPr>
        <w:t>起升机构配置超载限制器，具有报警功能，当载荷达到额定起重量的90％时，能发出提示性报警信号，当起重量超过额定起重量时，能自动切断起升动力源，并发出禁止性报警信号。</w:t>
      </w:r>
    </w:p>
    <w:p w14:paraId="02D5FB0A">
      <w:pPr>
        <w:ind w:firstLine="480"/>
        <w:rPr>
          <w:rFonts w:hint="eastAsia"/>
          <w:lang w:val="en-US" w:eastAsia="zh-CN"/>
        </w:rPr>
      </w:pPr>
      <w:r>
        <w:rPr>
          <w:rFonts w:hint="eastAsia"/>
          <w:lang w:val="en-US" w:eastAsia="zh-CN"/>
        </w:rPr>
        <w:t>（9）操纵方式：</w:t>
      </w:r>
    </w:p>
    <w:p w14:paraId="6F565FAD">
      <w:pPr>
        <w:ind w:firstLine="480"/>
        <w:rPr>
          <w:rFonts w:hint="eastAsia"/>
          <w:lang w:val="en-US" w:eastAsia="zh-CN"/>
        </w:rPr>
      </w:pPr>
      <w:r>
        <w:rPr>
          <w:rFonts w:hint="eastAsia"/>
          <w:lang w:val="en-US" w:eastAsia="zh-CN"/>
        </w:rPr>
        <w:t>司机室设有总电源和控制电源开关状态信号指示灯。</w:t>
      </w:r>
    </w:p>
    <w:p w14:paraId="2A7BB9AF">
      <w:pPr>
        <w:ind w:firstLine="480"/>
        <w:rPr>
          <w:rFonts w:hint="eastAsia"/>
          <w:lang w:val="en-US" w:eastAsia="zh-CN"/>
        </w:rPr>
      </w:pPr>
      <w:r>
        <w:rPr>
          <w:rFonts w:hint="eastAsia"/>
          <w:lang w:val="en-US" w:eastAsia="zh-CN"/>
        </w:rPr>
        <w:t>司机室设置交流220V电源插座及三相380V电源，备接其它电气设备。</w:t>
      </w:r>
    </w:p>
    <w:p w14:paraId="1CCD4EBF">
      <w:pPr>
        <w:ind w:firstLine="480"/>
        <w:rPr>
          <w:rFonts w:hint="eastAsia"/>
          <w:lang w:val="en-US" w:eastAsia="zh-CN"/>
        </w:rPr>
      </w:pPr>
      <w:r>
        <w:rPr>
          <w:rFonts w:hint="eastAsia"/>
          <w:lang w:val="en-US" w:eastAsia="zh-CN"/>
        </w:rPr>
        <w:t>司机室设有36V插座，以便于检修作业。</w:t>
      </w:r>
    </w:p>
    <w:p w14:paraId="362C906D">
      <w:pPr>
        <w:ind w:firstLine="480"/>
        <w:rPr>
          <w:rFonts w:hint="eastAsia"/>
          <w:lang w:val="en-US" w:eastAsia="zh-CN"/>
        </w:rPr>
      </w:pPr>
      <w:r>
        <w:rPr>
          <w:rFonts w:hint="eastAsia"/>
          <w:lang w:val="en-US" w:eastAsia="zh-CN"/>
        </w:rPr>
        <w:t>司机室用交流220V/40W荧光灯具照明，以满足照度不低于200LX的要求。</w:t>
      </w:r>
    </w:p>
    <w:p w14:paraId="4A2A20E8">
      <w:pPr>
        <w:ind w:firstLine="480"/>
        <w:rPr>
          <w:rFonts w:hint="eastAsia"/>
          <w:lang w:val="en-US" w:eastAsia="zh-CN"/>
        </w:rPr>
      </w:pPr>
      <w:r>
        <w:rPr>
          <w:rFonts w:hint="eastAsia"/>
          <w:lang w:val="en-US" w:eastAsia="zh-CN"/>
        </w:rPr>
        <w:t>（10）照明信号：</w:t>
      </w:r>
    </w:p>
    <w:p w14:paraId="630D1A20">
      <w:pPr>
        <w:ind w:firstLine="480"/>
        <w:rPr>
          <w:rFonts w:hint="eastAsia"/>
          <w:lang w:val="en-US" w:eastAsia="zh-CN"/>
        </w:rPr>
      </w:pPr>
      <w:r>
        <w:rPr>
          <w:rFonts w:hint="eastAsia"/>
          <w:lang w:val="en-US" w:eastAsia="zh-CN"/>
        </w:rPr>
        <w:t>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513228D8">
      <w:pPr>
        <w:ind w:firstLine="480"/>
        <w:rPr>
          <w:rFonts w:hint="eastAsia"/>
          <w:lang w:val="en-US" w:eastAsia="zh-CN"/>
        </w:rPr>
      </w:pPr>
      <w:r>
        <w:rPr>
          <w:rFonts w:hint="eastAsia"/>
          <w:lang w:val="en-US" w:eastAsia="zh-CN"/>
        </w:rPr>
        <w:t>设有报警装置,开车时起提示作用。</w:t>
      </w:r>
    </w:p>
    <w:p w14:paraId="6989B7D3">
      <w:pPr>
        <w:ind w:firstLine="480"/>
        <w:rPr>
          <w:rFonts w:hint="eastAsia"/>
          <w:lang w:val="en-US" w:eastAsia="zh-CN"/>
        </w:rPr>
      </w:pPr>
      <w:r>
        <w:rPr>
          <w:rFonts w:hint="eastAsia"/>
          <w:lang w:val="en-US" w:eastAsia="zh-CN"/>
        </w:rPr>
        <w:t>（11）其它：</w:t>
      </w:r>
    </w:p>
    <w:p w14:paraId="2E70171B">
      <w:pPr>
        <w:ind w:firstLine="480"/>
        <w:rPr>
          <w:rFonts w:hint="eastAsia"/>
          <w:lang w:val="en-US" w:eastAsia="zh-CN"/>
        </w:rPr>
      </w:pPr>
      <w:r>
        <w:rPr>
          <w:rFonts w:hint="eastAsia"/>
          <w:lang w:val="en-US" w:eastAsia="zh-CN"/>
        </w:rPr>
        <w:t>总受电屏和各机构控制屏中的布线采用铜导线和铜排。</w:t>
      </w:r>
    </w:p>
    <w:p w14:paraId="33D901C9">
      <w:pPr>
        <w:ind w:firstLine="480"/>
        <w:rPr>
          <w:rFonts w:hint="eastAsia"/>
          <w:lang w:val="en-US" w:eastAsia="zh-CN"/>
        </w:rPr>
      </w:pPr>
      <w:r>
        <w:rPr>
          <w:rFonts w:hint="eastAsia"/>
          <w:lang w:val="en-US" w:eastAsia="zh-CN"/>
        </w:rPr>
        <w:t>按照防雷要求设置避雷装置。</w:t>
      </w:r>
    </w:p>
    <w:p w14:paraId="108FC662">
      <w:pPr>
        <w:pStyle w:val="2"/>
        <w:bidi w:val="0"/>
        <w:ind w:left="0" w:leftChars="0" w:firstLineChars="0"/>
        <w:rPr>
          <w:rFonts w:hint="eastAsia"/>
          <w:lang w:eastAsia="zh-CN"/>
        </w:rPr>
      </w:pPr>
      <w:bookmarkStart w:id="432" w:name="_Toc10409836"/>
      <w:bookmarkStart w:id="433" w:name="_Toc10625"/>
      <w:bookmarkStart w:id="434" w:name="_Toc109137393"/>
      <w:bookmarkStart w:id="435" w:name="_Toc14186"/>
      <w:bookmarkStart w:id="436" w:name="_Toc19018"/>
      <w:bookmarkStart w:id="437" w:name="_Toc7754"/>
      <w:bookmarkStart w:id="438" w:name="_Toc958"/>
      <w:r>
        <w:rPr>
          <w:rFonts w:hint="eastAsia"/>
          <w:lang w:eastAsia="zh-CN"/>
        </w:rPr>
        <w:t>应急处置</w:t>
      </w:r>
      <w:bookmarkEnd w:id="432"/>
      <w:r>
        <w:rPr>
          <w:rFonts w:hint="eastAsia"/>
          <w:lang w:eastAsia="zh-CN"/>
        </w:rPr>
        <w:t>措施</w:t>
      </w:r>
      <w:bookmarkEnd w:id="433"/>
      <w:bookmarkEnd w:id="434"/>
      <w:bookmarkEnd w:id="435"/>
      <w:bookmarkEnd w:id="436"/>
      <w:bookmarkEnd w:id="437"/>
      <w:bookmarkEnd w:id="438"/>
    </w:p>
    <w:p w14:paraId="6AFB42F8">
      <w:pPr>
        <w:pStyle w:val="3"/>
        <w:bidi w:val="0"/>
        <w:ind w:left="240" w:leftChars="0" w:firstLineChars="0"/>
        <w:rPr>
          <w:rFonts w:hint="eastAsia"/>
          <w:lang w:val="en-US" w:eastAsia="zh-CN"/>
        </w:rPr>
      </w:pPr>
      <w:bookmarkStart w:id="439" w:name="_Toc6651"/>
      <w:bookmarkStart w:id="440" w:name="_Toc21127"/>
      <w:bookmarkStart w:id="441" w:name="_Toc10409837"/>
      <w:bookmarkStart w:id="442" w:name="_Toc109137394"/>
      <w:bookmarkStart w:id="443" w:name="_Toc8857"/>
      <w:bookmarkStart w:id="444" w:name="_Toc12486"/>
      <w:bookmarkStart w:id="445" w:name="_Toc5148"/>
      <w:r>
        <w:rPr>
          <w:rFonts w:hint="eastAsia"/>
          <w:lang w:val="en-US" w:eastAsia="zh-CN"/>
        </w:rPr>
        <w:t>总则</w:t>
      </w:r>
      <w:bookmarkEnd w:id="439"/>
      <w:bookmarkEnd w:id="440"/>
      <w:bookmarkEnd w:id="441"/>
      <w:bookmarkEnd w:id="442"/>
      <w:bookmarkEnd w:id="443"/>
      <w:bookmarkEnd w:id="444"/>
      <w:bookmarkEnd w:id="445"/>
    </w:p>
    <w:p w14:paraId="58DCF6F1">
      <w:pPr>
        <w:pStyle w:val="4"/>
        <w:bidi w:val="0"/>
        <w:ind w:left="480" w:leftChars="0" w:firstLineChars="0"/>
        <w:rPr>
          <w:rFonts w:hint="eastAsia"/>
          <w:lang w:val="en-US" w:eastAsia="zh-CN"/>
        </w:rPr>
      </w:pPr>
      <w:bookmarkStart w:id="446" w:name="_Toc5292"/>
      <w:bookmarkStart w:id="447" w:name="_Toc29039"/>
      <w:bookmarkStart w:id="448" w:name="_Toc11452"/>
      <w:bookmarkStart w:id="449" w:name="_Toc10345"/>
      <w:bookmarkStart w:id="450" w:name="_Toc17589"/>
      <w:r>
        <w:rPr>
          <w:rFonts w:hint="eastAsia"/>
          <w:lang w:val="en-US" w:eastAsia="zh-CN"/>
        </w:rPr>
        <w:t>编制目的</w:t>
      </w:r>
      <w:bookmarkEnd w:id="446"/>
      <w:bookmarkEnd w:id="447"/>
      <w:bookmarkEnd w:id="448"/>
      <w:bookmarkEnd w:id="449"/>
      <w:bookmarkEnd w:id="450"/>
    </w:p>
    <w:p w14:paraId="6E28289E">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14:paraId="5D99086D">
      <w:pPr>
        <w:pStyle w:val="4"/>
        <w:bidi w:val="0"/>
        <w:ind w:left="480" w:leftChars="0" w:firstLineChars="0"/>
        <w:rPr>
          <w:rFonts w:hint="eastAsia"/>
          <w:lang w:val="en-US" w:eastAsia="zh-CN"/>
        </w:rPr>
      </w:pPr>
      <w:bookmarkStart w:id="451" w:name="_Toc5788"/>
      <w:bookmarkStart w:id="452" w:name="_Toc3330"/>
      <w:bookmarkStart w:id="453" w:name="_Toc10370"/>
      <w:bookmarkStart w:id="454" w:name="_Toc8015"/>
      <w:bookmarkStart w:id="455" w:name="_Toc9194"/>
      <w:bookmarkStart w:id="456" w:name="_Toc30715"/>
      <w:r>
        <w:rPr>
          <w:rFonts w:hint="eastAsia"/>
          <w:lang w:val="en-US" w:eastAsia="zh-CN"/>
        </w:rPr>
        <w:t>编制依据</w:t>
      </w:r>
      <w:bookmarkEnd w:id="451"/>
      <w:bookmarkEnd w:id="452"/>
      <w:bookmarkEnd w:id="453"/>
      <w:bookmarkEnd w:id="454"/>
      <w:bookmarkEnd w:id="455"/>
      <w:bookmarkEnd w:id="456"/>
    </w:p>
    <w:p w14:paraId="250356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14:paraId="402AB442">
      <w:pPr>
        <w:pStyle w:val="4"/>
        <w:bidi w:val="0"/>
        <w:ind w:left="480" w:leftChars="0" w:firstLineChars="0"/>
        <w:rPr>
          <w:rFonts w:hint="eastAsia"/>
          <w:lang w:val="en-US" w:eastAsia="zh-CN"/>
        </w:rPr>
      </w:pPr>
      <w:bookmarkStart w:id="457" w:name="_Toc28467"/>
      <w:bookmarkStart w:id="458" w:name="_Toc4946"/>
      <w:bookmarkStart w:id="459" w:name="_Toc22730"/>
      <w:bookmarkStart w:id="460" w:name="_Toc8600"/>
      <w:bookmarkStart w:id="461" w:name="_Toc31520"/>
      <w:bookmarkStart w:id="462" w:name="_Toc4198"/>
      <w:r>
        <w:rPr>
          <w:rFonts w:hint="eastAsia"/>
          <w:lang w:val="en-US" w:eastAsia="zh-CN"/>
        </w:rPr>
        <w:t>适用范围</w:t>
      </w:r>
      <w:bookmarkEnd w:id="457"/>
      <w:bookmarkEnd w:id="458"/>
      <w:bookmarkEnd w:id="459"/>
      <w:bookmarkEnd w:id="460"/>
      <w:bookmarkEnd w:id="461"/>
      <w:bookmarkEnd w:id="462"/>
    </w:p>
    <w:p w14:paraId="29DD1684">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本预案适用于城投鹏程家园建设项目4#楼施工升降机吊装施工过程中造成的事故。</w:t>
      </w:r>
    </w:p>
    <w:p w14:paraId="70C6EAF1">
      <w:pPr>
        <w:pStyle w:val="4"/>
        <w:bidi w:val="0"/>
        <w:ind w:left="480" w:leftChars="0" w:firstLineChars="0"/>
        <w:rPr>
          <w:rFonts w:hint="eastAsia"/>
          <w:lang w:val="en-US" w:eastAsia="zh-CN"/>
        </w:rPr>
      </w:pPr>
      <w:bookmarkStart w:id="463" w:name="_Toc25884"/>
      <w:bookmarkStart w:id="464" w:name="_Toc27877"/>
      <w:bookmarkStart w:id="465" w:name="_Toc13295"/>
      <w:bookmarkStart w:id="466" w:name="_Toc24938"/>
      <w:bookmarkStart w:id="467" w:name="_Toc1409"/>
      <w:bookmarkStart w:id="468" w:name="_Toc27681"/>
      <w:r>
        <w:rPr>
          <w:rFonts w:hint="eastAsia"/>
          <w:lang w:val="en-US" w:eastAsia="zh-CN"/>
        </w:rPr>
        <w:t>预案体系</w:t>
      </w:r>
      <w:bookmarkEnd w:id="463"/>
      <w:bookmarkEnd w:id="464"/>
      <w:bookmarkEnd w:id="465"/>
      <w:bookmarkEnd w:id="466"/>
      <w:bookmarkEnd w:id="467"/>
      <w:bookmarkEnd w:id="468"/>
    </w:p>
    <w:p w14:paraId="3A8A1AD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14:paraId="22DE9830">
      <w:pPr>
        <w:pStyle w:val="4"/>
        <w:bidi w:val="0"/>
        <w:ind w:left="480" w:leftChars="0" w:firstLineChars="0"/>
        <w:rPr>
          <w:rFonts w:hint="eastAsia"/>
          <w:lang w:val="en-US" w:eastAsia="zh-CN"/>
        </w:rPr>
      </w:pPr>
      <w:bookmarkStart w:id="469" w:name="_Toc13664"/>
      <w:bookmarkStart w:id="470" w:name="_Toc4284"/>
      <w:bookmarkStart w:id="471" w:name="_Toc13653"/>
      <w:bookmarkStart w:id="472" w:name="_Toc14985"/>
      <w:bookmarkStart w:id="473" w:name="_Toc11971"/>
      <w:bookmarkStart w:id="474" w:name="_Toc30437"/>
      <w:r>
        <w:rPr>
          <w:rFonts w:hint="eastAsia"/>
          <w:lang w:val="en-US" w:eastAsia="zh-CN"/>
        </w:rPr>
        <w:t>工作原则</w:t>
      </w:r>
      <w:bookmarkEnd w:id="469"/>
      <w:bookmarkEnd w:id="470"/>
      <w:bookmarkEnd w:id="471"/>
      <w:bookmarkEnd w:id="472"/>
      <w:bookmarkEnd w:id="473"/>
      <w:bookmarkEnd w:id="474"/>
    </w:p>
    <w:p w14:paraId="31C447E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14:paraId="4B89E248">
      <w:pPr>
        <w:pStyle w:val="3"/>
        <w:bidi w:val="0"/>
        <w:ind w:left="240" w:leftChars="0" w:firstLineChars="0"/>
        <w:rPr>
          <w:rFonts w:hint="eastAsia"/>
          <w:lang w:val="en-US" w:eastAsia="zh-CN"/>
        </w:rPr>
      </w:pPr>
      <w:bookmarkStart w:id="475" w:name="_Toc4687"/>
      <w:bookmarkStart w:id="476" w:name="_Toc109137395"/>
      <w:bookmarkStart w:id="477" w:name="_Toc20333"/>
      <w:bookmarkStart w:id="478" w:name="_Toc16360"/>
      <w:bookmarkStart w:id="479" w:name="_Toc10409838"/>
      <w:bookmarkStart w:id="480" w:name="_Toc12410"/>
      <w:bookmarkStart w:id="481" w:name="_Toc5613"/>
      <w:r>
        <w:rPr>
          <w:rFonts w:hint="eastAsia"/>
          <w:lang w:val="en-US" w:eastAsia="zh-CN"/>
        </w:rPr>
        <w:t>危险源辨识</w:t>
      </w:r>
      <w:bookmarkEnd w:id="475"/>
      <w:bookmarkEnd w:id="476"/>
      <w:bookmarkEnd w:id="477"/>
      <w:bookmarkEnd w:id="478"/>
      <w:bookmarkEnd w:id="479"/>
      <w:bookmarkEnd w:id="480"/>
      <w:bookmarkEnd w:id="481"/>
    </w:p>
    <w:p w14:paraId="7415AB04">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2.5</w:t>
      </w:r>
      <w:r>
        <w:rPr>
          <w:rFonts w:hint="eastAsia" w:ascii="Times New Roman" w:hAnsi="Times New Roman"/>
          <w:szCs w:val="24"/>
        </w:rPr>
        <w:t>-1</w:t>
      </w:r>
    </w:p>
    <w:p w14:paraId="232A4C3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表8.2.5-1 危险因素分析、识别表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046"/>
        <w:gridCol w:w="1138"/>
        <w:gridCol w:w="2878"/>
        <w:gridCol w:w="1324"/>
        <w:gridCol w:w="939"/>
      </w:tblGrid>
      <w:tr w14:paraId="0E9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15" w:type="pct"/>
            <w:noWrap w:val="0"/>
            <w:vAlign w:val="center"/>
          </w:tcPr>
          <w:p w14:paraId="5C7248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1102" w:type="pct"/>
            <w:noWrap w:val="0"/>
            <w:vAlign w:val="center"/>
          </w:tcPr>
          <w:p w14:paraId="7BF61A9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13" w:type="pct"/>
            <w:noWrap w:val="0"/>
            <w:vAlign w:val="center"/>
          </w:tcPr>
          <w:p w14:paraId="57976C6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550" w:type="pct"/>
            <w:noWrap w:val="0"/>
            <w:vAlign w:val="center"/>
          </w:tcPr>
          <w:p w14:paraId="7977ECE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713" w:type="pct"/>
            <w:noWrap w:val="0"/>
            <w:vAlign w:val="center"/>
          </w:tcPr>
          <w:p w14:paraId="59252B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505" w:type="pct"/>
            <w:noWrap w:val="0"/>
            <w:vAlign w:val="center"/>
          </w:tcPr>
          <w:p w14:paraId="0231F18A">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14:paraId="757C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restart"/>
            <w:noWrap w:val="0"/>
            <w:vAlign w:val="center"/>
          </w:tcPr>
          <w:p w14:paraId="29B2B18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1102" w:type="pct"/>
            <w:noWrap w:val="0"/>
            <w:vAlign w:val="center"/>
          </w:tcPr>
          <w:p w14:paraId="590FA4B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13" w:type="pct"/>
            <w:vMerge w:val="restart"/>
            <w:noWrap w:val="0"/>
            <w:vAlign w:val="center"/>
          </w:tcPr>
          <w:p w14:paraId="78F698AB">
            <w:pPr>
              <w:spacing w:line="300" w:lineRule="auto"/>
              <w:ind w:firstLine="420"/>
              <w:jc w:val="center"/>
              <w:rPr>
                <w:rFonts w:ascii="宋体" w:hAnsi="宋体" w:cs="宋体"/>
                <w:color w:val="000000"/>
                <w:sz w:val="21"/>
                <w:szCs w:val="21"/>
              </w:rPr>
            </w:pPr>
          </w:p>
          <w:p w14:paraId="219FE2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14:paraId="6B213A9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550" w:type="pct"/>
            <w:noWrap w:val="0"/>
            <w:vAlign w:val="center"/>
          </w:tcPr>
          <w:p w14:paraId="47930D2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713" w:type="pct"/>
            <w:noWrap w:val="0"/>
            <w:vAlign w:val="center"/>
          </w:tcPr>
          <w:p w14:paraId="166509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7831E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4C312079">
            <w:pPr>
              <w:spacing w:line="300" w:lineRule="auto"/>
              <w:ind w:firstLine="420"/>
              <w:jc w:val="center"/>
              <w:rPr>
                <w:rFonts w:hint="eastAsia" w:ascii="宋体" w:hAnsi="宋体" w:cs="宋体"/>
                <w:color w:val="000000"/>
                <w:sz w:val="21"/>
                <w:szCs w:val="21"/>
              </w:rPr>
            </w:pPr>
          </w:p>
        </w:tc>
      </w:tr>
      <w:tr w14:paraId="5B59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continue"/>
            <w:noWrap w:val="0"/>
            <w:vAlign w:val="center"/>
          </w:tcPr>
          <w:p w14:paraId="231C834B">
            <w:pPr>
              <w:spacing w:line="300" w:lineRule="auto"/>
              <w:ind w:firstLine="420"/>
              <w:jc w:val="center"/>
              <w:rPr>
                <w:rFonts w:ascii="宋体" w:hAnsi="宋体" w:cs="宋体"/>
                <w:color w:val="000000"/>
                <w:sz w:val="21"/>
                <w:szCs w:val="21"/>
              </w:rPr>
            </w:pPr>
          </w:p>
        </w:tc>
        <w:tc>
          <w:tcPr>
            <w:tcW w:w="1102" w:type="pct"/>
            <w:noWrap w:val="0"/>
            <w:vAlign w:val="center"/>
          </w:tcPr>
          <w:p w14:paraId="592519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13" w:type="pct"/>
            <w:vMerge w:val="continue"/>
            <w:noWrap w:val="0"/>
            <w:vAlign w:val="center"/>
          </w:tcPr>
          <w:p w14:paraId="31649426">
            <w:pPr>
              <w:spacing w:line="300" w:lineRule="auto"/>
              <w:ind w:firstLine="420"/>
              <w:jc w:val="center"/>
              <w:rPr>
                <w:rFonts w:ascii="宋体" w:hAnsi="宋体" w:cs="宋体"/>
                <w:color w:val="000000"/>
                <w:sz w:val="21"/>
                <w:szCs w:val="21"/>
              </w:rPr>
            </w:pPr>
          </w:p>
        </w:tc>
        <w:tc>
          <w:tcPr>
            <w:tcW w:w="1550" w:type="pct"/>
            <w:noWrap w:val="0"/>
            <w:vAlign w:val="center"/>
          </w:tcPr>
          <w:p w14:paraId="1CB768B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713" w:type="pct"/>
            <w:noWrap w:val="0"/>
            <w:vAlign w:val="center"/>
          </w:tcPr>
          <w:p w14:paraId="72CE12B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9379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6C1C031D">
            <w:pPr>
              <w:spacing w:line="300" w:lineRule="auto"/>
              <w:ind w:firstLine="420"/>
              <w:jc w:val="center"/>
              <w:rPr>
                <w:rFonts w:hint="eastAsia" w:ascii="宋体" w:hAnsi="宋体" w:cs="宋体"/>
                <w:color w:val="000000"/>
                <w:sz w:val="21"/>
                <w:szCs w:val="21"/>
              </w:rPr>
            </w:pPr>
          </w:p>
        </w:tc>
      </w:tr>
      <w:tr w14:paraId="51A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continue"/>
            <w:noWrap w:val="0"/>
            <w:vAlign w:val="center"/>
          </w:tcPr>
          <w:p w14:paraId="65D61794">
            <w:pPr>
              <w:spacing w:line="300" w:lineRule="auto"/>
              <w:ind w:firstLine="420"/>
              <w:jc w:val="center"/>
              <w:rPr>
                <w:rFonts w:ascii="宋体" w:hAnsi="宋体" w:cs="宋体"/>
                <w:color w:val="000000"/>
                <w:sz w:val="21"/>
                <w:szCs w:val="21"/>
              </w:rPr>
            </w:pPr>
          </w:p>
        </w:tc>
        <w:tc>
          <w:tcPr>
            <w:tcW w:w="1102" w:type="pct"/>
            <w:noWrap w:val="0"/>
            <w:vAlign w:val="center"/>
          </w:tcPr>
          <w:p w14:paraId="7AA31844">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13" w:type="pct"/>
            <w:vMerge w:val="continue"/>
            <w:noWrap w:val="0"/>
            <w:vAlign w:val="center"/>
          </w:tcPr>
          <w:p w14:paraId="3ACEB6D3">
            <w:pPr>
              <w:spacing w:line="300" w:lineRule="auto"/>
              <w:ind w:firstLine="420"/>
              <w:jc w:val="center"/>
              <w:rPr>
                <w:rFonts w:ascii="宋体" w:hAnsi="宋体" w:cs="宋体"/>
                <w:color w:val="000000"/>
                <w:sz w:val="21"/>
                <w:szCs w:val="21"/>
              </w:rPr>
            </w:pPr>
          </w:p>
        </w:tc>
        <w:tc>
          <w:tcPr>
            <w:tcW w:w="1550" w:type="pct"/>
            <w:noWrap w:val="0"/>
            <w:vAlign w:val="center"/>
          </w:tcPr>
          <w:p w14:paraId="0750466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713" w:type="pct"/>
            <w:noWrap w:val="0"/>
            <w:vAlign w:val="center"/>
          </w:tcPr>
          <w:p w14:paraId="0C612C2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239E01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40E55557">
            <w:pPr>
              <w:spacing w:line="300" w:lineRule="auto"/>
              <w:ind w:firstLine="420"/>
              <w:jc w:val="center"/>
              <w:rPr>
                <w:rFonts w:hint="eastAsia" w:ascii="宋体" w:hAnsi="宋体" w:cs="宋体"/>
                <w:color w:val="000000"/>
                <w:sz w:val="21"/>
                <w:szCs w:val="21"/>
              </w:rPr>
            </w:pPr>
          </w:p>
        </w:tc>
      </w:tr>
      <w:tr w14:paraId="34EA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5EB0770">
            <w:pPr>
              <w:spacing w:line="300" w:lineRule="auto"/>
              <w:ind w:firstLine="420"/>
              <w:jc w:val="center"/>
              <w:rPr>
                <w:rFonts w:ascii="宋体" w:hAnsi="宋体" w:cs="宋体"/>
                <w:color w:val="000000"/>
                <w:sz w:val="21"/>
                <w:szCs w:val="21"/>
              </w:rPr>
            </w:pPr>
          </w:p>
        </w:tc>
        <w:tc>
          <w:tcPr>
            <w:tcW w:w="1102" w:type="pct"/>
            <w:noWrap w:val="0"/>
            <w:vAlign w:val="center"/>
          </w:tcPr>
          <w:p w14:paraId="6BAE0E0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13" w:type="pct"/>
            <w:noWrap w:val="0"/>
            <w:vAlign w:val="center"/>
          </w:tcPr>
          <w:p w14:paraId="6E925F8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14:paraId="7F21E3C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612BA0B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713" w:type="pct"/>
            <w:noWrap w:val="0"/>
            <w:vAlign w:val="center"/>
          </w:tcPr>
          <w:p w14:paraId="1197F9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65E8C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33535AC0">
            <w:pPr>
              <w:spacing w:line="300" w:lineRule="auto"/>
              <w:ind w:firstLine="420"/>
              <w:jc w:val="center"/>
              <w:rPr>
                <w:rFonts w:hint="eastAsia" w:ascii="宋体" w:hAnsi="宋体" w:cs="宋体"/>
                <w:color w:val="000000"/>
                <w:sz w:val="21"/>
                <w:szCs w:val="21"/>
              </w:rPr>
            </w:pPr>
          </w:p>
        </w:tc>
      </w:tr>
      <w:tr w14:paraId="5C99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144EE745">
            <w:pPr>
              <w:spacing w:line="300" w:lineRule="auto"/>
              <w:ind w:firstLine="420"/>
              <w:jc w:val="center"/>
              <w:rPr>
                <w:rFonts w:ascii="宋体" w:hAnsi="宋体" w:cs="宋体"/>
                <w:color w:val="000000"/>
                <w:sz w:val="21"/>
                <w:szCs w:val="21"/>
              </w:rPr>
            </w:pPr>
          </w:p>
          <w:p w14:paraId="4F575BAD">
            <w:pPr>
              <w:spacing w:line="300" w:lineRule="auto"/>
              <w:ind w:firstLine="420"/>
              <w:jc w:val="center"/>
              <w:rPr>
                <w:rFonts w:ascii="宋体" w:hAnsi="宋体" w:cs="宋体"/>
                <w:color w:val="000000"/>
                <w:sz w:val="21"/>
                <w:szCs w:val="21"/>
              </w:rPr>
            </w:pPr>
          </w:p>
          <w:p w14:paraId="44AB2F50">
            <w:pPr>
              <w:spacing w:line="300" w:lineRule="auto"/>
              <w:ind w:firstLine="420"/>
              <w:jc w:val="center"/>
              <w:rPr>
                <w:rFonts w:ascii="宋体" w:hAnsi="宋体" w:cs="宋体"/>
                <w:color w:val="000000"/>
                <w:sz w:val="21"/>
                <w:szCs w:val="21"/>
              </w:rPr>
            </w:pPr>
          </w:p>
          <w:p w14:paraId="79DDBDAC">
            <w:pPr>
              <w:spacing w:line="300" w:lineRule="auto"/>
              <w:ind w:firstLine="420"/>
              <w:jc w:val="center"/>
              <w:rPr>
                <w:rFonts w:ascii="宋体" w:hAnsi="宋体" w:cs="宋体"/>
                <w:color w:val="000000"/>
                <w:sz w:val="21"/>
                <w:szCs w:val="21"/>
              </w:rPr>
            </w:pPr>
          </w:p>
          <w:p w14:paraId="4AEA3EB1">
            <w:pPr>
              <w:spacing w:line="300" w:lineRule="auto"/>
              <w:ind w:firstLine="420"/>
              <w:jc w:val="center"/>
              <w:rPr>
                <w:rFonts w:ascii="宋体" w:hAnsi="宋体" w:cs="宋体"/>
                <w:color w:val="000000"/>
                <w:sz w:val="21"/>
                <w:szCs w:val="21"/>
              </w:rPr>
            </w:pPr>
          </w:p>
          <w:p w14:paraId="14730D5B">
            <w:pPr>
              <w:spacing w:line="300" w:lineRule="auto"/>
              <w:ind w:firstLine="420"/>
              <w:jc w:val="center"/>
              <w:rPr>
                <w:rFonts w:ascii="宋体" w:hAnsi="宋体" w:cs="宋体"/>
                <w:color w:val="000000"/>
                <w:sz w:val="21"/>
                <w:szCs w:val="21"/>
              </w:rPr>
            </w:pPr>
          </w:p>
          <w:p w14:paraId="47116C83">
            <w:pPr>
              <w:spacing w:line="300" w:lineRule="auto"/>
              <w:ind w:firstLine="420"/>
              <w:jc w:val="center"/>
              <w:rPr>
                <w:rFonts w:ascii="宋体" w:hAnsi="宋体" w:cs="宋体"/>
                <w:color w:val="000000"/>
                <w:sz w:val="21"/>
                <w:szCs w:val="21"/>
              </w:rPr>
            </w:pPr>
          </w:p>
          <w:p w14:paraId="55A68793">
            <w:pPr>
              <w:spacing w:line="300" w:lineRule="auto"/>
              <w:ind w:firstLine="420"/>
              <w:jc w:val="center"/>
              <w:rPr>
                <w:rFonts w:ascii="宋体" w:hAnsi="宋体" w:cs="宋体"/>
                <w:color w:val="000000"/>
                <w:sz w:val="21"/>
                <w:szCs w:val="21"/>
              </w:rPr>
            </w:pPr>
          </w:p>
          <w:p w14:paraId="755EA602">
            <w:pPr>
              <w:spacing w:line="300" w:lineRule="auto"/>
              <w:ind w:firstLine="420"/>
              <w:jc w:val="center"/>
              <w:rPr>
                <w:rFonts w:ascii="宋体" w:hAnsi="宋体" w:cs="宋体"/>
                <w:color w:val="000000"/>
                <w:sz w:val="21"/>
                <w:szCs w:val="21"/>
              </w:rPr>
            </w:pPr>
          </w:p>
          <w:p w14:paraId="018AC24E">
            <w:pPr>
              <w:spacing w:line="300" w:lineRule="auto"/>
              <w:ind w:firstLine="420"/>
              <w:jc w:val="center"/>
              <w:rPr>
                <w:rFonts w:ascii="宋体" w:hAnsi="宋体" w:cs="宋体"/>
                <w:color w:val="000000"/>
                <w:sz w:val="21"/>
                <w:szCs w:val="21"/>
              </w:rPr>
            </w:pPr>
          </w:p>
          <w:p w14:paraId="2F3A9E7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14:paraId="66EE03B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14:paraId="0A8A4D1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14:paraId="2BBA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14:paraId="7209430B">
            <w:pPr>
              <w:spacing w:line="300" w:lineRule="auto"/>
              <w:ind w:firstLine="420"/>
              <w:jc w:val="center"/>
              <w:rPr>
                <w:rFonts w:ascii="宋体" w:hAnsi="宋体" w:cs="宋体"/>
                <w:color w:val="000000"/>
                <w:sz w:val="21"/>
                <w:szCs w:val="21"/>
              </w:rPr>
            </w:pPr>
          </w:p>
        </w:tc>
        <w:tc>
          <w:tcPr>
            <w:tcW w:w="1102" w:type="pct"/>
            <w:noWrap w:val="0"/>
            <w:vAlign w:val="center"/>
          </w:tcPr>
          <w:p w14:paraId="04FB83F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13" w:type="pct"/>
            <w:noWrap w:val="0"/>
            <w:vAlign w:val="center"/>
          </w:tcPr>
          <w:p w14:paraId="1CC73AA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1AD4A31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713" w:type="pct"/>
            <w:noWrap w:val="0"/>
            <w:vAlign w:val="center"/>
          </w:tcPr>
          <w:p w14:paraId="1E4814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66AA3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0F60FE7">
            <w:pPr>
              <w:spacing w:line="300" w:lineRule="auto"/>
              <w:ind w:firstLine="420"/>
              <w:jc w:val="center"/>
              <w:rPr>
                <w:rFonts w:hint="eastAsia" w:ascii="宋体" w:hAnsi="宋体" w:cs="宋体"/>
                <w:color w:val="000000"/>
                <w:sz w:val="21"/>
                <w:szCs w:val="21"/>
              </w:rPr>
            </w:pPr>
          </w:p>
        </w:tc>
      </w:tr>
      <w:tr w14:paraId="7F5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7B2D5AA">
            <w:pPr>
              <w:spacing w:line="300" w:lineRule="auto"/>
              <w:ind w:firstLine="420"/>
              <w:jc w:val="center"/>
              <w:rPr>
                <w:rFonts w:ascii="宋体" w:hAnsi="宋体" w:cs="宋体"/>
                <w:color w:val="000000"/>
                <w:sz w:val="21"/>
                <w:szCs w:val="21"/>
              </w:rPr>
            </w:pPr>
          </w:p>
        </w:tc>
        <w:tc>
          <w:tcPr>
            <w:tcW w:w="1102" w:type="pct"/>
            <w:noWrap w:val="0"/>
            <w:vAlign w:val="center"/>
          </w:tcPr>
          <w:p w14:paraId="127218C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13" w:type="pct"/>
            <w:noWrap w:val="0"/>
            <w:vAlign w:val="center"/>
          </w:tcPr>
          <w:p w14:paraId="76DC52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2C8BD3D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713" w:type="pct"/>
            <w:noWrap w:val="0"/>
            <w:vAlign w:val="center"/>
          </w:tcPr>
          <w:p w14:paraId="39C605E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8F24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AF2D331">
            <w:pPr>
              <w:spacing w:line="300" w:lineRule="auto"/>
              <w:ind w:firstLine="420" w:firstLineChars="0"/>
              <w:jc w:val="center"/>
              <w:rPr>
                <w:rFonts w:hint="eastAsia" w:ascii="宋体" w:hAnsi="宋体" w:cs="宋体"/>
                <w:color w:val="000000"/>
                <w:sz w:val="21"/>
                <w:szCs w:val="21"/>
              </w:rPr>
            </w:pPr>
          </w:p>
        </w:tc>
      </w:tr>
      <w:tr w14:paraId="0A8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47C472">
            <w:pPr>
              <w:spacing w:line="300" w:lineRule="auto"/>
              <w:ind w:firstLine="420"/>
              <w:jc w:val="center"/>
              <w:rPr>
                <w:rFonts w:ascii="宋体" w:hAnsi="宋体" w:cs="宋体"/>
                <w:color w:val="000000"/>
                <w:sz w:val="21"/>
                <w:szCs w:val="21"/>
              </w:rPr>
            </w:pPr>
          </w:p>
        </w:tc>
        <w:tc>
          <w:tcPr>
            <w:tcW w:w="1102" w:type="pct"/>
            <w:noWrap w:val="0"/>
            <w:vAlign w:val="center"/>
          </w:tcPr>
          <w:p w14:paraId="50A11EE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13" w:type="pct"/>
            <w:noWrap w:val="0"/>
            <w:vAlign w:val="center"/>
          </w:tcPr>
          <w:p w14:paraId="47E51C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473F459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713" w:type="pct"/>
            <w:noWrap w:val="0"/>
            <w:vAlign w:val="center"/>
          </w:tcPr>
          <w:p w14:paraId="6ED5C8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C87F6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5B1F7BD">
            <w:pPr>
              <w:spacing w:line="300" w:lineRule="auto"/>
              <w:ind w:firstLine="420" w:firstLineChars="0"/>
              <w:jc w:val="center"/>
              <w:rPr>
                <w:rFonts w:hint="eastAsia" w:ascii="宋体" w:hAnsi="宋体" w:cs="宋体"/>
                <w:color w:val="000000"/>
                <w:sz w:val="21"/>
                <w:szCs w:val="21"/>
              </w:rPr>
            </w:pPr>
          </w:p>
        </w:tc>
      </w:tr>
      <w:tr w14:paraId="1EF7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E9F7AAC">
            <w:pPr>
              <w:spacing w:line="300" w:lineRule="auto"/>
              <w:ind w:firstLine="420"/>
              <w:jc w:val="center"/>
              <w:rPr>
                <w:rFonts w:ascii="宋体" w:hAnsi="宋体" w:cs="宋体"/>
                <w:color w:val="000000"/>
                <w:sz w:val="21"/>
                <w:szCs w:val="21"/>
              </w:rPr>
            </w:pPr>
          </w:p>
        </w:tc>
        <w:tc>
          <w:tcPr>
            <w:tcW w:w="1102" w:type="pct"/>
            <w:noWrap w:val="0"/>
            <w:vAlign w:val="center"/>
          </w:tcPr>
          <w:p w14:paraId="30FCA19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13" w:type="pct"/>
            <w:noWrap w:val="0"/>
            <w:vAlign w:val="center"/>
          </w:tcPr>
          <w:p w14:paraId="421906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2E66752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713" w:type="pct"/>
            <w:noWrap w:val="0"/>
            <w:vAlign w:val="center"/>
          </w:tcPr>
          <w:p w14:paraId="77E9FA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6941B1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5825351">
            <w:pPr>
              <w:spacing w:line="300" w:lineRule="auto"/>
              <w:ind w:firstLine="420" w:firstLineChars="0"/>
              <w:jc w:val="center"/>
              <w:rPr>
                <w:rFonts w:hint="eastAsia" w:ascii="宋体" w:hAnsi="宋体" w:cs="宋体"/>
                <w:color w:val="000000"/>
                <w:sz w:val="21"/>
                <w:szCs w:val="21"/>
              </w:rPr>
            </w:pPr>
          </w:p>
        </w:tc>
      </w:tr>
      <w:tr w14:paraId="2C23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1766C99">
            <w:pPr>
              <w:spacing w:line="300" w:lineRule="auto"/>
              <w:ind w:firstLine="420"/>
              <w:jc w:val="center"/>
              <w:rPr>
                <w:rFonts w:ascii="宋体" w:hAnsi="宋体" w:cs="宋体"/>
                <w:color w:val="000000"/>
                <w:sz w:val="21"/>
                <w:szCs w:val="21"/>
              </w:rPr>
            </w:pPr>
          </w:p>
        </w:tc>
        <w:tc>
          <w:tcPr>
            <w:tcW w:w="1102" w:type="pct"/>
            <w:noWrap w:val="0"/>
            <w:vAlign w:val="center"/>
          </w:tcPr>
          <w:p w14:paraId="0E4914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13" w:type="pct"/>
            <w:noWrap w:val="0"/>
            <w:vAlign w:val="center"/>
          </w:tcPr>
          <w:p w14:paraId="4F2F7F4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03A3EB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550" w:type="pct"/>
            <w:noWrap w:val="0"/>
            <w:vAlign w:val="center"/>
          </w:tcPr>
          <w:p w14:paraId="421183A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713" w:type="pct"/>
            <w:noWrap w:val="0"/>
            <w:vAlign w:val="center"/>
          </w:tcPr>
          <w:p w14:paraId="3DF593A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E6C82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516F860">
            <w:pPr>
              <w:spacing w:line="300" w:lineRule="auto"/>
              <w:ind w:firstLine="420" w:firstLineChars="0"/>
              <w:jc w:val="center"/>
              <w:rPr>
                <w:rFonts w:hint="eastAsia" w:ascii="宋体" w:hAnsi="宋体" w:cs="宋体"/>
                <w:color w:val="000000"/>
                <w:sz w:val="21"/>
                <w:szCs w:val="21"/>
              </w:rPr>
            </w:pPr>
          </w:p>
        </w:tc>
      </w:tr>
      <w:tr w14:paraId="153F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DCB577D">
            <w:pPr>
              <w:spacing w:line="300" w:lineRule="auto"/>
              <w:ind w:firstLine="420"/>
              <w:jc w:val="center"/>
              <w:rPr>
                <w:rFonts w:ascii="宋体" w:hAnsi="宋体" w:cs="宋体"/>
                <w:color w:val="000000"/>
                <w:sz w:val="21"/>
                <w:szCs w:val="21"/>
              </w:rPr>
            </w:pPr>
          </w:p>
        </w:tc>
        <w:tc>
          <w:tcPr>
            <w:tcW w:w="1102" w:type="pct"/>
            <w:noWrap w:val="0"/>
            <w:vAlign w:val="center"/>
          </w:tcPr>
          <w:p w14:paraId="1D75DE2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13" w:type="pct"/>
            <w:noWrap w:val="0"/>
            <w:vAlign w:val="center"/>
          </w:tcPr>
          <w:p w14:paraId="05C72A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14:paraId="6752FC2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550" w:type="pct"/>
            <w:noWrap w:val="0"/>
            <w:vAlign w:val="center"/>
          </w:tcPr>
          <w:p w14:paraId="3539611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713" w:type="pct"/>
            <w:noWrap w:val="0"/>
            <w:vAlign w:val="center"/>
          </w:tcPr>
          <w:p w14:paraId="3D5D4C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DD30F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43D5A11">
            <w:pPr>
              <w:spacing w:line="300" w:lineRule="auto"/>
              <w:ind w:firstLine="420" w:firstLineChars="0"/>
              <w:jc w:val="center"/>
              <w:rPr>
                <w:rFonts w:hint="eastAsia" w:ascii="宋体" w:hAnsi="宋体" w:cs="宋体"/>
                <w:color w:val="000000"/>
                <w:sz w:val="21"/>
                <w:szCs w:val="21"/>
              </w:rPr>
            </w:pPr>
          </w:p>
        </w:tc>
      </w:tr>
      <w:tr w14:paraId="5999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94AC2D">
            <w:pPr>
              <w:spacing w:line="300" w:lineRule="auto"/>
              <w:ind w:firstLine="420"/>
              <w:jc w:val="center"/>
              <w:rPr>
                <w:rFonts w:ascii="宋体" w:hAnsi="宋体" w:cs="宋体"/>
                <w:color w:val="000000"/>
                <w:sz w:val="21"/>
                <w:szCs w:val="21"/>
              </w:rPr>
            </w:pPr>
          </w:p>
        </w:tc>
        <w:tc>
          <w:tcPr>
            <w:tcW w:w="1102" w:type="pct"/>
            <w:noWrap w:val="0"/>
            <w:vAlign w:val="center"/>
          </w:tcPr>
          <w:p w14:paraId="6574E3E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13" w:type="pct"/>
            <w:noWrap w:val="0"/>
            <w:vAlign w:val="center"/>
          </w:tcPr>
          <w:p w14:paraId="489A48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76B03F5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550" w:type="pct"/>
            <w:noWrap w:val="0"/>
            <w:vAlign w:val="center"/>
          </w:tcPr>
          <w:p w14:paraId="681E026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713" w:type="pct"/>
            <w:noWrap w:val="0"/>
            <w:vAlign w:val="center"/>
          </w:tcPr>
          <w:p w14:paraId="0EB062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F1607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7517D53">
            <w:pPr>
              <w:spacing w:line="300" w:lineRule="auto"/>
              <w:ind w:firstLine="420" w:firstLineChars="0"/>
              <w:jc w:val="center"/>
              <w:rPr>
                <w:rFonts w:hint="eastAsia" w:ascii="宋体" w:hAnsi="宋体" w:cs="宋体"/>
                <w:color w:val="000000"/>
                <w:sz w:val="21"/>
                <w:szCs w:val="21"/>
              </w:rPr>
            </w:pPr>
          </w:p>
        </w:tc>
      </w:tr>
      <w:tr w14:paraId="39F2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0EE45A3">
            <w:pPr>
              <w:spacing w:line="300" w:lineRule="auto"/>
              <w:ind w:firstLine="420"/>
              <w:jc w:val="center"/>
              <w:rPr>
                <w:rFonts w:ascii="宋体" w:hAnsi="宋体" w:cs="宋体"/>
                <w:color w:val="000000"/>
                <w:sz w:val="21"/>
                <w:szCs w:val="21"/>
              </w:rPr>
            </w:pPr>
          </w:p>
        </w:tc>
        <w:tc>
          <w:tcPr>
            <w:tcW w:w="1102" w:type="pct"/>
            <w:noWrap w:val="0"/>
            <w:vAlign w:val="center"/>
          </w:tcPr>
          <w:p w14:paraId="328A709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13" w:type="pct"/>
            <w:noWrap w:val="0"/>
            <w:vAlign w:val="center"/>
          </w:tcPr>
          <w:p w14:paraId="4755BD9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638E5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713" w:type="pct"/>
            <w:noWrap w:val="0"/>
            <w:vAlign w:val="center"/>
          </w:tcPr>
          <w:p w14:paraId="6C2FA5C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B9FDA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ED542D4">
            <w:pPr>
              <w:spacing w:line="300" w:lineRule="auto"/>
              <w:ind w:firstLine="420" w:firstLineChars="0"/>
              <w:jc w:val="center"/>
              <w:rPr>
                <w:rFonts w:hint="eastAsia" w:ascii="宋体" w:hAnsi="宋体" w:cs="宋体"/>
                <w:color w:val="000000"/>
                <w:sz w:val="21"/>
                <w:szCs w:val="21"/>
              </w:rPr>
            </w:pPr>
          </w:p>
        </w:tc>
      </w:tr>
      <w:tr w14:paraId="0A55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197C04">
            <w:pPr>
              <w:spacing w:line="300" w:lineRule="auto"/>
              <w:ind w:firstLine="420"/>
              <w:jc w:val="center"/>
              <w:rPr>
                <w:rFonts w:ascii="宋体" w:hAnsi="宋体" w:cs="宋体"/>
                <w:color w:val="000000"/>
                <w:sz w:val="21"/>
                <w:szCs w:val="21"/>
              </w:rPr>
            </w:pPr>
          </w:p>
        </w:tc>
        <w:tc>
          <w:tcPr>
            <w:tcW w:w="1102" w:type="pct"/>
            <w:noWrap w:val="0"/>
            <w:vAlign w:val="center"/>
          </w:tcPr>
          <w:p w14:paraId="03D0DF5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13" w:type="pct"/>
            <w:noWrap w:val="0"/>
            <w:vAlign w:val="center"/>
          </w:tcPr>
          <w:p w14:paraId="26394C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0245EE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713" w:type="pct"/>
            <w:noWrap w:val="0"/>
            <w:vAlign w:val="center"/>
          </w:tcPr>
          <w:p w14:paraId="2763433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994A74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76CE837">
            <w:pPr>
              <w:spacing w:line="300" w:lineRule="auto"/>
              <w:ind w:firstLine="420" w:firstLineChars="0"/>
              <w:jc w:val="center"/>
              <w:rPr>
                <w:rFonts w:hint="eastAsia" w:ascii="宋体" w:hAnsi="宋体" w:cs="宋体"/>
                <w:color w:val="000000"/>
                <w:sz w:val="21"/>
                <w:szCs w:val="21"/>
              </w:rPr>
            </w:pPr>
          </w:p>
        </w:tc>
      </w:tr>
      <w:tr w14:paraId="470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5F830F7">
            <w:pPr>
              <w:spacing w:line="300" w:lineRule="auto"/>
              <w:ind w:firstLine="420"/>
              <w:jc w:val="center"/>
              <w:rPr>
                <w:rFonts w:ascii="宋体" w:hAnsi="宋体" w:cs="宋体"/>
                <w:color w:val="000000"/>
                <w:sz w:val="21"/>
                <w:szCs w:val="21"/>
              </w:rPr>
            </w:pPr>
          </w:p>
        </w:tc>
        <w:tc>
          <w:tcPr>
            <w:tcW w:w="1102" w:type="pct"/>
            <w:noWrap w:val="0"/>
            <w:vAlign w:val="center"/>
          </w:tcPr>
          <w:p w14:paraId="79C13AF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13" w:type="pct"/>
            <w:noWrap w:val="0"/>
            <w:vAlign w:val="center"/>
          </w:tcPr>
          <w:p w14:paraId="6FE1E52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019BF9A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713" w:type="pct"/>
            <w:noWrap w:val="0"/>
            <w:vAlign w:val="center"/>
          </w:tcPr>
          <w:p w14:paraId="483D72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7139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613370A">
            <w:pPr>
              <w:spacing w:line="300" w:lineRule="auto"/>
              <w:ind w:firstLine="420" w:firstLineChars="0"/>
              <w:jc w:val="center"/>
              <w:rPr>
                <w:rFonts w:hint="eastAsia" w:ascii="宋体" w:hAnsi="宋体" w:cs="宋体"/>
                <w:color w:val="000000"/>
                <w:sz w:val="21"/>
                <w:szCs w:val="21"/>
              </w:rPr>
            </w:pPr>
          </w:p>
        </w:tc>
      </w:tr>
      <w:tr w14:paraId="16F3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8245959">
            <w:pPr>
              <w:spacing w:line="300" w:lineRule="auto"/>
              <w:ind w:firstLine="420"/>
              <w:jc w:val="center"/>
              <w:rPr>
                <w:rFonts w:ascii="宋体" w:hAnsi="宋体" w:cs="宋体"/>
                <w:color w:val="000000"/>
                <w:sz w:val="21"/>
                <w:szCs w:val="21"/>
              </w:rPr>
            </w:pPr>
          </w:p>
        </w:tc>
        <w:tc>
          <w:tcPr>
            <w:tcW w:w="1102" w:type="pct"/>
            <w:noWrap w:val="0"/>
            <w:vAlign w:val="center"/>
          </w:tcPr>
          <w:p w14:paraId="4F82B3C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13" w:type="pct"/>
            <w:noWrap w:val="0"/>
            <w:vAlign w:val="center"/>
          </w:tcPr>
          <w:p w14:paraId="2047C0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1A03791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713" w:type="pct"/>
            <w:noWrap w:val="0"/>
            <w:vAlign w:val="center"/>
          </w:tcPr>
          <w:p w14:paraId="04310B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DFA5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4DAF4AC">
            <w:pPr>
              <w:spacing w:line="300" w:lineRule="auto"/>
              <w:ind w:firstLine="420" w:firstLineChars="0"/>
              <w:jc w:val="center"/>
              <w:rPr>
                <w:rFonts w:hint="eastAsia" w:ascii="宋体" w:hAnsi="宋体" w:cs="宋体"/>
                <w:color w:val="000000"/>
                <w:sz w:val="21"/>
                <w:szCs w:val="21"/>
              </w:rPr>
            </w:pPr>
          </w:p>
        </w:tc>
      </w:tr>
      <w:tr w14:paraId="4062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06A17BE">
            <w:pPr>
              <w:spacing w:line="300" w:lineRule="auto"/>
              <w:ind w:firstLine="420"/>
              <w:jc w:val="center"/>
              <w:rPr>
                <w:rFonts w:ascii="宋体" w:hAnsi="宋体" w:cs="宋体"/>
                <w:color w:val="000000"/>
                <w:sz w:val="21"/>
                <w:szCs w:val="21"/>
              </w:rPr>
            </w:pPr>
          </w:p>
        </w:tc>
        <w:tc>
          <w:tcPr>
            <w:tcW w:w="1102" w:type="pct"/>
            <w:noWrap w:val="0"/>
            <w:vAlign w:val="center"/>
          </w:tcPr>
          <w:p w14:paraId="37FD416D">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13" w:type="pct"/>
            <w:noWrap w:val="0"/>
            <w:vAlign w:val="center"/>
          </w:tcPr>
          <w:p w14:paraId="3199EB2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2345768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713" w:type="pct"/>
            <w:noWrap w:val="0"/>
            <w:vAlign w:val="center"/>
          </w:tcPr>
          <w:p w14:paraId="5DBAA6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BFCC2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D15805A">
            <w:pPr>
              <w:spacing w:line="300" w:lineRule="auto"/>
              <w:ind w:firstLine="420" w:firstLineChars="0"/>
              <w:jc w:val="center"/>
              <w:rPr>
                <w:rFonts w:hint="eastAsia" w:ascii="宋体" w:hAnsi="宋体" w:cs="宋体"/>
                <w:color w:val="000000"/>
                <w:sz w:val="21"/>
                <w:szCs w:val="21"/>
              </w:rPr>
            </w:pPr>
          </w:p>
        </w:tc>
      </w:tr>
      <w:tr w14:paraId="0898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B6104A7">
            <w:pPr>
              <w:spacing w:line="300" w:lineRule="auto"/>
              <w:ind w:firstLine="420"/>
              <w:jc w:val="center"/>
              <w:rPr>
                <w:rFonts w:ascii="宋体" w:hAnsi="宋体" w:cs="宋体"/>
                <w:color w:val="000000"/>
                <w:sz w:val="21"/>
                <w:szCs w:val="21"/>
              </w:rPr>
            </w:pPr>
          </w:p>
        </w:tc>
        <w:tc>
          <w:tcPr>
            <w:tcW w:w="1102" w:type="pct"/>
            <w:noWrap w:val="0"/>
            <w:vAlign w:val="center"/>
          </w:tcPr>
          <w:p w14:paraId="2F162FC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13" w:type="pct"/>
            <w:noWrap w:val="0"/>
            <w:vAlign w:val="center"/>
          </w:tcPr>
          <w:p w14:paraId="1976F4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2CC0A0B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713" w:type="pct"/>
            <w:noWrap w:val="0"/>
            <w:vAlign w:val="center"/>
          </w:tcPr>
          <w:p w14:paraId="47843A2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04E6FA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1D9163B">
            <w:pPr>
              <w:spacing w:line="300" w:lineRule="auto"/>
              <w:ind w:firstLine="420" w:firstLineChars="0"/>
              <w:jc w:val="center"/>
              <w:rPr>
                <w:rFonts w:hint="eastAsia" w:ascii="宋体" w:hAnsi="宋体" w:cs="宋体"/>
                <w:color w:val="000000"/>
                <w:sz w:val="21"/>
                <w:szCs w:val="21"/>
              </w:rPr>
            </w:pPr>
          </w:p>
        </w:tc>
      </w:tr>
      <w:tr w14:paraId="0042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9A33FB6">
            <w:pPr>
              <w:spacing w:line="300" w:lineRule="auto"/>
              <w:ind w:firstLine="420"/>
              <w:jc w:val="center"/>
              <w:rPr>
                <w:rFonts w:ascii="宋体" w:hAnsi="宋体" w:cs="宋体"/>
                <w:color w:val="000000"/>
                <w:sz w:val="21"/>
                <w:szCs w:val="21"/>
              </w:rPr>
            </w:pPr>
          </w:p>
        </w:tc>
        <w:tc>
          <w:tcPr>
            <w:tcW w:w="1102" w:type="pct"/>
            <w:noWrap w:val="0"/>
            <w:vAlign w:val="center"/>
          </w:tcPr>
          <w:p w14:paraId="3CB5D24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13" w:type="pct"/>
            <w:noWrap w:val="0"/>
            <w:vAlign w:val="center"/>
          </w:tcPr>
          <w:p w14:paraId="5A2EE60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6D1983E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713" w:type="pct"/>
            <w:noWrap w:val="0"/>
            <w:vAlign w:val="center"/>
          </w:tcPr>
          <w:p w14:paraId="25F324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014CBF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2CB45BCD">
            <w:pPr>
              <w:spacing w:line="300" w:lineRule="auto"/>
              <w:ind w:firstLine="420" w:firstLineChars="0"/>
              <w:jc w:val="center"/>
              <w:rPr>
                <w:rFonts w:hint="eastAsia" w:ascii="宋体" w:hAnsi="宋体" w:cs="宋体"/>
                <w:color w:val="000000"/>
                <w:sz w:val="21"/>
                <w:szCs w:val="21"/>
              </w:rPr>
            </w:pPr>
          </w:p>
        </w:tc>
      </w:tr>
      <w:tr w14:paraId="4E43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DC9B8E">
            <w:pPr>
              <w:spacing w:line="300" w:lineRule="auto"/>
              <w:ind w:firstLine="420"/>
              <w:jc w:val="center"/>
              <w:rPr>
                <w:rFonts w:ascii="宋体" w:hAnsi="宋体" w:cs="宋体"/>
                <w:color w:val="000000"/>
                <w:sz w:val="21"/>
                <w:szCs w:val="21"/>
              </w:rPr>
            </w:pPr>
          </w:p>
        </w:tc>
        <w:tc>
          <w:tcPr>
            <w:tcW w:w="1102" w:type="pct"/>
            <w:noWrap w:val="0"/>
            <w:vAlign w:val="center"/>
          </w:tcPr>
          <w:p w14:paraId="2535DB4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13" w:type="pct"/>
            <w:noWrap w:val="0"/>
            <w:vAlign w:val="center"/>
          </w:tcPr>
          <w:p w14:paraId="706D76D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3CA1A5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713" w:type="pct"/>
            <w:noWrap w:val="0"/>
            <w:vAlign w:val="center"/>
          </w:tcPr>
          <w:p w14:paraId="7E1D48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1C8FC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60B12A0">
            <w:pPr>
              <w:spacing w:line="300" w:lineRule="auto"/>
              <w:ind w:firstLine="420" w:firstLineChars="0"/>
              <w:jc w:val="center"/>
              <w:rPr>
                <w:rFonts w:hint="eastAsia" w:ascii="宋体" w:hAnsi="宋体" w:cs="宋体"/>
                <w:color w:val="000000"/>
                <w:sz w:val="21"/>
                <w:szCs w:val="21"/>
              </w:rPr>
            </w:pPr>
          </w:p>
        </w:tc>
      </w:tr>
      <w:tr w14:paraId="13B4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C513893">
            <w:pPr>
              <w:spacing w:line="300" w:lineRule="auto"/>
              <w:ind w:firstLine="420"/>
              <w:jc w:val="center"/>
              <w:rPr>
                <w:rFonts w:ascii="宋体" w:hAnsi="宋体" w:cs="宋体"/>
                <w:color w:val="000000"/>
                <w:sz w:val="21"/>
                <w:szCs w:val="21"/>
              </w:rPr>
            </w:pPr>
          </w:p>
        </w:tc>
        <w:tc>
          <w:tcPr>
            <w:tcW w:w="1102" w:type="pct"/>
            <w:noWrap w:val="0"/>
            <w:vAlign w:val="center"/>
          </w:tcPr>
          <w:p w14:paraId="7BB50C5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13" w:type="pct"/>
            <w:noWrap w:val="0"/>
            <w:vAlign w:val="center"/>
          </w:tcPr>
          <w:p w14:paraId="56F32F7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1A952FD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713" w:type="pct"/>
            <w:noWrap w:val="0"/>
            <w:vAlign w:val="center"/>
          </w:tcPr>
          <w:p w14:paraId="497EC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4417D8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6ADDE27">
            <w:pPr>
              <w:spacing w:line="300" w:lineRule="auto"/>
              <w:ind w:firstLine="420" w:firstLineChars="0"/>
              <w:jc w:val="center"/>
              <w:rPr>
                <w:rFonts w:hint="eastAsia" w:ascii="宋体" w:hAnsi="宋体" w:cs="宋体"/>
                <w:color w:val="000000"/>
                <w:sz w:val="21"/>
                <w:szCs w:val="21"/>
              </w:rPr>
            </w:pPr>
          </w:p>
        </w:tc>
      </w:tr>
      <w:tr w14:paraId="727D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A094DB8">
            <w:pPr>
              <w:spacing w:line="300" w:lineRule="auto"/>
              <w:ind w:firstLine="420"/>
              <w:jc w:val="center"/>
              <w:rPr>
                <w:rFonts w:ascii="宋体" w:hAnsi="宋体" w:cs="宋体"/>
                <w:color w:val="000000"/>
                <w:sz w:val="21"/>
                <w:szCs w:val="21"/>
              </w:rPr>
            </w:pPr>
          </w:p>
        </w:tc>
        <w:tc>
          <w:tcPr>
            <w:tcW w:w="1102" w:type="pct"/>
            <w:noWrap w:val="0"/>
            <w:vAlign w:val="center"/>
          </w:tcPr>
          <w:p w14:paraId="77BB6D62">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13" w:type="pct"/>
            <w:noWrap w:val="0"/>
            <w:vAlign w:val="center"/>
          </w:tcPr>
          <w:p w14:paraId="682BDA2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6C20A82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713" w:type="pct"/>
            <w:noWrap w:val="0"/>
            <w:vAlign w:val="center"/>
          </w:tcPr>
          <w:p w14:paraId="3D0DF0F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381ED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DBF3E59">
            <w:pPr>
              <w:spacing w:line="300" w:lineRule="auto"/>
              <w:ind w:firstLine="420" w:firstLineChars="0"/>
              <w:jc w:val="center"/>
              <w:rPr>
                <w:rFonts w:hint="eastAsia" w:ascii="宋体" w:hAnsi="宋体" w:cs="宋体"/>
                <w:color w:val="000000"/>
                <w:sz w:val="21"/>
                <w:szCs w:val="21"/>
              </w:rPr>
            </w:pPr>
          </w:p>
        </w:tc>
      </w:tr>
      <w:tr w14:paraId="1AD7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BDC621C">
            <w:pPr>
              <w:spacing w:line="300" w:lineRule="auto"/>
              <w:ind w:firstLine="420"/>
              <w:jc w:val="center"/>
              <w:rPr>
                <w:rFonts w:ascii="宋体" w:hAnsi="宋体" w:cs="宋体"/>
                <w:color w:val="000000"/>
                <w:sz w:val="21"/>
                <w:szCs w:val="21"/>
              </w:rPr>
            </w:pPr>
          </w:p>
        </w:tc>
        <w:tc>
          <w:tcPr>
            <w:tcW w:w="1102" w:type="pct"/>
            <w:noWrap w:val="0"/>
            <w:vAlign w:val="center"/>
          </w:tcPr>
          <w:p w14:paraId="2FB70CD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13" w:type="pct"/>
            <w:noWrap w:val="0"/>
            <w:vAlign w:val="center"/>
          </w:tcPr>
          <w:p w14:paraId="16D3681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4E41F6C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713" w:type="pct"/>
            <w:noWrap w:val="0"/>
            <w:vAlign w:val="center"/>
          </w:tcPr>
          <w:p w14:paraId="3D40F3E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07203C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8F9D0D9">
            <w:pPr>
              <w:spacing w:line="300" w:lineRule="auto"/>
              <w:ind w:firstLine="420" w:firstLineChars="0"/>
              <w:jc w:val="center"/>
              <w:rPr>
                <w:rFonts w:hint="eastAsia" w:ascii="宋体" w:hAnsi="宋体" w:cs="宋体"/>
                <w:color w:val="000000"/>
                <w:sz w:val="21"/>
                <w:szCs w:val="21"/>
              </w:rPr>
            </w:pPr>
          </w:p>
        </w:tc>
      </w:tr>
      <w:tr w14:paraId="70A5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D945B92">
            <w:pPr>
              <w:spacing w:line="300" w:lineRule="auto"/>
              <w:ind w:firstLine="420"/>
              <w:jc w:val="center"/>
              <w:rPr>
                <w:rFonts w:ascii="宋体" w:hAnsi="宋体" w:cs="宋体"/>
                <w:color w:val="000000"/>
                <w:sz w:val="21"/>
                <w:szCs w:val="21"/>
              </w:rPr>
            </w:pPr>
          </w:p>
        </w:tc>
        <w:tc>
          <w:tcPr>
            <w:tcW w:w="1102" w:type="pct"/>
            <w:noWrap w:val="0"/>
            <w:vAlign w:val="center"/>
          </w:tcPr>
          <w:p w14:paraId="0610E01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13" w:type="pct"/>
            <w:noWrap w:val="0"/>
            <w:vAlign w:val="center"/>
          </w:tcPr>
          <w:p w14:paraId="56F677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3D69D15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713" w:type="pct"/>
            <w:noWrap w:val="0"/>
            <w:vAlign w:val="center"/>
          </w:tcPr>
          <w:p w14:paraId="5D47A24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0D20C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136ADD38">
            <w:pPr>
              <w:spacing w:line="300" w:lineRule="auto"/>
              <w:ind w:firstLine="420" w:firstLineChars="0"/>
              <w:jc w:val="center"/>
              <w:rPr>
                <w:rFonts w:hint="eastAsia" w:ascii="宋体" w:hAnsi="宋体" w:cs="宋体"/>
                <w:color w:val="000000"/>
                <w:sz w:val="21"/>
                <w:szCs w:val="21"/>
              </w:rPr>
            </w:pPr>
          </w:p>
        </w:tc>
      </w:tr>
      <w:tr w14:paraId="4FB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7C567235">
            <w:pPr>
              <w:spacing w:line="300" w:lineRule="auto"/>
              <w:ind w:firstLine="420"/>
              <w:jc w:val="center"/>
              <w:rPr>
                <w:rFonts w:ascii="宋体" w:hAnsi="宋体" w:cs="宋体"/>
                <w:color w:val="000000"/>
                <w:sz w:val="21"/>
                <w:szCs w:val="21"/>
              </w:rPr>
            </w:pPr>
          </w:p>
          <w:p w14:paraId="3100C01E">
            <w:pPr>
              <w:spacing w:line="300" w:lineRule="auto"/>
              <w:ind w:firstLine="420"/>
              <w:jc w:val="center"/>
              <w:rPr>
                <w:rFonts w:ascii="宋体" w:hAnsi="宋体" w:cs="宋体"/>
                <w:color w:val="000000"/>
                <w:sz w:val="21"/>
                <w:szCs w:val="21"/>
              </w:rPr>
            </w:pPr>
          </w:p>
          <w:p w14:paraId="5F340F3C">
            <w:pPr>
              <w:spacing w:line="300" w:lineRule="auto"/>
              <w:ind w:firstLine="420"/>
              <w:jc w:val="center"/>
              <w:rPr>
                <w:rFonts w:ascii="宋体" w:hAnsi="宋体" w:cs="宋体"/>
                <w:color w:val="000000"/>
                <w:sz w:val="21"/>
                <w:szCs w:val="21"/>
              </w:rPr>
            </w:pPr>
          </w:p>
          <w:p w14:paraId="179216E3">
            <w:pPr>
              <w:spacing w:line="300" w:lineRule="auto"/>
              <w:ind w:firstLine="420"/>
              <w:jc w:val="center"/>
              <w:rPr>
                <w:rFonts w:ascii="宋体" w:hAnsi="宋体" w:cs="宋体"/>
                <w:color w:val="000000"/>
                <w:sz w:val="21"/>
                <w:szCs w:val="21"/>
              </w:rPr>
            </w:pPr>
          </w:p>
          <w:p w14:paraId="1253632E">
            <w:pPr>
              <w:spacing w:line="300" w:lineRule="auto"/>
              <w:ind w:firstLine="420"/>
              <w:jc w:val="center"/>
              <w:rPr>
                <w:rFonts w:ascii="宋体" w:hAnsi="宋体" w:cs="宋体"/>
                <w:color w:val="000000"/>
                <w:sz w:val="21"/>
                <w:szCs w:val="21"/>
              </w:rPr>
            </w:pPr>
          </w:p>
          <w:p w14:paraId="6864B85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14:paraId="5A930A5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14:paraId="48D3CA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14:paraId="4C9843A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1102" w:type="pct"/>
            <w:noWrap w:val="0"/>
            <w:vAlign w:val="center"/>
          </w:tcPr>
          <w:p w14:paraId="317DC86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13" w:type="pct"/>
            <w:noWrap w:val="0"/>
            <w:vAlign w:val="center"/>
          </w:tcPr>
          <w:p w14:paraId="3549B16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653FD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713" w:type="pct"/>
            <w:noWrap w:val="0"/>
            <w:vAlign w:val="center"/>
          </w:tcPr>
          <w:p w14:paraId="47C3966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7987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83751FE">
            <w:pPr>
              <w:spacing w:line="300" w:lineRule="auto"/>
              <w:ind w:firstLine="420" w:firstLineChars="0"/>
              <w:jc w:val="center"/>
              <w:rPr>
                <w:rFonts w:hint="eastAsia" w:ascii="宋体" w:hAnsi="宋体" w:cs="宋体"/>
                <w:color w:val="000000"/>
                <w:sz w:val="21"/>
                <w:szCs w:val="21"/>
              </w:rPr>
            </w:pPr>
          </w:p>
        </w:tc>
      </w:tr>
      <w:tr w14:paraId="42F0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1E00484">
            <w:pPr>
              <w:spacing w:line="300" w:lineRule="auto"/>
              <w:ind w:firstLine="420"/>
              <w:jc w:val="center"/>
              <w:rPr>
                <w:rFonts w:ascii="宋体" w:hAnsi="宋体" w:cs="宋体"/>
                <w:color w:val="000000"/>
                <w:sz w:val="21"/>
                <w:szCs w:val="21"/>
              </w:rPr>
            </w:pPr>
          </w:p>
        </w:tc>
        <w:tc>
          <w:tcPr>
            <w:tcW w:w="1102" w:type="pct"/>
            <w:noWrap w:val="0"/>
            <w:vAlign w:val="center"/>
          </w:tcPr>
          <w:p w14:paraId="7EDDCE0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13" w:type="pct"/>
            <w:noWrap w:val="0"/>
            <w:vAlign w:val="center"/>
          </w:tcPr>
          <w:p w14:paraId="0A2B13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57251D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713" w:type="pct"/>
            <w:noWrap w:val="0"/>
            <w:vAlign w:val="center"/>
          </w:tcPr>
          <w:p w14:paraId="749979F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032007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EBEC6E0">
            <w:pPr>
              <w:spacing w:line="300" w:lineRule="auto"/>
              <w:ind w:firstLine="420" w:firstLineChars="0"/>
              <w:jc w:val="center"/>
              <w:rPr>
                <w:rFonts w:hint="eastAsia" w:ascii="宋体" w:hAnsi="宋体" w:cs="宋体"/>
                <w:color w:val="000000"/>
                <w:sz w:val="21"/>
                <w:szCs w:val="21"/>
              </w:rPr>
            </w:pPr>
          </w:p>
        </w:tc>
      </w:tr>
      <w:tr w14:paraId="4DDB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A9DE661">
            <w:pPr>
              <w:spacing w:line="300" w:lineRule="auto"/>
              <w:ind w:firstLine="420"/>
              <w:jc w:val="center"/>
              <w:rPr>
                <w:rFonts w:ascii="宋体" w:hAnsi="宋体" w:cs="宋体"/>
                <w:color w:val="000000"/>
                <w:sz w:val="21"/>
                <w:szCs w:val="21"/>
              </w:rPr>
            </w:pPr>
          </w:p>
        </w:tc>
        <w:tc>
          <w:tcPr>
            <w:tcW w:w="1102" w:type="pct"/>
            <w:noWrap w:val="0"/>
            <w:vAlign w:val="center"/>
          </w:tcPr>
          <w:p w14:paraId="282CCF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13" w:type="pct"/>
            <w:noWrap w:val="0"/>
            <w:vAlign w:val="center"/>
          </w:tcPr>
          <w:p w14:paraId="11BCF5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184A817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713" w:type="pct"/>
            <w:noWrap w:val="0"/>
            <w:vAlign w:val="center"/>
          </w:tcPr>
          <w:p w14:paraId="19EF29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88106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AEC9F79">
            <w:pPr>
              <w:spacing w:line="300" w:lineRule="auto"/>
              <w:ind w:firstLine="420" w:firstLineChars="0"/>
              <w:jc w:val="center"/>
              <w:rPr>
                <w:rFonts w:hint="eastAsia" w:ascii="宋体" w:hAnsi="宋体" w:cs="宋体"/>
                <w:color w:val="000000"/>
                <w:sz w:val="21"/>
                <w:szCs w:val="21"/>
              </w:rPr>
            </w:pPr>
          </w:p>
        </w:tc>
      </w:tr>
      <w:tr w14:paraId="2268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A588293">
            <w:pPr>
              <w:spacing w:line="300" w:lineRule="auto"/>
              <w:ind w:firstLine="420"/>
              <w:jc w:val="center"/>
              <w:rPr>
                <w:rFonts w:ascii="宋体" w:hAnsi="宋体" w:cs="宋体"/>
                <w:color w:val="000000"/>
                <w:sz w:val="21"/>
                <w:szCs w:val="21"/>
              </w:rPr>
            </w:pPr>
          </w:p>
        </w:tc>
        <w:tc>
          <w:tcPr>
            <w:tcW w:w="1102" w:type="pct"/>
            <w:noWrap w:val="0"/>
            <w:vAlign w:val="center"/>
          </w:tcPr>
          <w:p w14:paraId="504A0F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4、起重机械超负荷起吊</w:t>
            </w:r>
          </w:p>
        </w:tc>
        <w:tc>
          <w:tcPr>
            <w:tcW w:w="613" w:type="pct"/>
            <w:noWrap w:val="0"/>
            <w:vAlign w:val="center"/>
          </w:tcPr>
          <w:p w14:paraId="1A2501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30B360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713" w:type="pct"/>
            <w:noWrap w:val="0"/>
            <w:vAlign w:val="center"/>
          </w:tcPr>
          <w:p w14:paraId="7638CA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98B1C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C7DF621">
            <w:pPr>
              <w:spacing w:line="300" w:lineRule="auto"/>
              <w:ind w:firstLine="420" w:firstLineChars="0"/>
              <w:jc w:val="center"/>
              <w:rPr>
                <w:rFonts w:hint="eastAsia" w:ascii="宋体" w:hAnsi="宋体" w:cs="宋体"/>
                <w:color w:val="000000"/>
                <w:sz w:val="21"/>
                <w:szCs w:val="21"/>
              </w:rPr>
            </w:pPr>
          </w:p>
        </w:tc>
      </w:tr>
      <w:tr w14:paraId="0AD6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90C2093">
            <w:pPr>
              <w:spacing w:line="300" w:lineRule="auto"/>
              <w:ind w:firstLine="420"/>
              <w:jc w:val="center"/>
              <w:rPr>
                <w:rFonts w:ascii="宋体" w:hAnsi="宋体" w:cs="宋体"/>
                <w:color w:val="000000"/>
                <w:sz w:val="21"/>
                <w:szCs w:val="21"/>
              </w:rPr>
            </w:pPr>
          </w:p>
        </w:tc>
        <w:tc>
          <w:tcPr>
            <w:tcW w:w="1102" w:type="pct"/>
            <w:noWrap w:val="0"/>
            <w:vAlign w:val="center"/>
          </w:tcPr>
          <w:p w14:paraId="70B6BA1A">
            <w:pPr>
              <w:spacing w:line="300" w:lineRule="auto"/>
              <w:ind w:left="0" w:leftChars="0" w:firstLine="0" w:firstLineChars="0"/>
              <w:jc w:val="both"/>
              <w:rPr>
                <w:rFonts w:hint="eastAsia"/>
              </w:rPr>
            </w:pPr>
            <w:r>
              <w:rPr>
                <w:rFonts w:hint="eastAsia" w:ascii="宋体" w:hAnsi="宋体" w:cs="宋体"/>
                <w:color w:val="000000"/>
                <w:sz w:val="21"/>
                <w:szCs w:val="21"/>
              </w:rPr>
              <w:t>5、使用的钢丝绳、吊具等受力部件磨损、断丝超标准</w:t>
            </w:r>
          </w:p>
        </w:tc>
        <w:tc>
          <w:tcPr>
            <w:tcW w:w="613" w:type="pct"/>
            <w:noWrap w:val="0"/>
            <w:vAlign w:val="center"/>
          </w:tcPr>
          <w:p w14:paraId="65DB0A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4C7CD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713" w:type="pct"/>
            <w:noWrap w:val="0"/>
            <w:vAlign w:val="center"/>
          </w:tcPr>
          <w:p w14:paraId="63BFCDC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12D0D2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CD18107">
            <w:pPr>
              <w:spacing w:line="300" w:lineRule="auto"/>
              <w:ind w:firstLine="420" w:firstLineChars="0"/>
              <w:jc w:val="center"/>
              <w:rPr>
                <w:rFonts w:hint="eastAsia" w:ascii="宋体" w:hAnsi="宋体" w:cs="宋体"/>
                <w:color w:val="000000"/>
                <w:sz w:val="21"/>
                <w:szCs w:val="21"/>
              </w:rPr>
            </w:pPr>
          </w:p>
        </w:tc>
      </w:tr>
      <w:tr w14:paraId="32E8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B60A1EC">
            <w:pPr>
              <w:spacing w:line="300" w:lineRule="auto"/>
              <w:ind w:firstLine="420"/>
              <w:jc w:val="center"/>
              <w:rPr>
                <w:rFonts w:ascii="宋体" w:hAnsi="宋体" w:cs="宋体"/>
                <w:color w:val="000000"/>
                <w:sz w:val="21"/>
                <w:szCs w:val="21"/>
              </w:rPr>
            </w:pPr>
          </w:p>
        </w:tc>
        <w:tc>
          <w:tcPr>
            <w:tcW w:w="1102" w:type="pct"/>
            <w:noWrap w:val="0"/>
            <w:vAlign w:val="center"/>
          </w:tcPr>
          <w:p w14:paraId="53C8B0B7">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13" w:type="pct"/>
            <w:noWrap w:val="0"/>
            <w:vAlign w:val="center"/>
          </w:tcPr>
          <w:p w14:paraId="433B147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27291EC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713" w:type="pct"/>
            <w:noWrap w:val="0"/>
            <w:vAlign w:val="center"/>
          </w:tcPr>
          <w:p w14:paraId="11FC754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B7FB1C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F7DDC72">
            <w:pPr>
              <w:spacing w:line="300" w:lineRule="auto"/>
              <w:ind w:firstLine="420" w:firstLineChars="0"/>
              <w:jc w:val="center"/>
              <w:rPr>
                <w:rFonts w:hint="eastAsia" w:ascii="宋体" w:hAnsi="宋体" w:cs="宋体"/>
                <w:color w:val="000000"/>
                <w:sz w:val="21"/>
                <w:szCs w:val="21"/>
              </w:rPr>
            </w:pPr>
          </w:p>
        </w:tc>
      </w:tr>
      <w:tr w14:paraId="09E7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7FC4AEE">
            <w:pPr>
              <w:spacing w:line="300" w:lineRule="auto"/>
              <w:ind w:firstLine="420"/>
              <w:jc w:val="center"/>
              <w:rPr>
                <w:rFonts w:ascii="宋体" w:hAnsi="宋体" w:cs="宋体"/>
                <w:color w:val="000000"/>
                <w:sz w:val="21"/>
                <w:szCs w:val="21"/>
              </w:rPr>
            </w:pPr>
          </w:p>
        </w:tc>
        <w:tc>
          <w:tcPr>
            <w:tcW w:w="1102" w:type="pct"/>
            <w:noWrap w:val="0"/>
            <w:vAlign w:val="center"/>
          </w:tcPr>
          <w:p w14:paraId="737D587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13" w:type="pct"/>
            <w:noWrap w:val="0"/>
            <w:vAlign w:val="center"/>
          </w:tcPr>
          <w:p w14:paraId="5ABEF25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439A167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713" w:type="pct"/>
            <w:noWrap w:val="0"/>
            <w:vAlign w:val="center"/>
          </w:tcPr>
          <w:p w14:paraId="4B5E22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99727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FC9EBD5">
            <w:pPr>
              <w:spacing w:line="300" w:lineRule="auto"/>
              <w:ind w:firstLine="420" w:firstLineChars="0"/>
              <w:jc w:val="center"/>
              <w:rPr>
                <w:rFonts w:hint="eastAsia" w:ascii="宋体" w:hAnsi="宋体" w:cs="宋体"/>
                <w:color w:val="000000"/>
                <w:sz w:val="21"/>
                <w:szCs w:val="21"/>
              </w:rPr>
            </w:pPr>
          </w:p>
        </w:tc>
      </w:tr>
      <w:tr w14:paraId="1E04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vMerge w:val="continue"/>
            <w:noWrap w:val="0"/>
            <w:vAlign w:val="center"/>
          </w:tcPr>
          <w:p w14:paraId="505EC0EE">
            <w:pPr>
              <w:spacing w:line="300" w:lineRule="auto"/>
              <w:ind w:firstLine="420"/>
              <w:jc w:val="center"/>
              <w:rPr>
                <w:rFonts w:ascii="宋体" w:hAnsi="宋体" w:cs="宋体"/>
                <w:color w:val="000000"/>
                <w:sz w:val="21"/>
                <w:szCs w:val="21"/>
              </w:rPr>
            </w:pPr>
          </w:p>
        </w:tc>
        <w:tc>
          <w:tcPr>
            <w:tcW w:w="1102" w:type="pct"/>
            <w:noWrap w:val="0"/>
            <w:vAlign w:val="center"/>
          </w:tcPr>
          <w:p w14:paraId="4184BFF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13" w:type="pct"/>
            <w:noWrap w:val="0"/>
            <w:vAlign w:val="center"/>
          </w:tcPr>
          <w:p w14:paraId="61DDDA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345205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713" w:type="pct"/>
            <w:noWrap w:val="0"/>
            <w:vAlign w:val="center"/>
          </w:tcPr>
          <w:p w14:paraId="6C84DE0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68002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CAC9656">
            <w:pPr>
              <w:spacing w:line="300" w:lineRule="auto"/>
              <w:ind w:firstLine="420" w:firstLineChars="0"/>
              <w:jc w:val="center"/>
              <w:rPr>
                <w:rFonts w:hint="eastAsia" w:ascii="宋体" w:hAnsi="宋体" w:cs="宋体"/>
                <w:color w:val="000000"/>
                <w:sz w:val="21"/>
                <w:szCs w:val="21"/>
              </w:rPr>
            </w:pPr>
          </w:p>
        </w:tc>
      </w:tr>
      <w:tr w14:paraId="343F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8417234">
            <w:pPr>
              <w:spacing w:line="300" w:lineRule="auto"/>
              <w:ind w:firstLine="420"/>
              <w:jc w:val="center"/>
              <w:rPr>
                <w:rFonts w:ascii="宋体" w:hAnsi="宋体" w:cs="宋体"/>
                <w:color w:val="000000"/>
                <w:sz w:val="21"/>
                <w:szCs w:val="21"/>
              </w:rPr>
            </w:pPr>
          </w:p>
        </w:tc>
        <w:tc>
          <w:tcPr>
            <w:tcW w:w="1102" w:type="pct"/>
            <w:noWrap w:val="0"/>
            <w:vAlign w:val="center"/>
          </w:tcPr>
          <w:p w14:paraId="4608B74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13" w:type="pct"/>
            <w:noWrap w:val="0"/>
            <w:vAlign w:val="center"/>
          </w:tcPr>
          <w:p w14:paraId="6102F95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66A9CE3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713" w:type="pct"/>
            <w:noWrap w:val="0"/>
            <w:vAlign w:val="center"/>
          </w:tcPr>
          <w:p w14:paraId="5A4A2C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1A34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459B360">
            <w:pPr>
              <w:spacing w:line="300" w:lineRule="auto"/>
              <w:ind w:firstLine="420" w:firstLineChars="0"/>
              <w:jc w:val="center"/>
              <w:rPr>
                <w:rFonts w:hint="eastAsia" w:ascii="宋体" w:hAnsi="宋体" w:cs="宋体"/>
                <w:color w:val="000000"/>
                <w:sz w:val="21"/>
                <w:szCs w:val="21"/>
              </w:rPr>
            </w:pPr>
          </w:p>
        </w:tc>
      </w:tr>
      <w:tr w14:paraId="11B9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FBBDD5A">
            <w:pPr>
              <w:spacing w:line="300" w:lineRule="auto"/>
              <w:ind w:firstLine="420"/>
              <w:jc w:val="center"/>
              <w:rPr>
                <w:rFonts w:ascii="宋体" w:hAnsi="宋体" w:cs="宋体"/>
                <w:color w:val="000000"/>
                <w:sz w:val="21"/>
                <w:szCs w:val="21"/>
              </w:rPr>
            </w:pPr>
          </w:p>
        </w:tc>
        <w:tc>
          <w:tcPr>
            <w:tcW w:w="1102" w:type="pct"/>
            <w:noWrap w:val="0"/>
            <w:vAlign w:val="center"/>
          </w:tcPr>
          <w:p w14:paraId="55B7A62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10、违规作业、违章指挥</w:t>
            </w:r>
          </w:p>
        </w:tc>
        <w:tc>
          <w:tcPr>
            <w:tcW w:w="613" w:type="pct"/>
            <w:noWrap w:val="0"/>
            <w:vAlign w:val="center"/>
          </w:tcPr>
          <w:p w14:paraId="17FE14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35A9C3A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713" w:type="pct"/>
            <w:noWrap w:val="0"/>
            <w:vAlign w:val="center"/>
          </w:tcPr>
          <w:p w14:paraId="57A1E6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B8033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05E38AB">
            <w:pPr>
              <w:spacing w:line="300" w:lineRule="auto"/>
              <w:ind w:firstLine="420" w:firstLineChars="0"/>
              <w:jc w:val="center"/>
              <w:rPr>
                <w:rFonts w:hint="eastAsia" w:ascii="宋体" w:hAnsi="宋体" w:cs="宋体"/>
                <w:color w:val="000000"/>
                <w:sz w:val="21"/>
                <w:szCs w:val="21"/>
              </w:rPr>
            </w:pPr>
          </w:p>
        </w:tc>
      </w:tr>
      <w:tr w14:paraId="1D42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15" w:type="pct"/>
            <w:vMerge w:val="continue"/>
            <w:noWrap w:val="0"/>
            <w:vAlign w:val="center"/>
          </w:tcPr>
          <w:p w14:paraId="7F70EE31">
            <w:pPr>
              <w:spacing w:line="300" w:lineRule="auto"/>
              <w:ind w:firstLine="420"/>
              <w:jc w:val="center"/>
              <w:rPr>
                <w:rFonts w:ascii="宋体" w:hAnsi="宋体" w:cs="宋体"/>
                <w:color w:val="000000"/>
                <w:sz w:val="21"/>
                <w:szCs w:val="21"/>
              </w:rPr>
            </w:pPr>
          </w:p>
        </w:tc>
        <w:tc>
          <w:tcPr>
            <w:tcW w:w="1102" w:type="pct"/>
            <w:noWrap w:val="0"/>
            <w:vAlign w:val="center"/>
          </w:tcPr>
          <w:p w14:paraId="4055AE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13" w:type="pct"/>
            <w:noWrap w:val="0"/>
            <w:vAlign w:val="center"/>
          </w:tcPr>
          <w:p w14:paraId="013EE9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1A47CB0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713" w:type="pct"/>
            <w:noWrap w:val="0"/>
            <w:vAlign w:val="center"/>
          </w:tcPr>
          <w:p w14:paraId="0E157F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E02BE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5A5A289">
            <w:pPr>
              <w:spacing w:line="300" w:lineRule="auto"/>
              <w:ind w:firstLine="420" w:firstLineChars="0"/>
              <w:jc w:val="center"/>
              <w:rPr>
                <w:rFonts w:hint="eastAsia" w:ascii="宋体" w:hAnsi="宋体" w:cs="宋体"/>
                <w:color w:val="000000"/>
                <w:sz w:val="21"/>
                <w:szCs w:val="21"/>
              </w:rPr>
            </w:pPr>
          </w:p>
        </w:tc>
      </w:tr>
      <w:tr w14:paraId="5FC3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4E0BFFE">
            <w:pPr>
              <w:spacing w:line="300" w:lineRule="auto"/>
              <w:ind w:firstLine="420"/>
              <w:jc w:val="center"/>
              <w:rPr>
                <w:rFonts w:ascii="宋体" w:hAnsi="宋体" w:cs="宋体"/>
                <w:color w:val="000000"/>
                <w:sz w:val="21"/>
                <w:szCs w:val="21"/>
              </w:rPr>
            </w:pPr>
          </w:p>
        </w:tc>
        <w:tc>
          <w:tcPr>
            <w:tcW w:w="1102" w:type="pct"/>
            <w:noWrap w:val="0"/>
            <w:vAlign w:val="center"/>
          </w:tcPr>
          <w:p w14:paraId="58E8513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13" w:type="pct"/>
            <w:noWrap w:val="0"/>
            <w:vAlign w:val="center"/>
          </w:tcPr>
          <w:p w14:paraId="1F3236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514374E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713" w:type="pct"/>
            <w:noWrap w:val="0"/>
            <w:vAlign w:val="center"/>
          </w:tcPr>
          <w:p w14:paraId="47B055C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D61C0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CC312C7">
            <w:pPr>
              <w:spacing w:line="300" w:lineRule="auto"/>
              <w:ind w:firstLine="420" w:firstLineChars="0"/>
              <w:jc w:val="center"/>
              <w:rPr>
                <w:rFonts w:hint="eastAsia" w:ascii="宋体" w:hAnsi="宋体" w:cs="宋体"/>
                <w:color w:val="000000"/>
                <w:sz w:val="21"/>
                <w:szCs w:val="21"/>
              </w:rPr>
            </w:pPr>
          </w:p>
        </w:tc>
      </w:tr>
      <w:tr w14:paraId="7DF8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60C0C0">
            <w:pPr>
              <w:spacing w:line="300" w:lineRule="auto"/>
              <w:ind w:firstLine="420"/>
              <w:jc w:val="center"/>
              <w:rPr>
                <w:rFonts w:ascii="宋体" w:hAnsi="宋体" w:cs="宋体"/>
                <w:color w:val="000000"/>
                <w:sz w:val="21"/>
                <w:szCs w:val="21"/>
              </w:rPr>
            </w:pPr>
          </w:p>
        </w:tc>
        <w:tc>
          <w:tcPr>
            <w:tcW w:w="1102" w:type="pct"/>
            <w:noWrap w:val="0"/>
            <w:vAlign w:val="center"/>
          </w:tcPr>
          <w:p w14:paraId="7201450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13、重载变幅或负荷行走</w:t>
            </w:r>
          </w:p>
        </w:tc>
        <w:tc>
          <w:tcPr>
            <w:tcW w:w="613" w:type="pct"/>
            <w:noWrap w:val="0"/>
            <w:vAlign w:val="center"/>
          </w:tcPr>
          <w:p w14:paraId="325134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550" w:type="pct"/>
            <w:noWrap w:val="0"/>
            <w:vAlign w:val="center"/>
          </w:tcPr>
          <w:p w14:paraId="4D4AE73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713" w:type="pct"/>
            <w:noWrap w:val="0"/>
            <w:vAlign w:val="center"/>
          </w:tcPr>
          <w:p w14:paraId="1F1134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3810C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25B29C3">
            <w:pPr>
              <w:spacing w:line="300" w:lineRule="auto"/>
              <w:ind w:firstLine="420" w:firstLineChars="0"/>
              <w:jc w:val="center"/>
              <w:rPr>
                <w:rFonts w:hint="eastAsia" w:ascii="宋体" w:hAnsi="宋体" w:cs="宋体"/>
                <w:color w:val="000000"/>
                <w:sz w:val="21"/>
                <w:szCs w:val="21"/>
              </w:rPr>
            </w:pPr>
          </w:p>
        </w:tc>
      </w:tr>
      <w:tr w14:paraId="38E8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654DB2">
            <w:pPr>
              <w:spacing w:line="300" w:lineRule="auto"/>
              <w:ind w:firstLine="420"/>
              <w:jc w:val="center"/>
              <w:rPr>
                <w:rFonts w:ascii="宋体" w:hAnsi="宋体" w:cs="宋体"/>
                <w:color w:val="000000"/>
                <w:sz w:val="21"/>
                <w:szCs w:val="21"/>
              </w:rPr>
            </w:pPr>
          </w:p>
        </w:tc>
        <w:tc>
          <w:tcPr>
            <w:tcW w:w="1102" w:type="pct"/>
            <w:noWrap w:val="0"/>
            <w:vAlign w:val="center"/>
          </w:tcPr>
          <w:p w14:paraId="425687B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13" w:type="pct"/>
            <w:noWrap w:val="0"/>
            <w:vAlign w:val="center"/>
          </w:tcPr>
          <w:p w14:paraId="4BA2163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08DA5DE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713" w:type="pct"/>
            <w:noWrap w:val="0"/>
            <w:vAlign w:val="center"/>
          </w:tcPr>
          <w:p w14:paraId="164179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6CED5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48E6617">
            <w:pPr>
              <w:spacing w:line="300" w:lineRule="auto"/>
              <w:ind w:firstLine="420" w:firstLineChars="0"/>
              <w:jc w:val="center"/>
              <w:rPr>
                <w:rFonts w:hint="eastAsia" w:ascii="宋体" w:hAnsi="宋体" w:cs="宋体"/>
                <w:color w:val="000000"/>
                <w:sz w:val="21"/>
                <w:szCs w:val="21"/>
              </w:rPr>
            </w:pPr>
          </w:p>
        </w:tc>
      </w:tr>
      <w:tr w14:paraId="392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27CF72">
            <w:pPr>
              <w:spacing w:line="300" w:lineRule="auto"/>
              <w:ind w:firstLine="420"/>
              <w:jc w:val="center"/>
              <w:rPr>
                <w:rFonts w:ascii="宋体" w:hAnsi="宋体" w:cs="宋体"/>
                <w:color w:val="000000"/>
                <w:sz w:val="21"/>
                <w:szCs w:val="21"/>
              </w:rPr>
            </w:pPr>
          </w:p>
        </w:tc>
        <w:tc>
          <w:tcPr>
            <w:tcW w:w="1102" w:type="pct"/>
            <w:noWrap w:val="0"/>
            <w:vAlign w:val="center"/>
          </w:tcPr>
          <w:p w14:paraId="40E1B9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15、夜间作业时照明不够</w:t>
            </w:r>
          </w:p>
        </w:tc>
        <w:tc>
          <w:tcPr>
            <w:tcW w:w="613" w:type="pct"/>
            <w:noWrap w:val="0"/>
            <w:vAlign w:val="center"/>
          </w:tcPr>
          <w:p w14:paraId="560AEE4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550" w:type="pct"/>
            <w:noWrap w:val="0"/>
            <w:vAlign w:val="center"/>
          </w:tcPr>
          <w:p w14:paraId="430182B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713" w:type="pct"/>
            <w:noWrap w:val="0"/>
            <w:vAlign w:val="center"/>
          </w:tcPr>
          <w:p w14:paraId="7F81ED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B8188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4C2F957">
            <w:pPr>
              <w:spacing w:line="300" w:lineRule="auto"/>
              <w:ind w:firstLine="420" w:firstLineChars="0"/>
              <w:jc w:val="center"/>
              <w:rPr>
                <w:rFonts w:hint="eastAsia" w:ascii="宋体" w:hAnsi="宋体" w:cs="宋体"/>
                <w:color w:val="000000"/>
                <w:sz w:val="21"/>
                <w:szCs w:val="21"/>
              </w:rPr>
            </w:pPr>
          </w:p>
        </w:tc>
      </w:tr>
      <w:tr w14:paraId="3CDB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89303AD">
            <w:pPr>
              <w:spacing w:line="300" w:lineRule="auto"/>
              <w:ind w:firstLine="420"/>
              <w:jc w:val="center"/>
              <w:rPr>
                <w:rFonts w:ascii="宋体" w:hAnsi="宋体" w:cs="宋体"/>
                <w:color w:val="000000"/>
                <w:sz w:val="21"/>
                <w:szCs w:val="21"/>
              </w:rPr>
            </w:pPr>
          </w:p>
        </w:tc>
        <w:tc>
          <w:tcPr>
            <w:tcW w:w="1102" w:type="pct"/>
            <w:noWrap w:val="0"/>
            <w:vAlign w:val="center"/>
          </w:tcPr>
          <w:p w14:paraId="1A03759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13" w:type="pct"/>
            <w:noWrap w:val="0"/>
            <w:vAlign w:val="center"/>
          </w:tcPr>
          <w:p w14:paraId="44F2F6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7C3C5C2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713" w:type="pct"/>
            <w:noWrap w:val="0"/>
            <w:vAlign w:val="center"/>
          </w:tcPr>
          <w:p w14:paraId="020D47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B02CE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294FF24E">
            <w:pPr>
              <w:spacing w:line="300" w:lineRule="auto"/>
              <w:ind w:firstLine="420" w:firstLineChars="0"/>
              <w:jc w:val="center"/>
              <w:rPr>
                <w:rFonts w:hint="eastAsia" w:ascii="宋体" w:hAnsi="宋体" w:cs="宋体"/>
                <w:color w:val="000000"/>
                <w:sz w:val="21"/>
                <w:szCs w:val="21"/>
              </w:rPr>
            </w:pPr>
          </w:p>
        </w:tc>
      </w:tr>
      <w:tr w14:paraId="1C84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FE8FABC">
            <w:pPr>
              <w:spacing w:line="300" w:lineRule="auto"/>
              <w:ind w:firstLine="420"/>
              <w:jc w:val="center"/>
              <w:rPr>
                <w:rFonts w:ascii="宋体" w:hAnsi="宋体" w:cs="宋体"/>
                <w:color w:val="000000"/>
                <w:sz w:val="21"/>
                <w:szCs w:val="21"/>
              </w:rPr>
            </w:pPr>
          </w:p>
        </w:tc>
        <w:tc>
          <w:tcPr>
            <w:tcW w:w="1102" w:type="pct"/>
            <w:noWrap w:val="0"/>
            <w:vAlign w:val="center"/>
          </w:tcPr>
          <w:p w14:paraId="1825866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13" w:type="pct"/>
            <w:noWrap w:val="0"/>
            <w:vAlign w:val="center"/>
          </w:tcPr>
          <w:p w14:paraId="4FF3F43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550" w:type="pct"/>
            <w:noWrap w:val="0"/>
            <w:vAlign w:val="center"/>
          </w:tcPr>
          <w:p w14:paraId="693C4F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713" w:type="pct"/>
            <w:noWrap w:val="0"/>
            <w:vAlign w:val="center"/>
          </w:tcPr>
          <w:p w14:paraId="69292B7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ABC3D1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1D1345D">
            <w:pPr>
              <w:spacing w:line="300" w:lineRule="auto"/>
              <w:ind w:firstLine="420" w:firstLineChars="0"/>
              <w:jc w:val="center"/>
              <w:rPr>
                <w:rFonts w:hint="eastAsia" w:ascii="宋体" w:hAnsi="宋体" w:cs="宋体"/>
                <w:color w:val="000000"/>
                <w:sz w:val="21"/>
                <w:szCs w:val="21"/>
              </w:rPr>
            </w:pPr>
          </w:p>
        </w:tc>
      </w:tr>
      <w:tr w14:paraId="433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372BEEA">
            <w:pPr>
              <w:spacing w:line="300" w:lineRule="auto"/>
              <w:ind w:firstLine="420"/>
              <w:jc w:val="center"/>
              <w:rPr>
                <w:rFonts w:ascii="宋体" w:hAnsi="宋体" w:cs="宋体"/>
                <w:color w:val="000000"/>
                <w:sz w:val="21"/>
                <w:szCs w:val="21"/>
              </w:rPr>
            </w:pPr>
          </w:p>
        </w:tc>
        <w:tc>
          <w:tcPr>
            <w:tcW w:w="1102" w:type="pct"/>
            <w:noWrap w:val="0"/>
            <w:vAlign w:val="center"/>
          </w:tcPr>
          <w:p w14:paraId="77F45ADE">
            <w:pPr>
              <w:spacing w:line="300" w:lineRule="auto"/>
              <w:ind w:left="0" w:leftChars="0" w:firstLine="0" w:firstLineChars="0"/>
              <w:jc w:val="both"/>
              <w:rPr>
                <w:rFonts w:hint="eastAsia"/>
              </w:rPr>
            </w:pPr>
            <w:r>
              <w:rPr>
                <w:rFonts w:hint="eastAsia" w:ascii="宋体" w:hAnsi="宋体" w:cs="宋体"/>
                <w:color w:val="000000"/>
                <w:sz w:val="21"/>
                <w:szCs w:val="21"/>
              </w:rPr>
              <w:t>18、挂钩人员未离开时起吊物体</w:t>
            </w:r>
          </w:p>
        </w:tc>
        <w:tc>
          <w:tcPr>
            <w:tcW w:w="613" w:type="pct"/>
            <w:noWrap w:val="0"/>
            <w:vAlign w:val="center"/>
          </w:tcPr>
          <w:p w14:paraId="0666EDD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0356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713" w:type="pct"/>
            <w:noWrap w:val="0"/>
            <w:vAlign w:val="center"/>
          </w:tcPr>
          <w:p w14:paraId="74F80B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2F5E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1AF3AFE">
            <w:pPr>
              <w:spacing w:line="300" w:lineRule="auto"/>
              <w:ind w:firstLine="420" w:firstLineChars="0"/>
              <w:jc w:val="center"/>
              <w:rPr>
                <w:rFonts w:hint="eastAsia" w:ascii="宋体" w:hAnsi="宋体" w:cs="宋体"/>
                <w:color w:val="000000"/>
                <w:sz w:val="21"/>
                <w:szCs w:val="21"/>
              </w:rPr>
            </w:pPr>
          </w:p>
        </w:tc>
      </w:tr>
      <w:tr w14:paraId="3862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0AEE145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环境因素</w:t>
            </w:r>
          </w:p>
        </w:tc>
        <w:tc>
          <w:tcPr>
            <w:tcW w:w="1102" w:type="pct"/>
            <w:noWrap w:val="0"/>
            <w:vAlign w:val="center"/>
          </w:tcPr>
          <w:p w14:paraId="48ADB81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13" w:type="pct"/>
            <w:noWrap w:val="0"/>
            <w:vAlign w:val="center"/>
          </w:tcPr>
          <w:p w14:paraId="0B9CB7D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14:paraId="4DD1664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206E3CF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713" w:type="pct"/>
            <w:noWrap w:val="0"/>
            <w:vAlign w:val="center"/>
          </w:tcPr>
          <w:p w14:paraId="1FF9D1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C6CD0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ECC1CD5">
            <w:pPr>
              <w:spacing w:line="300" w:lineRule="auto"/>
              <w:ind w:firstLine="420" w:firstLineChars="0"/>
              <w:jc w:val="center"/>
              <w:rPr>
                <w:rFonts w:hint="eastAsia" w:ascii="宋体" w:hAnsi="宋体" w:cs="宋体"/>
                <w:color w:val="000000"/>
                <w:sz w:val="21"/>
                <w:szCs w:val="21"/>
              </w:rPr>
            </w:pPr>
          </w:p>
        </w:tc>
      </w:tr>
      <w:tr w14:paraId="0A8E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4AB9FBC">
            <w:pPr>
              <w:spacing w:line="300" w:lineRule="auto"/>
              <w:ind w:firstLine="420"/>
              <w:jc w:val="center"/>
              <w:rPr>
                <w:rFonts w:ascii="宋体" w:hAnsi="宋体" w:cs="宋体"/>
                <w:color w:val="000000"/>
                <w:sz w:val="21"/>
                <w:szCs w:val="21"/>
              </w:rPr>
            </w:pPr>
          </w:p>
        </w:tc>
        <w:tc>
          <w:tcPr>
            <w:tcW w:w="1102" w:type="pct"/>
            <w:noWrap w:val="0"/>
            <w:vAlign w:val="center"/>
          </w:tcPr>
          <w:p w14:paraId="671454E6">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2、暴雨天气</w:t>
            </w:r>
          </w:p>
        </w:tc>
        <w:tc>
          <w:tcPr>
            <w:tcW w:w="613" w:type="pct"/>
            <w:noWrap w:val="0"/>
            <w:vAlign w:val="center"/>
          </w:tcPr>
          <w:p w14:paraId="7779F5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5CFC004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713" w:type="pct"/>
            <w:noWrap w:val="0"/>
            <w:vAlign w:val="center"/>
          </w:tcPr>
          <w:p w14:paraId="622F593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75181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53389B7">
            <w:pPr>
              <w:spacing w:line="300" w:lineRule="auto"/>
              <w:ind w:firstLine="420" w:firstLineChars="0"/>
              <w:jc w:val="center"/>
              <w:rPr>
                <w:rFonts w:hint="eastAsia" w:ascii="宋体" w:hAnsi="宋体" w:cs="宋体"/>
                <w:color w:val="000000"/>
                <w:sz w:val="21"/>
                <w:szCs w:val="21"/>
              </w:rPr>
            </w:pPr>
          </w:p>
        </w:tc>
      </w:tr>
      <w:tr w14:paraId="705F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15" w:type="pct"/>
            <w:vMerge w:val="continue"/>
            <w:noWrap w:val="0"/>
            <w:vAlign w:val="center"/>
          </w:tcPr>
          <w:p w14:paraId="319B2532">
            <w:pPr>
              <w:spacing w:line="300" w:lineRule="auto"/>
              <w:ind w:firstLine="420"/>
              <w:jc w:val="center"/>
              <w:rPr>
                <w:rFonts w:ascii="宋体" w:hAnsi="宋体" w:cs="宋体"/>
                <w:color w:val="000000"/>
                <w:sz w:val="21"/>
                <w:szCs w:val="21"/>
              </w:rPr>
            </w:pPr>
          </w:p>
        </w:tc>
        <w:tc>
          <w:tcPr>
            <w:tcW w:w="1102" w:type="pct"/>
            <w:noWrap w:val="0"/>
            <w:vAlign w:val="center"/>
          </w:tcPr>
          <w:p w14:paraId="00595417">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3、雷电天气</w:t>
            </w:r>
          </w:p>
        </w:tc>
        <w:tc>
          <w:tcPr>
            <w:tcW w:w="613" w:type="pct"/>
            <w:noWrap w:val="0"/>
            <w:vAlign w:val="center"/>
          </w:tcPr>
          <w:p w14:paraId="149A78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5EA7885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713" w:type="pct"/>
            <w:noWrap w:val="0"/>
            <w:vAlign w:val="center"/>
          </w:tcPr>
          <w:p w14:paraId="3260A3A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6749B5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1568B0A3">
            <w:pPr>
              <w:spacing w:line="300" w:lineRule="auto"/>
              <w:ind w:firstLine="420" w:firstLineChars="0"/>
              <w:jc w:val="center"/>
              <w:rPr>
                <w:rFonts w:hint="eastAsia" w:ascii="宋体" w:hAnsi="宋体" w:cs="宋体"/>
                <w:color w:val="000000"/>
                <w:sz w:val="21"/>
                <w:szCs w:val="21"/>
              </w:rPr>
            </w:pPr>
          </w:p>
        </w:tc>
      </w:tr>
      <w:tr w14:paraId="5EA0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515" w:type="pct"/>
            <w:vMerge w:val="continue"/>
            <w:noWrap w:val="0"/>
            <w:vAlign w:val="center"/>
          </w:tcPr>
          <w:p w14:paraId="164B4940">
            <w:pPr>
              <w:spacing w:line="300" w:lineRule="auto"/>
              <w:ind w:firstLine="420"/>
              <w:jc w:val="center"/>
              <w:rPr>
                <w:rFonts w:ascii="宋体" w:hAnsi="宋体" w:cs="宋体"/>
                <w:color w:val="000000"/>
                <w:sz w:val="21"/>
                <w:szCs w:val="21"/>
              </w:rPr>
            </w:pPr>
          </w:p>
        </w:tc>
        <w:tc>
          <w:tcPr>
            <w:tcW w:w="1102" w:type="pct"/>
            <w:noWrap w:val="0"/>
            <w:vAlign w:val="center"/>
          </w:tcPr>
          <w:p w14:paraId="4105CA88">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4、大风天气</w:t>
            </w:r>
          </w:p>
        </w:tc>
        <w:tc>
          <w:tcPr>
            <w:tcW w:w="613" w:type="pct"/>
            <w:noWrap w:val="0"/>
            <w:vAlign w:val="center"/>
          </w:tcPr>
          <w:p w14:paraId="43531B3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38283E7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713" w:type="pct"/>
            <w:noWrap w:val="0"/>
            <w:vAlign w:val="center"/>
          </w:tcPr>
          <w:p w14:paraId="07A80B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3CD1A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25ADE17">
            <w:pPr>
              <w:spacing w:line="300" w:lineRule="auto"/>
              <w:ind w:firstLine="420" w:firstLineChars="0"/>
              <w:jc w:val="center"/>
              <w:rPr>
                <w:rFonts w:hint="eastAsia" w:ascii="宋体" w:hAnsi="宋体" w:cs="宋体"/>
                <w:color w:val="000000"/>
                <w:sz w:val="21"/>
                <w:szCs w:val="21"/>
              </w:rPr>
            </w:pPr>
          </w:p>
        </w:tc>
      </w:tr>
    </w:tbl>
    <w:p w14:paraId="6FDB0880">
      <w:pPr>
        <w:pStyle w:val="3"/>
        <w:bidi w:val="0"/>
        <w:ind w:left="240" w:leftChars="0" w:firstLineChars="0"/>
        <w:rPr>
          <w:rFonts w:hint="eastAsia"/>
          <w:lang w:val="en-US" w:eastAsia="zh-CN"/>
        </w:rPr>
      </w:pPr>
      <w:bookmarkStart w:id="482" w:name="_Toc13488"/>
      <w:bookmarkStart w:id="483" w:name="_Toc109137396"/>
      <w:bookmarkStart w:id="484" w:name="_Toc7469"/>
      <w:bookmarkStart w:id="485" w:name="_Toc6893"/>
      <w:bookmarkStart w:id="486" w:name="_Toc10409839"/>
      <w:bookmarkStart w:id="487" w:name="_Toc28363"/>
      <w:bookmarkStart w:id="488" w:name="_Toc28495"/>
      <w:r>
        <w:rPr>
          <w:rFonts w:hint="eastAsia"/>
          <w:lang w:val="en-US" w:eastAsia="zh-CN"/>
        </w:rPr>
        <w:t>组织结构及职责</w:t>
      </w:r>
      <w:bookmarkEnd w:id="482"/>
      <w:bookmarkEnd w:id="483"/>
      <w:bookmarkEnd w:id="484"/>
      <w:bookmarkEnd w:id="485"/>
      <w:bookmarkEnd w:id="486"/>
      <w:bookmarkEnd w:id="487"/>
      <w:bookmarkEnd w:id="488"/>
    </w:p>
    <w:p w14:paraId="0A5B7CA9">
      <w:pPr>
        <w:pStyle w:val="4"/>
        <w:bidi w:val="0"/>
        <w:ind w:left="480" w:leftChars="0" w:firstLineChars="0"/>
        <w:rPr>
          <w:rFonts w:hint="eastAsia"/>
          <w:lang w:val="en-US" w:eastAsia="zh-CN"/>
        </w:rPr>
      </w:pPr>
      <w:bookmarkStart w:id="489" w:name="_Toc6448"/>
      <w:bookmarkStart w:id="490" w:name="_Toc23471"/>
      <w:bookmarkStart w:id="491" w:name="_Toc21502"/>
      <w:bookmarkStart w:id="492" w:name="_Toc7798"/>
      <w:bookmarkStart w:id="493" w:name="_Toc30121"/>
      <w:bookmarkStart w:id="494" w:name="_Toc8813"/>
      <w:r>
        <w:rPr>
          <w:rFonts w:hint="eastAsia"/>
          <w:lang w:val="en-US" w:eastAsia="zh-CN"/>
        </w:rPr>
        <w:t>组织机构</w:t>
      </w:r>
      <w:bookmarkEnd w:id="489"/>
      <w:bookmarkEnd w:id="490"/>
      <w:bookmarkEnd w:id="491"/>
      <w:bookmarkEnd w:id="492"/>
      <w:bookmarkEnd w:id="493"/>
      <w:bookmarkEnd w:id="494"/>
    </w:p>
    <w:p w14:paraId="74173BB6">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14:paraId="7001A047">
      <w:pPr>
        <w:ind w:firstLine="480"/>
        <w:rPr>
          <w:lang w:val="zh-CN"/>
        </w:rPr>
      </w:pPr>
      <w:r>
        <mc:AlternateContent>
          <mc:Choice Requires="wpc">
            <w:drawing>
              <wp:inline distT="0" distB="0" distL="114300" distR="114300">
                <wp:extent cx="5203825" cy="357187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40CA3F">
                              <w:pPr>
                                <w:ind w:firstLine="0" w:firstLineChars="0"/>
                                <w:jc w:val="center"/>
                              </w:pPr>
                              <w:r>
                                <w:rPr>
                                  <w:rFonts w:hint="eastAsia"/>
                                </w:rPr>
                                <w:t>应急救援日常工作小组</w:t>
                              </w:r>
                            </w:p>
                            <w:p w14:paraId="6501B466">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6DC466">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F31559">
                              <w:pPr>
                                <w:ind w:firstLine="0" w:firstLineChars="0"/>
                                <w:jc w:val="center"/>
                              </w:pPr>
                              <w:r>
                                <w:rPr>
                                  <w:rFonts w:hint="eastAsia"/>
                                </w:rPr>
                                <w:t>社会救援力量</w:t>
                              </w:r>
                            </w:p>
                            <w:p w14:paraId="2C1A7254">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104020">
                              <w:pPr>
                                <w:ind w:firstLine="0" w:firstLineChars="0"/>
                                <w:jc w:val="center"/>
                              </w:pPr>
                              <w:r>
                                <w:rPr>
                                  <w:rFonts w:hint="eastAsia"/>
                                </w:rPr>
                                <w:t>现场救援力量</w:t>
                              </w:r>
                            </w:p>
                            <w:p w14:paraId="19F11B73">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331729D">
                              <w:pPr>
                                <w:ind w:firstLine="0" w:firstLineChars="0"/>
                                <w:jc w:val="center"/>
                              </w:pPr>
                              <w:r>
                                <w:rPr>
                                  <w:rFonts w:hint="eastAsia"/>
                                </w:rPr>
                                <w:t>事故现场</w:t>
                              </w:r>
                            </w:p>
                            <w:p w14:paraId="1F63087C">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25pt;width:409.75pt;" coordsize="5203825,3571875" editas="canvas" o:gfxdata="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JjxdHXAAAABQEAAA8AAAAAAAAAAQAgAAAAIgAAAGRycy9kb3du&#10;cmV2LnhtbFBLAQIUABQAAAAIAIdO4kA6n97q5QQAAMIfAAAOAAAAAAAAAAEAIAAAACYBAABkcnMv&#10;ZTJvRG9jLnhtbFBLBQYAAAAABgAGAFkBAAB9CAAAAAA=&#10;">
                <o:lock v:ext="edit" aspectratio="f"/>
                <v:shape id="_x0000_s1026" o:spid="_x0000_s1026" style="position:absolute;left:0;top:0;height:3571875;width:5203825;" filled="f" stroked="f" coordsize="21600,21600" o:gfxdata="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JjxdH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fMKFnZAAAABQEAAA8AAAAAAAAA&#10;AQAgAAAAIgAAAGRycy9kb3ducmV2LnhtbFBLAQIUABQAAAAIAIdO4kCuGmOZEAIAAEYEAAAOAAAA&#10;AAAAAAEAIAAAACgBAABkcnMvZTJvRG9jLnhtbFBLBQYAAAAABgAGAFkBAACqBQAAAAA=&#10;">
                  <v:fill on="t" focussize="0,0"/>
                  <v:stroke weight="1pt" color="#000000" joinstyle="miter"/>
                  <v:imagedata o:title=""/>
                  <o:lock v:ext="edit" aspectratio="f"/>
                  <v:textbo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8woWd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14:paraId="4840CA3F">
                        <w:pPr>
                          <w:ind w:firstLine="0" w:firstLineChars="0"/>
                          <w:jc w:val="center"/>
                        </w:pPr>
                        <w:r>
                          <w:rPr>
                            <w:rFonts w:hint="eastAsia"/>
                          </w:rPr>
                          <w:t>应急救援日常工作小组</w:t>
                        </w:r>
                      </w:p>
                      <w:p w14:paraId="6501B466">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8woWd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14:paraId="026DC466">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zChZ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14:paraId="3BF31559">
                        <w:pPr>
                          <w:ind w:firstLine="0" w:firstLineChars="0"/>
                          <w:jc w:val="center"/>
                        </w:pPr>
                        <w:r>
                          <w:rPr>
                            <w:rFonts w:hint="eastAsia"/>
                          </w:rPr>
                          <w:t>社会救援力量</w:t>
                        </w:r>
                      </w:p>
                      <w:p w14:paraId="2C1A7254">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8woWd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14:paraId="48104020">
                        <w:pPr>
                          <w:ind w:firstLine="0" w:firstLineChars="0"/>
                          <w:jc w:val="center"/>
                        </w:pPr>
                        <w:r>
                          <w:rPr>
                            <w:rFonts w:hint="eastAsia"/>
                          </w:rPr>
                          <w:t>现场救援力量</w:t>
                        </w:r>
                      </w:p>
                      <w:p w14:paraId="19F11B73">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8woWd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14:paraId="6331729D">
                        <w:pPr>
                          <w:ind w:firstLine="0" w:firstLineChars="0"/>
                          <w:jc w:val="center"/>
                        </w:pPr>
                        <w:r>
                          <w:rPr>
                            <w:rFonts w:hint="eastAsia"/>
                          </w:rPr>
                          <w:t>事故现场</w:t>
                        </w:r>
                      </w:p>
                      <w:p w14:paraId="1F63087C">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lWydMAAAAFAQAA&#10;DwAAAAAAAAABACAAAAAiAAAAZHJzL2Rvd25yZXYueG1sUEsBAhQAFAAAAAgAh07iQAulAjEeAgAA&#10;DwQAAA4AAAAAAAAAAQAgAAAAIgEAAGRycy9lMm9Eb2MueG1sUEsFBgAAAAAGAAYAWQEAALIFAAAA&#10;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lWydMAAAAFAQAA&#10;DwAAAAAAAAABACAAAAAiAAAAZHJzL2Rvd25yZXYueG1sUEsBAhQAFAAAAAgAh07iQHRAoRseAgAA&#10;EAQAAA4AAAAAAAAAAQAgAAAAIgEAAGRycy9lMm9Eb2MueG1sUEsFBgAAAAAGAAYAWQEAALIFAAAA&#10;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Cbc7WAAAABQEAAA8AAAAAAAAAAQAgAAAAIgAAAGRy&#10;cy9kb3ducmV2LnhtbFBLAQIUABQAAAAIAIdO4kBMy3m4QAIAAE4EAAAOAAAAAAAAAAEAIAAAACUB&#10;AABkcnMvZTJvRG9jLnhtbFBLBQYAAAAABgAGAFkBAADXBQ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oCA+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KAgPt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hNjQ1wAAAAUBAAAPAAAAAAAAAAEAIAAAACIAAABk&#10;cnMvZG93bnJldi54bWxQSwECFAAUAAAACACHTuJAZ7pmckACAABOBAAADgAAAAAAAAABACAAAAAm&#10;AQAAZHJzL2Uyb0RvYy54bWxQSwUGAAAAAAYABgBZAQAA2AUAAAAA&#10;" adj="9725">
                  <v:fill on="f" focussize="0,0"/>
                  <v:stroke color="#5B9BD5" joinstyle="miter" endarrow="block"/>
                  <v:imagedata o:title=""/>
                  <o:lock v:ext="edit" aspectratio="f"/>
                </v:shape>
                <w10:wrap type="none"/>
                <w10:anchorlock/>
              </v:group>
            </w:pict>
          </mc:Fallback>
        </mc:AlternateContent>
      </w:r>
    </w:p>
    <w:p w14:paraId="7DAB6E63">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8.3.1</w:t>
      </w:r>
      <w:r>
        <w:rPr>
          <w:rFonts w:hint="eastAsia" w:ascii="宋体" w:hAnsi="宋体" w:eastAsia="宋体" w:cs="宋体"/>
          <w:b/>
          <w:bCs/>
          <w:color w:val="auto"/>
          <w:sz w:val="24"/>
          <w:szCs w:val="24"/>
          <w:lang w:val="en-US" w:eastAsia="zh-CN"/>
        </w:rPr>
        <w:noBreakHyphen/>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应急救援</w:t>
      </w:r>
      <w:r>
        <w:commentReference w:id="15"/>
      </w:r>
      <w:r>
        <w:rPr>
          <w:rFonts w:hint="eastAsia" w:ascii="宋体" w:hAnsi="宋体" w:eastAsia="宋体" w:cs="宋体"/>
          <w:b/>
          <w:bCs/>
          <w:color w:val="auto"/>
          <w:sz w:val="24"/>
          <w:szCs w:val="24"/>
          <w:lang w:val="en-US" w:eastAsia="zh-CN"/>
        </w:rPr>
        <w:t>组织机构图</w:t>
      </w:r>
    </w:p>
    <w:p w14:paraId="5DD07160">
      <w:pPr>
        <w:pStyle w:val="4"/>
        <w:bidi w:val="0"/>
        <w:ind w:left="480" w:leftChars="0" w:firstLineChars="0"/>
        <w:rPr>
          <w:rFonts w:hint="eastAsia"/>
          <w:color w:val="auto"/>
          <w:highlight w:val="none"/>
          <w:lang w:val="en-US" w:eastAsia="zh-CN"/>
        </w:rPr>
      </w:pPr>
      <w:bookmarkStart w:id="495" w:name="_Toc15939"/>
      <w:bookmarkStart w:id="496" w:name="_Toc766"/>
      <w:bookmarkStart w:id="497" w:name="_Toc10437"/>
      <w:bookmarkStart w:id="498" w:name="_Toc14094"/>
      <w:bookmarkStart w:id="499" w:name="_Toc3755"/>
      <w:bookmarkStart w:id="500" w:name="_Toc25394"/>
      <w:bookmarkStart w:id="501" w:name="_Toc202261040"/>
      <w:bookmarkStart w:id="502" w:name="_Toc17383816"/>
      <w:r>
        <w:rPr>
          <w:rFonts w:hint="eastAsia"/>
          <w:color w:val="auto"/>
          <w:highlight w:val="none"/>
          <w:lang w:val="en-US" w:eastAsia="zh-CN"/>
        </w:rPr>
        <w:t>项目应急救援领导小组职责</w:t>
      </w:r>
      <w:bookmarkEnd w:id="495"/>
      <w:bookmarkEnd w:id="496"/>
      <w:bookmarkEnd w:id="497"/>
      <w:bookmarkEnd w:id="498"/>
      <w:bookmarkEnd w:id="499"/>
      <w:bookmarkEnd w:id="500"/>
    </w:p>
    <w:p w14:paraId="493BE7F1">
      <w:pPr>
        <w:ind w:firstLine="480"/>
        <w:rPr>
          <w:rFonts w:hint="eastAsia"/>
          <w:lang w:val="en-US" w:eastAsia="zh-CN"/>
        </w:rPr>
      </w:pPr>
      <w:r>
        <w:rPr>
          <w:rFonts w:hint="eastAsia"/>
          <w:lang w:val="en-US" w:eastAsia="zh-CN"/>
        </w:rPr>
        <w:t>（1）对事故现场抢救工作进行全面组织指挥协调。</w:t>
      </w:r>
    </w:p>
    <w:p w14:paraId="2A84D7FE">
      <w:pPr>
        <w:ind w:firstLine="480"/>
        <w:rPr>
          <w:rFonts w:hint="eastAsia"/>
          <w:lang w:val="en-US" w:eastAsia="zh-CN"/>
        </w:rPr>
      </w:pPr>
      <w:r>
        <w:rPr>
          <w:rFonts w:hint="eastAsia"/>
          <w:lang w:val="en-US" w:eastAsia="zh-CN"/>
        </w:rPr>
        <w:t>（2）负责向上级领导和各有关部门、组织机构联系，报告事故情况。</w:t>
      </w:r>
    </w:p>
    <w:p w14:paraId="1ED067C3">
      <w:pPr>
        <w:ind w:firstLine="480"/>
        <w:rPr>
          <w:rFonts w:hint="eastAsia"/>
          <w:lang w:val="en-US" w:eastAsia="zh-CN"/>
        </w:rPr>
      </w:pPr>
      <w:r>
        <w:rPr>
          <w:rFonts w:hint="eastAsia"/>
          <w:lang w:val="en-US" w:eastAsia="zh-CN"/>
        </w:rPr>
        <w:t>（3）对事故中受伤人员进行现场医护处理并负责运送伤员。</w:t>
      </w:r>
    </w:p>
    <w:p w14:paraId="5D583A46">
      <w:pPr>
        <w:ind w:firstLine="480"/>
        <w:rPr>
          <w:rFonts w:hint="eastAsia"/>
          <w:lang w:val="en-US" w:eastAsia="zh-CN"/>
        </w:rPr>
      </w:pPr>
      <w:r>
        <w:rPr>
          <w:rFonts w:hint="eastAsia"/>
          <w:lang w:val="en-US" w:eastAsia="zh-CN"/>
        </w:rPr>
        <w:t>（4）根据事故现场的需要，及时调用抢险所需的人力、物资、设备、设施。</w:t>
      </w:r>
    </w:p>
    <w:p w14:paraId="3A6F2F6E">
      <w:pPr>
        <w:ind w:firstLine="480"/>
        <w:rPr>
          <w:rFonts w:hint="eastAsia"/>
          <w:lang w:val="en-US" w:eastAsia="zh-CN"/>
        </w:rPr>
      </w:pPr>
      <w:r>
        <w:rPr>
          <w:rFonts w:hint="eastAsia"/>
          <w:lang w:val="en-US" w:eastAsia="zh-CN"/>
        </w:rPr>
        <w:t>（5）对事故发生原因做出科学正确的分析判断。</w:t>
      </w:r>
    </w:p>
    <w:p w14:paraId="7A4543A4">
      <w:pPr>
        <w:ind w:firstLine="480"/>
        <w:rPr>
          <w:rFonts w:hint="eastAsia"/>
          <w:lang w:val="en-US" w:eastAsia="zh-CN"/>
        </w:rPr>
      </w:pPr>
      <w:r>
        <w:rPr>
          <w:rFonts w:hint="eastAsia"/>
          <w:lang w:val="en-US" w:eastAsia="zh-CN"/>
        </w:rPr>
        <w:t>（6）处理事故发生后的善后事务。</w:t>
      </w:r>
    </w:p>
    <w:p w14:paraId="570EDC5D">
      <w:pPr>
        <w:pStyle w:val="4"/>
        <w:bidi w:val="0"/>
        <w:ind w:left="480" w:leftChars="0" w:firstLineChars="0"/>
        <w:rPr>
          <w:rFonts w:hint="eastAsia"/>
          <w:color w:val="auto"/>
          <w:highlight w:val="none"/>
          <w:lang w:val="en-US" w:eastAsia="zh-CN"/>
        </w:rPr>
      </w:pPr>
      <w:bookmarkStart w:id="503" w:name="_Toc30440"/>
      <w:bookmarkStart w:id="504" w:name="_Toc16681"/>
      <w:bookmarkStart w:id="505" w:name="_Toc26687"/>
      <w:bookmarkStart w:id="506" w:name="_Toc14519"/>
      <w:bookmarkStart w:id="507" w:name="_Toc24208"/>
      <w:bookmarkStart w:id="508" w:name="_Toc2739"/>
      <w:r>
        <w:rPr>
          <w:rFonts w:hint="eastAsia"/>
          <w:color w:val="auto"/>
          <w:highlight w:val="none"/>
          <w:lang w:val="en-US" w:eastAsia="zh-CN"/>
        </w:rPr>
        <w:t>应急救援日常工作小组</w:t>
      </w:r>
      <w:bookmarkEnd w:id="501"/>
      <w:bookmarkEnd w:id="502"/>
      <w:bookmarkEnd w:id="503"/>
      <w:bookmarkEnd w:id="504"/>
      <w:bookmarkEnd w:id="505"/>
      <w:bookmarkEnd w:id="506"/>
      <w:r>
        <w:rPr>
          <w:color w:val="auto"/>
          <w:highlight w:val="none"/>
        </w:rPr>
        <w:commentReference w:id="16"/>
      </w:r>
      <w:bookmarkEnd w:id="507"/>
      <w:bookmarkEnd w:id="508"/>
    </w:p>
    <w:p w14:paraId="3554F411">
      <w:pPr>
        <w:ind w:firstLine="480"/>
        <w:rPr>
          <w:rFonts w:hint="eastAsia"/>
          <w:color w:val="auto"/>
          <w:highlight w:val="none"/>
          <w:lang w:val="en-US" w:eastAsia="zh-CN"/>
        </w:rPr>
      </w:pPr>
      <w:r>
        <w:rPr>
          <w:rFonts w:hint="eastAsia"/>
          <w:color w:val="auto"/>
          <w:highlight w:val="none"/>
          <w:lang w:val="en-US" w:eastAsia="zh-CN"/>
        </w:rPr>
        <w:t>应急救援日常工作小组组长由胡世鹏担任，副组长金文星，组员石勇、黄伟、朱新发、杨晓兵、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14:paraId="333EB03F">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28"/>
                    <a:stretch>
                      <a:fillRect/>
                    </a:stretch>
                  </pic:blipFill>
                  <pic:spPr>
                    <a:xfrm>
                      <a:off x="0" y="0"/>
                      <a:ext cx="3505835" cy="2602865"/>
                    </a:xfrm>
                    <a:prstGeom prst="rect">
                      <a:avLst/>
                    </a:prstGeom>
                    <a:noFill/>
                    <a:ln>
                      <a:noFill/>
                    </a:ln>
                  </pic:spPr>
                </pic:pic>
              </a:graphicData>
            </a:graphic>
          </wp:inline>
        </w:drawing>
      </w:r>
    </w:p>
    <w:p w14:paraId="17B6427E">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8.3.3－1 工作流程图</w:t>
      </w:r>
    </w:p>
    <w:p w14:paraId="16A8441D">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14:paraId="2DA91713">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14:paraId="7388405F">
      <w:pPr>
        <w:pStyle w:val="4"/>
        <w:bidi w:val="0"/>
        <w:ind w:left="480" w:leftChars="0" w:firstLineChars="0"/>
        <w:rPr>
          <w:rFonts w:hint="eastAsia"/>
          <w:lang w:val="en-US" w:eastAsia="zh-CN"/>
        </w:rPr>
      </w:pPr>
      <w:bookmarkStart w:id="509" w:name="_Toc11826"/>
      <w:bookmarkStart w:id="510" w:name="_Toc7142"/>
      <w:bookmarkStart w:id="511" w:name="_Toc2082169726"/>
      <w:bookmarkStart w:id="512" w:name="_Toc17383817"/>
      <w:bookmarkStart w:id="513" w:name="_Toc1179"/>
      <w:bookmarkStart w:id="514" w:name="_Toc32525"/>
      <w:bookmarkStart w:id="515" w:name="_Toc5266"/>
      <w:bookmarkStart w:id="516" w:name="_Toc16190"/>
      <w:r>
        <w:rPr>
          <w:rFonts w:hint="eastAsia"/>
          <w:lang w:val="en-US" w:eastAsia="zh-CN"/>
        </w:rPr>
        <w:t>事故专业救援小组</w:t>
      </w:r>
      <w:bookmarkEnd w:id="509"/>
      <w:bookmarkEnd w:id="510"/>
      <w:bookmarkEnd w:id="511"/>
      <w:bookmarkEnd w:id="512"/>
      <w:bookmarkEnd w:id="513"/>
      <w:bookmarkEnd w:id="514"/>
      <w:bookmarkEnd w:id="515"/>
      <w:bookmarkEnd w:id="516"/>
    </w:p>
    <w:p w14:paraId="220BFC3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表8.3.4-1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34"/>
        <w:gridCol w:w="7742"/>
      </w:tblGrid>
      <w:tr w14:paraId="434D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14:paraId="15843239">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14:paraId="36EB3047">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14:paraId="1DE87109">
            <w:pPr>
              <w:pStyle w:val="583"/>
              <w:spacing w:line="360" w:lineRule="auto"/>
              <w:jc w:val="center"/>
              <w:rPr>
                <w:rFonts w:ascii="宋体" w:hAnsi="宋体"/>
                <w:sz w:val="21"/>
                <w:szCs w:val="21"/>
              </w:rPr>
            </w:pPr>
            <w:r>
              <w:rPr>
                <w:rFonts w:hint="eastAsia" w:ascii="宋体" w:hAnsi="宋体" w:cs="宋体"/>
                <w:sz w:val="21"/>
                <w:szCs w:val="21"/>
              </w:rPr>
              <w:t>职责</w:t>
            </w:r>
          </w:p>
        </w:tc>
      </w:tr>
      <w:tr w14:paraId="2812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14:paraId="48E7CFC4">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14:paraId="468D4045">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14:paraId="7066E139">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14:paraId="4BDB3411">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14:paraId="264C0A36">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14:paraId="74424205">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14:paraId="0A638E54">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14:paraId="1CFC62E6">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14:paraId="4CFB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14:paraId="54C6ED7F">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14:paraId="42216874">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14:paraId="1FAC799A">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14:paraId="2AC3F4EF">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14:paraId="34CD8A56">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14:paraId="287C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14:paraId="23B23701">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14:paraId="1CE1B32B">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14:paraId="1CD9C7EC">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14:paraId="3BB1379C">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14:paraId="7C538E0B">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14:paraId="60B6764C">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14:paraId="257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63E0011B">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14:paraId="25AA1197">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14:paraId="74053F6F">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14:paraId="5B31807A">
            <w:pPr>
              <w:pStyle w:val="583"/>
              <w:spacing w:line="360" w:lineRule="auto"/>
              <w:rPr>
                <w:rFonts w:ascii="宋体" w:hAnsi="宋体"/>
                <w:sz w:val="21"/>
                <w:szCs w:val="21"/>
              </w:rPr>
            </w:pPr>
            <w:r>
              <w:rPr>
                <w:rFonts w:hint="eastAsia" w:ascii="宋体" w:hAnsi="宋体" w:cs="宋体"/>
                <w:sz w:val="21"/>
                <w:szCs w:val="21"/>
              </w:rPr>
              <w:t>②寻找受害者并转移至安全地带。</w:t>
            </w:r>
          </w:p>
          <w:p w14:paraId="01BEBCF1">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14:paraId="33788242">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14:paraId="5911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2FC010C9">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14:paraId="303B63C3">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14:paraId="1C129170">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14:paraId="0069E06C">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14:paraId="5D7D004B">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14:paraId="458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14:paraId="1A457C31">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14:paraId="1A39F95B">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14:paraId="402144ED">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14:paraId="47F457C9">
            <w:pPr>
              <w:pStyle w:val="583"/>
              <w:numPr>
                <w:ilvl w:val="0"/>
                <w:numId w:val="13"/>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14:paraId="320E589A">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表8.3.4-2　项目经理部应急小组主要人员联系名单及联系电话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50"/>
        <w:gridCol w:w="2502"/>
        <w:gridCol w:w="3520"/>
      </w:tblGrid>
      <w:tr w14:paraId="6EDB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380174CD">
            <w:pPr>
              <w:pStyle w:val="583"/>
              <w:spacing w:line="360" w:lineRule="auto"/>
              <w:jc w:val="center"/>
              <w:rPr>
                <w:rFonts w:ascii="宋体" w:hAnsi="宋体" w:cs="宋体"/>
                <w:sz w:val="21"/>
                <w:szCs w:val="21"/>
              </w:rPr>
            </w:pPr>
            <w:bookmarkStart w:id="517"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14:paraId="739D2800">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58E06138">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14:paraId="47A1027E">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4933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09862079">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14:paraId="2EE76544">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胡世鹏</w:t>
            </w:r>
          </w:p>
          <w:p w14:paraId="7A1F0F98">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金文星</w:t>
            </w:r>
          </w:p>
        </w:tc>
        <w:tc>
          <w:tcPr>
            <w:tcW w:w="1347" w:type="pct"/>
            <w:tcBorders>
              <w:top w:val="single" w:color="auto" w:sz="8" w:space="0"/>
              <w:bottom w:val="single" w:color="auto" w:sz="8" w:space="0"/>
            </w:tcBorders>
            <w:noWrap w:val="0"/>
            <w:vAlign w:val="center"/>
          </w:tcPr>
          <w:p w14:paraId="419333B1">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15123554665</w:t>
            </w:r>
          </w:p>
          <w:p w14:paraId="3B294D6F">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18083549520</w:t>
            </w:r>
          </w:p>
        </w:tc>
        <w:tc>
          <w:tcPr>
            <w:tcW w:w="1895" w:type="pct"/>
            <w:tcBorders>
              <w:top w:val="single" w:color="auto" w:sz="8" w:space="0"/>
              <w:bottom w:val="single" w:color="auto" w:sz="8" w:space="0"/>
              <w:right w:val="single" w:color="auto" w:sz="8" w:space="0"/>
            </w:tcBorders>
            <w:noWrap w:val="0"/>
            <w:vAlign w:val="center"/>
          </w:tcPr>
          <w:p w14:paraId="132A5EAA">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7A33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rPr>
        <w:tc>
          <w:tcPr>
            <w:tcW w:w="868" w:type="pct"/>
            <w:tcBorders>
              <w:top w:val="single" w:color="auto" w:sz="8" w:space="0"/>
              <w:right w:val="single" w:color="auto" w:sz="8" w:space="0"/>
            </w:tcBorders>
            <w:noWrap w:val="0"/>
            <w:vAlign w:val="center"/>
          </w:tcPr>
          <w:p w14:paraId="029A5A20">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14:paraId="386AD8D2">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黄伟</w:t>
            </w:r>
          </w:p>
        </w:tc>
        <w:tc>
          <w:tcPr>
            <w:tcW w:w="1347" w:type="pct"/>
            <w:tcBorders>
              <w:top w:val="single" w:color="auto" w:sz="8" w:space="0"/>
            </w:tcBorders>
            <w:noWrap w:val="0"/>
            <w:vAlign w:val="center"/>
          </w:tcPr>
          <w:p w14:paraId="08BBDEA0">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18290219160</w:t>
            </w:r>
          </w:p>
        </w:tc>
        <w:tc>
          <w:tcPr>
            <w:tcW w:w="1895" w:type="pct"/>
            <w:tcBorders>
              <w:top w:val="single" w:color="auto" w:sz="8" w:space="0"/>
              <w:right w:val="single" w:color="auto" w:sz="8" w:space="0"/>
            </w:tcBorders>
            <w:noWrap w:val="0"/>
            <w:vAlign w:val="center"/>
          </w:tcPr>
          <w:p w14:paraId="03FECAB6">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4430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680DA62B">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14:paraId="0193F492">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石勇</w:t>
            </w:r>
          </w:p>
        </w:tc>
        <w:tc>
          <w:tcPr>
            <w:tcW w:w="1347" w:type="pct"/>
            <w:tcBorders>
              <w:top w:val="single" w:color="auto" w:sz="8" w:space="0"/>
            </w:tcBorders>
            <w:noWrap w:val="0"/>
            <w:vAlign w:val="center"/>
          </w:tcPr>
          <w:p w14:paraId="7F57B03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top w:val="single" w:color="auto" w:sz="8" w:space="0"/>
              <w:right w:val="single" w:color="auto" w:sz="8" w:space="0"/>
            </w:tcBorders>
            <w:noWrap w:val="0"/>
            <w:vAlign w:val="center"/>
          </w:tcPr>
          <w:p w14:paraId="393A8654">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41BD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5D01F285">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14:paraId="17364C5E">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朱新发</w:t>
            </w:r>
          </w:p>
        </w:tc>
        <w:tc>
          <w:tcPr>
            <w:tcW w:w="1347" w:type="pct"/>
            <w:noWrap w:val="0"/>
            <w:vAlign w:val="center"/>
          </w:tcPr>
          <w:p w14:paraId="44A6D62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14:paraId="1F2D87D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289E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24C2F527">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14:paraId="6E4414E9">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杨晓兵</w:t>
            </w:r>
          </w:p>
        </w:tc>
        <w:tc>
          <w:tcPr>
            <w:tcW w:w="1347" w:type="pct"/>
            <w:noWrap w:val="0"/>
            <w:vAlign w:val="center"/>
          </w:tcPr>
          <w:p w14:paraId="7C30773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18288553373</w:t>
            </w:r>
          </w:p>
        </w:tc>
        <w:tc>
          <w:tcPr>
            <w:tcW w:w="1895" w:type="pct"/>
            <w:tcBorders>
              <w:right w:val="single" w:color="auto" w:sz="8" w:space="0"/>
            </w:tcBorders>
            <w:noWrap w:val="0"/>
            <w:vAlign w:val="center"/>
          </w:tcPr>
          <w:p w14:paraId="57CAB92D">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6F8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489C1C2A">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14:paraId="6164720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黄鑫</w:t>
            </w:r>
          </w:p>
        </w:tc>
        <w:tc>
          <w:tcPr>
            <w:tcW w:w="1347" w:type="pct"/>
            <w:noWrap w:val="0"/>
            <w:vAlign w:val="center"/>
          </w:tcPr>
          <w:p w14:paraId="0D412F2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15111458886</w:t>
            </w:r>
          </w:p>
        </w:tc>
        <w:tc>
          <w:tcPr>
            <w:tcW w:w="1895" w:type="pct"/>
            <w:tcBorders>
              <w:right w:val="single" w:color="auto" w:sz="8" w:space="0"/>
            </w:tcBorders>
            <w:noWrap w:val="0"/>
            <w:vAlign w:val="center"/>
          </w:tcPr>
          <w:p w14:paraId="6605A78C">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73A2D4E5">
      <w:pPr>
        <w:pStyle w:val="580"/>
        <w:ind w:firstLine="0" w:firstLineChars="0"/>
        <w:rPr>
          <w:rFonts w:hint="eastAsia"/>
          <w:sz w:val="10"/>
          <w:szCs w:val="10"/>
        </w:rPr>
      </w:pPr>
    </w:p>
    <w:p w14:paraId="3C326516">
      <w:pPr>
        <w:pStyle w:val="580"/>
        <w:ind w:firstLine="0" w:firstLineChars="0"/>
        <w:rPr>
          <w:rFonts w:hint="eastAsia"/>
          <w:sz w:val="10"/>
          <w:szCs w:val="10"/>
        </w:rPr>
      </w:pPr>
    </w:p>
    <w:p w14:paraId="39F53C0D">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表8.3.4-3　施工升降机专业分包单位项目应急小组主要人员联系名单及联系电话</w:t>
      </w:r>
    </w:p>
    <w:tbl>
      <w:tblPr>
        <w:tblStyle w:val="50"/>
        <w:tblpPr w:leftFromText="180" w:rightFromText="180" w:vertAnchor="text" w:horzAnchor="margin" w:tblpXSpec="center" w:tblpY="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647"/>
        <w:gridCol w:w="1582"/>
        <w:gridCol w:w="4443"/>
      </w:tblGrid>
      <w:tr w14:paraId="6BC9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7" w:type="pct"/>
            <w:tcBorders>
              <w:top w:val="single" w:color="auto" w:sz="8" w:space="0"/>
              <w:left w:val="single" w:color="auto" w:sz="8" w:space="0"/>
              <w:bottom w:val="single" w:color="auto" w:sz="8" w:space="0"/>
              <w:right w:val="single" w:color="auto" w:sz="8" w:space="0"/>
            </w:tcBorders>
            <w:noWrap w:val="0"/>
            <w:vAlign w:val="center"/>
          </w:tcPr>
          <w:p w14:paraId="10E352D1">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14:paraId="45BA1191">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852" w:type="pct"/>
            <w:tcBorders>
              <w:top w:val="single" w:color="auto" w:sz="8" w:space="0"/>
              <w:bottom w:val="single" w:color="auto" w:sz="8" w:space="0"/>
            </w:tcBorders>
            <w:noWrap w:val="0"/>
            <w:vAlign w:val="center"/>
          </w:tcPr>
          <w:p w14:paraId="532E39B4">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2393" w:type="pct"/>
            <w:tcBorders>
              <w:top w:val="single" w:color="auto" w:sz="8" w:space="0"/>
              <w:bottom w:val="single" w:color="auto" w:sz="8" w:space="0"/>
              <w:right w:val="single" w:color="auto" w:sz="8" w:space="0"/>
            </w:tcBorders>
            <w:noWrap w:val="0"/>
            <w:vAlign w:val="center"/>
          </w:tcPr>
          <w:p w14:paraId="47199AF7">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00C2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7" w:type="pct"/>
            <w:tcBorders>
              <w:top w:val="single" w:color="auto" w:sz="8" w:space="0"/>
              <w:left w:val="single" w:color="auto" w:sz="8" w:space="0"/>
              <w:bottom w:val="single" w:color="auto" w:sz="8" w:space="0"/>
              <w:right w:val="single" w:color="auto" w:sz="8" w:space="0"/>
            </w:tcBorders>
            <w:noWrap w:val="0"/>
            <w:vAlign w:val="center"/>
          </w:tcPr>
          <w:p w14:paraId="2EF1F274">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14:paraId="7D946602">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852" w:type="pct"/>
            <w:tcBorders>
              <w:top w:val="single" w:color="auto" w:sz="8" w:space="0"/>
              <w:bottom w:val="single" w:color="auto" w:sz="8" w:space="0"/>
            </w:tcBorders>
            <w:noWrap w:val="0"/>
            <w:vAlign w:val="center"/>
          </w:tcPr>
          <w:p w14:paraId="4CFA75CB">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2393" w:type="pct"/>
            <w:tcBorders>
              <w:top w:val="single" w:color="auto" w:sz="8" w:space="0"/>
              <w:bottom w:val="single" w:color="auto" w:sz="8" w:space="0"/>
              <w:right w:val="single" w:color="auto" w:sz="8" w:space="0"/>
            </w:tcBorders>
            <w:noWrap w:val="0"/>
            <w:vAlign w:val="center"/>
          </w:tcPr>
          <w:p w14:paraId="6DD4B12D">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41E1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7" w:type="pct"/>
            <w:tcBorders>
              <w:top w:val="single" w:color="auto" w:sz="8" w:space="0"/>
              <w:right w:val="single" w:color="auto" w:sz="8" w:space="0"/>
            </w:tcBorders>
            <w:noWrap w:val="0"/>
            <w:vAlign w:val="center"/>
          </w:tcPr>
          <w:p w14:paraId="4510E8C6">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14:paraId="46704C2F">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852" w:type="pct"/>
            <w:tcBorders>
              <w:top w:val="single" w:color="auto" w:sz="8" w:space="0"/>
            </w:tcBorders>
            <w:noWrap w:val="0"/>
            <w:vAlign w:val="center"/>
          </w:tcPr>
          <w:p w14:paraId="550B83B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18868387569</w:t>
            </w:r>
          </w:p>
        </w:tc>
        <w:tc>
          <w:tcPr>
            <w:tcW w:w="2393" w:type="pct"/>
            <w:tcBorders>
              <w:top w:val="single" w:color="auto" w:sz="8" w:space="0"/>
              <w:right w:val="single" w:color="auto" w:sz="8" w:space="0"/>
            </w:tcBorders>
            <w:noWrap w:val="0"/>
            <w:vAlign w:val="center"/>
          </w:tcPr>
          <w:p w14:paraId="4BD6E40D">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2F56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7" w:type="pct"/>
            <w:tcBorders>
              <w:top w:val="single" w:color="auto" w:sz="8" w:space="0"/>
              <w:right w:val="single" w:color="auto" w:sz="8" w:space="0"/>
            </w:tcBorders>
            <w:noWrap w:val="0"/>
            <w:vAlign w:val="center"/>
          </w:tcPr>
          <w:p w14:paraId="029DA043">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14:paraId="59FC803C">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852" w:type="pct"/>
            <w:tcBorders>
              <w:top w:val="single" w:color="auto" w:sz="8" w:space="0"/>
            </w:tcBorders>
            <w:noWrap w:val="0"/>
            <w:vAlign w:val="center"/>
          </w:tcPr>
          <w:p w14:paraId="269CFE86">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2393" w:type="pct"/>
            <w:tcBorders>
              <w:top w:val="single" w:color="auto" w:sz="8" w:space="0"/>
              <w:right w:val="single" w:color="auto" w:sz="8" w:space="0"/>
            </w:tcBorders>
            <w:noWrap w:val="0"/>
            <w:vAlign w:val="center"/>
          </w:tcPr>
          <w:p w14:paraId="398F2640">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189A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7" w:type="pct"/>
            <w:tcBorders>
              <w:right w:val="single" w:color="auto" w:sz="8" w:space="0"/>
            </w:tcBorders>
            <w:noWrap w:val="0"/>
            <w:vAlign w:val="center"/>
          </w:tcPr>
          <w:p w14:paraId="0C45C342">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14:paraId="1F6069D9">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黄教亮</w:t>
            </w:r>
          </w:p>
        </w:tc>
        <w:tc>
          <w:tcPr>
            <w:tcW w:w="852" w:type="pct"/>
            <w:noWrap w:val="0"/>
            <w:vAlign w:val="center"/>
          </w:tcPr>
          <w:p w14:paraId="7D99D0B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15123153214</w:t>
            </w:r>
          </w:p>
        </w:tc>
        <w:tc>
          <w:tcPr>
            <w:tcW w:w="2393" w:type="pct"/>
            <w:tcBorders>
              <w:right w:val="single" w:color="auto" w:sz="8" w:space="0"/>
            </w:tcBorders>
            <w:noWrap w:val="0"/>
            <w:vAlign w:val="center"/>
          </w:tcPr>
          <w:p w14:paraId="45425A2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4C5A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7" w:type="pct"/>
            <w:tcBorders>
              <w:right w:val="single" w:color="auto" w:sz="8" w:space="0"/>
            </w:tcBorders>
            <w:noWrap w:val="0"/>
            <w:vAlign w:val="center"/>
          </w:tcPr>
          <w:p w14:paraId="75599D39">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14:paraId="73BB162F">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向杰</w:t>
            </w:r>
          </w:p>
        </w:tc>
        <w:tc>
          <w:tcPr>
            <w:tcW w:w="852" w:type="pct"/>
            <w:noWrap w:val="0"/>
            <w:vAlign w:val="center"/>
          </w:tcPr>
          <w:p w14:paraId="5CEA097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15284083880</w:t>
            </w:r>
          </w:p>
        </w:tc>
        <w:tc>
          <w:tcPr>
            <w:tcW w:w="2393" w:type="pct"/>
            <w:tcBorders>
              <w:right w:val="single" w:color="auto" w:sz="8" w:space="0"/>
            </w:tcBorders>
            <w:noWrap w:val="0"/>
            <w:vAlign w:val="center"/>
          </w:tcPr>
          <w:p w14:paraId="4FF01BF6">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166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7" w:type="pct"/>
            <w:tcBorders>
              <w:right w:val="single" w:color="auto" w:sz="8" w:space="0"/>
            </w:tcBorders>
            <w:noWrap w:val="0"/>
            <w:vAlign w:val="center"/>
          </w:tcPr>
          <w:p w14:paraId="6911A148">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14:paraId="5A27D68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李小琴</w:t>
            </w:r>
          </w:p>
        </w:tc>
        <w:tc>
          <w:tcPr>
            <w:tcW w:w="852" w:type="pct"/>
            <w:noWrap w:val="0"/>
            <w:vAlign w:val="center"/>
          </w:tcPr>
          <w:p w14:paraId="64D01F9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13896697948</w:t>
            </w:r>
          </w:p>
        </w:tc>
        <w:tc>
          <w:tcPr>
            <w:tcW w:w="2393" w:type="pct"/>
            <w:tcBorders>
              <w:right w:val="single" w:color="auto" w:sz="8" w:space="0"/>
            </w:tcBorders>
            <w:noWrap w:val="0"/>
            <w:vAlign w:val="center"/>
          </w:tcPr>
          <w:p w14:paraId="31091957">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558D3413">
      <w:pPr>
        <w:pStyle w:val="580"/>
        <w:ind w:firstLine="0" w:firstLineChars="0"/>
        <w:rPr>
          <w:rFonts w:hint="eastAsia"/>
          <w:sz w:val="10"/>
          <w:szCs w:val="10"/>
        </w:rPr>
      </w:pPr>
    </w:p>
    <w:p w14:paraId="4BA43F11">
      <w:pPr>
        <w:pStyle w:val="4"/>
        <w:bidi w:val="0"/>
        <w:ind w:left="480" w:leftChars="0" w:firstLineChars="0"/>
        <w:rPr>
          <w:rFonts w:hint="eastAsia"/>
          <w:lang w:val="en-US" w:eastAsia="zh-CN"/>
        </w:rPr>
      </w:pPr>
      <w:bookmarkStart w:id="518" w:name="_Toc29234"/>
      <w:bookmarkStart w:id="519" w:name="_Toc15628"/>
      <w:bookmarkStart w:id="520" w:name="_Toc4947"/>
      <w:bookmarkStart w:id="521" w:name="_Toc12126"/>
      <w:bookmarkStart w:id="522" w:name="_Toc9085"/>
      <w:r>
        <w:rPr>
          <w:rFonts w:hint="eastAsia"/>
          <w:lang w:val="en-US" w:eastAsia="zh-CN"/>
        </w:rPr>
        <w:t>安全事故应急救援程序</w:t>
      </w:r>
      <w:bookmarkEnd w:id="517"/>
      <w:bookmarkEnd w:id="518"/>
      <w:bookmarkEnd w:id="519"/>
      <w:bookmarkEnd w:id="520"/>
      <w:bookmarkEnd w:id="521"/>
      <w:bookmarkEnd w:id="522"/>
    </w:p>
    <w:p w14:paraId="42ECC2D3">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14:paraId="5E0AFCFB">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14:paraId="052F15B4">
      <w:pPr>
        <w:pStyle w:val="3"/>
        <w:bidi w:val="0"/>
        <w:ind w:left="240" w:leftChars="0" w:firstLineChars="0"/>
        <w:rPr>
          <w:rFonts w:hint="eastAsia"/>
          <w:lang w:val="en-US" w:eastAsia="zh-CN"/>
        </w:rPr>
      </w:pPr>
      <w:bookmarkStart w:id="523" w:name="_Toc109137397"/>
      <w:bookmarkStart w:id="524" w:name="_Toc26521"/>
      <w:bookmarkStart w:id="525" w:name="_Toc18324"/>
      <w:bookmarkStart w:id="526" w:name="_Toc10409840"/>
      <w:bookmarkStart w:id="527" w:name="_Toc8994"/>
      <w:bookmarkStart w:id="528" w:name="_Toc31838"/>
      <w:bookmarkStart w:id="529" w:name="_Toc31697"/>
      <w:r>
        <w:rPr>
          <w:rFonts w:hint="eastAsia"/>
          <w:lang w:val="en-US" w:eastAsia="zh-CN"/>
        </w:rPr>
        <w:t>预防与预警</w:t>
      </w:r>
      <w:bookmarkEnd w:id="523"/>
      <w:bookmarkEnd w:id="524"/>
      <w:bookmarkEnd w:id="525"/>
      <w:bookmarkEnd w:id="526"/>
      <w:bookmarkEnd w:id="527"/>
      <w:bookmarkEnd w:id="528"/>
      <w:bookmarkEnd w:id="529"/>
    </w:p>
    <w:p w14:paraId="066F0089">
      <w:pPr>
        <w:pStyle w:val="4"/>
        <w:bidi w:val="0"/>
        <w:ind w:left="480" w:leftChars="0" w:firstLineChars="0"/>
        <w:rPr>
          <w:rFonts w:hint="eastAsia"/>
          <w:lang w:val="en-US" w:eastAsia="zh-CN"/>
        </w:rPr>
      </w:pPr>
      <w:bookmarkStart w:id="530" w:name="_Toc3710"/>
      <w:bookmarkStart w:id="531" w:name="_Toc31309"/>
      <w:bookmarkStart w:id="532" w:name="_Toc12804"/>
      <w:bookmarkStart w:id="533" w:name="_Toc891"/>
      <w:bookmarkStart w:id="534" w:name="_Toc22396"/>
      <w:bookmarkStart w:id="535" w:name="_Toc11714"/>
      <w:r>
        <w:rPr>
          <w:rFonts w:hint="eastAsia"/>
          <w:lang w:val="en-US" w:eastAsia="zh-CN"/>
        </w:rPr>
        <w:t>危险源监控：</w:t>
      </w:r>
      <w:bookmarkEnd w:id="530"/>
      <w:bookmarkEnd w:id="531"/>
      <w:bookmarkEnd w:id="532"/>
      <w:bookmarkEnd w:id="533"/>
      <w:bookmarkEnd w:id="534"/>
      <w:bookmarkEnd w:id="535"/>
    </w:p>
    <w:p w14:paraId="52A024EB">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14:paraId="31DECA7F">
      <w:pPr>
        <w:pStyle w:val="4"/>
        <w:bidi w:val="0"/>
        <w:ind w:left="480" w:leftChars="0" w:firstLineChars="0"/>
        <w:rPr>
          <w:rFonts w:hint="eastAsia"/>
          <w:lang w:val="en-US" w:eastAsia="zh-CN"/>
        </w:rPr>
      </w:pPr>
      <w:bookmarkStart w:id="536" w:name="_Toc8483"/>
      <w:bookmarkStart w:id="537" w:name="_Toc28144"/>
      <w:bookmarkStart w:id="538" w:name="_Toc3527"/>
      <w:bookmarkStart w:id="539" w:name="_Toc7185"/>
      <w:bookmarkStart w:id="540" w:name="_Toc14035"/>
      <w:bookmarkStart w:id="541" w:name="_Toc31878"/>
      <w:r>
        <w:rPr>
          <w:rFonts w:hint="eastAsia"/>
          <w:lang w:val="en-US" w:eastAsia="zh-CN"/>
        </w:rPr>
        <w:t>预警行动</w:t>
      </w:r>
      <w:bookmarkEnd w:id="536"/>
      <w:bookmarkEnd w:id="537"/>
      <w:bookmarkEnd w:id="538"/>
      <w:bookmarkEnd w:id="539"/>
      <w:bookmarkEnd w:id="540"/>
      <w:bookmarkEnd w:id="541"/>
    </w:p>
    <w:p w14:paraId="18E8D211">
      <w:pPr>
        <w:bidi w:val="0"/>
        <w:rPr>
          <w:rFonts w:hint="eastAsia"/>
        </w:rPr>
      </w:pPr>
      <w:r>
        <w:rPr>
          <w:rFonts w:hint="eastAsia"/>
        </w:rPr>
        <w:t>定期检查</w:t>
      </w:r>
      <w:r>
        <w:rPr>
          <w:rFonts w:hint="eastAsia"/>
          <w:lang w:eastAsia="zh-CN"/>
        </w:rPr>
        <w:t>施工升降机</w:t>
      </w:r>
      <w:r>
        <w:rPr>
          <w:rFonts w:hint="eastAsia"/>
        </w:rPr>
        <w:t>各安全装置、各制动器、</w:t>
      </w:r>
      <w:r>
        <w:rPr>
          <w:rFonts w:hint="eastAsia"/>
          <w:lang w:eastAsia="zh-CN"/>
        </w:rPr>
        <w:t>吊笼</w:t>
      </w:r>
      <w:r>
        <w:rPr>
          <w:rFonts w:hint="eastAsia"/>
        </w:rPr>
        <w:t>、各连接件（如螺栓肖轴等），各构件焊缝及</w:t>
      </w:r>
      <w:r>
        <w:rPr>
          <w:rFonts w:hint="eastAsia"/>
          <w:lang w:eastAsia="zh-CN"/>
        </w:rPr>
        <w:t>施工升降机</w:t>
      </w:r>
      <w:r>
        <w:rPr>
          <w:rFonts w:hint="eastAsia"/>
        </w:rPr>
        <w:t>垂直度等，如发现问题，有信息栏公开，并要求及时整改，整改合格安全后，方可继续作业。</w:t>
      </w:r>
    </w:p>
    <w:p w14:paraId="0BCBFF1A">
      <w:pPr>
        <w:pStyle w:val="3"/>
        <w:bidi w:val="0"/>
        <w:ind w:left="240" w:leftChars="0" w:firstLineChars="0"/>
        <w:rPr>
          <w:rFonts w:hint="eastAsia"/>
          <w:lang w:val="en-US" w:eastAsia="zh-CN"/>
        </w:rPr>
      </w:pPr>
      <w:bookmarkStart w:id="542" w:name="_Toc10409841"/>
      <w:bookmarkStart w:id="543" w:name="_Toc22300"/>
      <w:bookmarkStart w:id="544" w:name="_Toc10428"/>
      <w:bookmarkStart w:id="545" w:name="_Toc22325"/>
      <w:bookmarkStart w:id="546" w:name="_Toc109137398"/>
      <w:bookmarkStart w:id="547" w:name="_Toc8428"/>
      <w:bookmarkStart w:id="548" w:name="_Toc8993"/>
      <w:r>
        <w:rPr>
          <w:rFonts w:hint="eastAsia"/>
          <w:lang w:val="en-US" w:eastAsia="zh-CN"/>
        </w:rPr>
        <w:t>应急响应</w:t>
      </w:r>
      <w:bookmarkEnd w:id="542"/>
      <w:bookmarkEnd w:id="543"/>
      <w:bookmarkEnd w:id="544"/>
      <w:bookmarkEnd w:id="545"/>
      <w:bookmarkEnd w:id="546"/>
      <w:bookmarkEnd w:id="547"/>
      <w:bookmarkEnd w:id="548"/>
    </w:p>
    <w:p w14:paraId="6232D482">
      <w:pPr>
        <w:pStyle w:val="4"/>
        <w:bidi w:val="0"/>
        <w:ind w:left="480" w:leftChars="0" w:firstLineChars="0"/>
        <w:rPr>
          <w:rFonts w:hint="eastAsia"/>
          <w:lang w:val="en-US" w:eastAsia="zh-CN"/>
        </w:rPr>
      </w:pPr>
      <w:bookmarkStart w:id="549" w:name="_Toc17027"/>
      <w:bookmarkStart w:id="550" w:name="_Toc6900"/>
      <w:bookmarkStart w:id="551" w:name="_Toc4816"/>
      <w:bookmarkStart w:id="552" w:name="_Toc2877"/>
      <w:bookmarkStart w:id="553" w:name="_Toc31672"/>
      <w:bookmarkStart w:id="554" w:name="_Toc29834"/>
      <w:r>
        <w:rPr>
          <w:rFonts w:hint="eastAsia"/>
          <w:lang w:val="en-US" w:eastAsia="zh-CN"/>
        </w:rPr>
        <w:t>响应分级</w:t>
      </w:r>
      <w:bookmarkEnd w:id="549"/>
      <w:bookmarkEnd w:id="550"/>
      <w:bookmarkEnd w:id="551"/>
      <w:bookmarkEnd w:id="552"/>
      <w:bookmarkEnd w:id="553"/>
      <w:bookmarkEnd w:id="554"/>
    </w:p>
    <w:p w14:paraId="52EC37C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表8.5-1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14:paraId="0A93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14:paraId="43DA2181">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14:paraId="143812DE">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14:paraId="57146175">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14:paraId="10D6371C">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14:paraId="60837E41">
            <w:pPr>
              <w:pStyle w:val="583"/>
              <w:jc w:val="center"/>
              <w:rPr>
                <w:rFonts w:ascii="宋体" w:hAnsi="宋体"/>
                <w:sz w:val="21"/>
                <w:szCs w:val="21"/>
              </w:rPr>
            </w:pPr>
            <w:r>
              <w:rPr>
                <w:rFonts w:hint="eastAsia" w:ascii="宋体" w:hAnsi="宋体" w:cs="宋体"/>
                <w:sz w:val="21"/>
                <w:szCs w:val="21"/>
              </w:rPr>
              <w:t>响应级别</w:t>
            </w:r>
          </w:p>
        </w:tc>
      </w:tr>
      <w:tr w14:paraId="757A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14:paraId="5F638415">
            <w:pPr>
              <w:pStyle w:val="583"/>
              <w:jc w:val="center"/>
              <w:rPr>
                <w:rFonts w:ascii="宋体" w:hAnsi="宋体"/>
                <w:sz w:val="21"/>
                <w:szCs w:val="21"/>
              </w:rPr>
            </w:pPr>
          </w:p>
        </w:tc>
        <w:tc>
          <w:tcPr>
            <w:tcW w:w="1481" w:type="dxa"/>
            <w:vMerge w:val="continue"/>
            <w:noWrap w:val="0"/>
            <w:vAlign w:val="center"/>
          </w:tcPr>
          <w:p w14:paraId="40BDDEDC">
            <w:pPr>
              <w:pStyle w:val="583"/>
              <w:jc w:val="center"/>
              <w:rPr>
                <w:rFonts w:ascii="宋体" w:hAnsi="宋体"/>
                <w:sz w:val="21"/>
                <w:szCs w:val="21"/>
              </w:rPr>
            </w:pPr>
          </w:p>
        </w:tc>
        <w:tc>
          <w:tcPr>
            <w:tcW w:w="1083" w:type="dxa"/>
            <w:noWrap w:val="0"/>
            <w:vAlign w:val="center"/>
          </w:tcPr>
          <w:p w14:paraId="6199395C">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14:paraId="0A2F61AD">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14:paraId="37F5E7A2">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14:paraId="1DFC9ECA">
            <w:pPr>
              <w:pStyle w:val="583"/>
              <w:jc w:val="center"/>
              <w:rPr>
                <w:rFonts w:ascii="宋体" w:hAnsi="宋体"/>
                <w:sz w:val="21"/>
                <w:szCs w:val="21"/>
              </w:rPr>
            </w:pPr>
          </w:p>
        </w:tc>
        <w:tc>
          <w:tcPr>
            <w:tcW w:w="1158" w:type="dxa"/>
            <w:vMerge w:val="continue"/>
            <w:noWrap w:val="0"/>
            <w:vAlign w:val="center"/>
          </w:tcPr>
          <w:p w14:paraId="2E8B5630">
            <w:pPr>
              <w:pStyle w:val="583"/>
              <w:jc w:val="center"/>
              <w:rPr>
                <w:rFonts w:ascii="宋体" w:hAnsi="宋体"/>
                <w:sz w:val="21"/>
                <w:szCs w:val="21"/>
              </w:rPr>
            </w:pPr>
          </w:p>
        </w:tc>
      </w:tr>
      <w:tr w14:paraId="3389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14:paraId="3DD0637B">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14:paraId="0AB7B21D">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14:paraId="778CECB6">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14:paraId="74690709">
            <w:pPr>
              <w:pStyle w:val="583"/>
              <w:jc w:val="center"/>
              <w:rPr>
                <w:rFonts w:ascii="宋体" w:hAnsi="宋体"/>
                <w:sz w:val="21"/>
                <w:szCs w:val="21"/>
              </w:rPr>
            </w:pPr>
          </w:p>
        </w:tc>
        <w:tc>
          <w:tcPr>
            <w:tcW w:w="1267" w:type="dxa"/>
            <w:noWrap w:val="0"/>
            <w:vAlign w:val="center"/>
          </w:tcPr>
          <w:p w14:paraId="625F7D0B">
            <w:pPr>
              <w:pStyle w:val="583"/>
              <w:jc w:val="center"/>
              <w:rPr>
                <w:rFonts w:ascii="宋体" w:hAnsi="宋体"/>
                <w:sz w:val="21"/>
                <w:szCs w:val="21"/>
              </w:rPr>
            </w:pPr>
          </w:p>
        </w:tc>
        <w:tc>
          <w:tcPr>
            <w:tcW w:w="1285" w:type="dxa"/>
            <w:noWrap w:val="0"/>
            <w:vAlign w:val="center"/>
          </w:tcPr>
          <w:p w14:paraId="0AD060FF">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14:paraId="3A3D9CFF">
            <w:pPr>
              <w:pStyle w:val="583"/>
              <w:jc w:val="center"/>
              <w:rPr>
                <w:rFonts w:ascii="宋体" w:hAnsi="宋体"/>
                <w:sz w:val="21"/>
                <w:szCs w:val="21"/>
              </w:rPr>
            </w:pPr>
            <w:r>
              <w:rPr>
                <w:rFonts w:hint="eastAsia" w:ascii="宋体" w:hAnsi="宋体" w:cs="宋体"/>
                <w:sz w:val="21"/>
                <w:szCs w:val="21"/>
              </w:rPr>
              <w:t>项目部</w:t>
            </w:r>
          </w:p>
        </w:tc>
      </w:tr>
      <w:tr w14:paraId="0B45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14:paraId="09352102">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14:paraId="7372BFEB">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14:paraId="17215B29">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14:paraId="3FC9FB43">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14:paraId="621F73FE">
            <w:pPr>
              <w:pStyle w:val="583"/>
              <w:jc w:val="center"/>
              <w:rPr>
                <w:rFonts w:ascii="宋体" w:hAnsi="宋体"/>
                <w:sz w:val="21"/>
                <w:szCs w:val="21"/>
              </w:rPr>
            </w:pPr>
          </w:p>
        </w:tc>
        <w:tc>
          <w:tcPr>
            <w:tcW w:w="1285" w:type="dxa"/>
            <w:noWrap w:val="0"/>
            <w:vAlign w:val="center"/>
          </w:tcPr>
          <w:p w14:paraId="3BF8CB71">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14:paraId="14864474">
            <w:pPr>
              <w:pStyle w:val="583"/>
              <w:jc w:val="center"/>
              <w:rPr>
                <w:rFonts w:ascii="宋体" w:hAnsi="宋体"/>
                <w:sz w:val="21"/>
                <w:szCs w:val="21"/>
              </w:rPr>
            </w:pPr>
            <w:r>
              <w:rPr>
                <w:rFonts w:hint="eastAsia" w:ascii="宋体" w:hAnsi="宋体" w:cs="宋体"/>
                <w:sz w:val="21"/>
                <w:szCs w:val="21"/>
              </w:rPr>
              <w:t>公司</w:t>
            </w:r>
          </w:p>
        </w:tc>
      </w:tr>
      <w:tr w14:paraId="3A1F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14:paraId="254C6368">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14:paraId="494E3A82">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14:paraId="0841B911">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14:paraId="1ACA11F1">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14:paraId="6E23CA74">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14:paraId="480BC3C9">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14:paraId="463443B9">
            <w:pPr>
              <w:pStyle w:val="583"/>
              <w:jc w:val="center"/>
              <w:rPr>
                <w:rFonts w:ascii="宋体" w:hAnsi="宋体"/>
                <w:sz w:val="21"/>
                <w:szCs w:val="21"/>
              </w:rPr>
            </w:pPr>
            <w:r>
              <w:rPr>
                <w:rFonts w:hint="eastAsia" w:ascii="宋体" w:hAnsi="宋体" w:cs="宋体"/>
                <w:sz w:val="21"/>
                <w:szCs w:val="21"/>
              </w:rPr>
              <w:t>集团公司</w:t>
            </w:r>
          </w:p>
        </w:tc>
      </w:tr>
    </w:tbl>
    <w:p w14:paraId="75685C0F">
      <w:pPr>
        <w:pStyle w:val="4"/>
        <w:bidi w:val="0"/>
        <w:ind w:left="480" w:leftChars="0" w:firstLineChars="0"/>
        <w:rPr>
          <w:rFonts w:hint="eastAsia"/>
          <w:lang w:val="en-US" w:eastAsia="zh-CN"/>
        </w:rPr>
      </w:pPr>
      <w:bookmarkStart w:id="555" w:name="_Toc3341"/>
      <w:bookmarkStart w:id="556" w:name="_Toc12908"/>
      <w:bookmarkStart w:id="557" w:name="_Toc22911"/>
      <w:bookmarkStart w:id="558" w:name="_Toc27116"/>
      <w:bookmarkStart w:id="559" w:name="_Toc422"/>
      <w:bookmarkStart w:id="560" w:name="_Toc19391"/>
      <w:bookmarkStart w:id="561" w:name="_Toc30412"/>
      <w:r>
        <w:rPr>
          <w:rFonts w:hint="eastAsia"/>
          <w:lang w:val="en-US" w:eastAsia="zh-CN"/>
        </w:rPr>
        <w:t>事故发生后的内部报告程序</w:t>
      </w:r>
      <w:bookmarkEnd w:id="555"/>
      <w:bookmarkEnd w:id="556"/>
      <w:bookmarkEnd w:id="557"/>
      <w:bookmarkEnd w:id="558"/>
      <w:bookmarkEnd w:id="559"/>
      <w:bookmarkEnd w:id="560"/>
      <w:bookmarkEnd w:id="561"/>
    </w:p>
    <w:p w14:paraId="23B2E2FC">
      <w:pPr>
        <w:bidi w:val="0"/>
        <w:rPr>
          <w:rFonts w:hint="eastAsia"/>
        </w:rPr>
      </w:pPr>
      <w:r>
        <w:rPr>
          <w:rFonts w:hint="eastAsia"/>
        </w:rPr>
        <w:t>发生事故后，现场操作或作业人员第一时间通知主管，街道报告后，立即进行现场确认并上报应急救援指挥部报告情况（发生事故设备型号、参数、位置、事故程度、大致损失情况）。按图所示流程进行。</w:t>
      </w:r>
    </w:p>
    <w:p w14:paraId="3CCECC3E">
      <w:pPr>
        <w:bidi w:val="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9"/>
                    <a:stretch>
                      <a:fillRect/>
                    </a:stretch>
                  </pic:blipFill>
                  <pic:spPr>
                    <a:xfrm>
                      <a:off x="0" y="0"/>
                      <a:ext cx="5433060" cy="723900"/>
                    </a:xfrm>
                    <a:prstGeom prst="rect">
                      <a:avLst/>
                    </a:prstGeom>
                    <a:noFill/>
                    <a:ln>
                      <a:noFill/>
                    </a:ln>
                  </pic:spPr>
                </pic:pic>
              </a:graphicData>
            </a:graphic>
          </wp:inline>
        </w:drawing>
      </w:r>
    </w:p>
    <w:p w14:paraId="20B3C618">
      <w:pPr>
        <w:bidi w:val="0"/>
        <w:rPr>
          <w:rFonts w:hint="eastAsia"/>
        </w:rPr>
      </w:pPr>
      <w:r>
        <w:rPr>
          <w:rFonts w:hint="eastAsia"/>
          <w:lang w:eastAsia="zh-CN"/>
        </w:rPr>
        <w:t>（</w:t>
      </w:r>
      <w:r>
        <w:rPr>
          <w:rFonts w:hint="eastAsia"/>
        </w:rPr>
        <w:t>1）应急指挥</w:t>
      </w:r>
    </w:p>
    <w:p w14:paraId="61D2679D">
      <w:pPr>
        <w:bidi w:val="0"/>
        <w:rPr>
          <w:rFonts w:hint="eastAsia"/>
        </w:rPr>
      </w:pPr>
      <w:r>
        <w:rPr>
          <w:rFonts w:hint="eastAsia"/>
        </w:rPr>
        <w:t>发现险情后，立即启动项目部应急预案，努力将事故危害程度降低到最小。</w:t>
      </w:r>
    </w:p>
    <w:p w14:paraId="72B2635E">
      <w:pPr>
        <w:bidi w:val="0"/>
        <w:rPr>
          <w:rFonts w:hint="eastAsia"/>
        </w:rPr>
      </w:pPr>
      <w:r>
        <w:rPr>
          <w:rFonts w:hint="eastAsia"/>
        </w:rPr>
        <w:t>当施工现场发生无法或不易控制的安全生产事故时，启动公司专项应急预案。公司应急救援指挥中心接到响应级别事故报告后，经对事故严重程度核实后，判断是否有能力组织救援。</w:t>
      </w:r>
    </w:p>
    <w:p w14:paraId="3B6A600F">
      <w:pPr>
        <w:bidi w:val="0"/>
        <w:rPr>
          <w:rFonts w:hint="eastAsia"/>
        </w:rPr>
      </w:pPr>
      <w:r>
        <w:rPr>
          <w:rFonts w:hint="eastAsia"/>
        </w:rPr>
        <w:t>如有能力组织救援，及时启动公司专项应急救援预案，否则立即向集团公司报告。</w:t>
      </w:r>
    </w:p>
    <w:p w14:paraId="4FABB32E">
      <w:pPr>
        <w:bidi w:val="0"/>
        <w:rPr>
          <w:rFonts w:hint="eastAsia"/>
        </w:rPr>
      </w:pPr>
      <w:r>
        <w:rPr>
          <w:rFonts w:hint="eastAsia"/>
        </w:rPr>
        <w:t>公司应急救援指挥中心通知应急指挥人员和工作组，停止手头一切工作，立即到位，通报事故情况，按照各职能小组分工组织救援。</w:t>
      </w:r>
    </w:p>
    <w:p w14:paraId="030266A3">
      <w:pPr>
        <w:bidi w:val="0"/>
        <w:rPr>
          <w:rFonts w:hint="eastAsia"/>
        </w:rPr>
      </w:pPr>
      <w:r>
        <w:rPr>
          <w:rFonts w:hint="eastAsia"/>
          <w:lang w:eastAsia="zh-CN"/>
        </w:rPr>
        <w:t>（</w:t>
      </w:r>
      <w:r>
        <w:rPr>
          <w:rFonts w:hint="eastAsia"/>
        </w:rPr>
        <w:t>2）应急行动</w:t>
      </w:r>
    </w:p>
    <w:p w14:paraId="0FC22E95">
      <w:pPr>
        <w:bidi w:val="0"/>
        <w:rPr>
          <w:rFonts w:hint="eastAsia"/>
        </w:rPr>
      </w:pPr>
      <w:r>
        <w:rPr>
          <w:rFonts w:hint="eastAsia"/>
        </w:rPr>
        <w:t>指挥人员到达现场后，立即了解现场事故情况，划定安全和危险区域，设立标志，实行现场保护，安全警戒，疏导车流，保障救援道路的畅通，维护好现场秩序。</w:t>
      </w:r>
    </w:p>
    <w:p w14:paraId="1B2A6F95">
      <w:pPr>
        <w:bidi w:val="0"/>
        <w:rPr>
          <w:rFonts w:hint="eastAsia"/>
        </w:rPr>
      </w:pPr>
      <w:r>
        <w:rPr>
          <w:rFonts w:hint="eastAsia"/>
        </w:rPr>
        <w:t>按预案规定职责明确各应急工作组救援任务,组织救援。</w:t>
      </w:r>
    </w:p>
    <w:p w14:paraId="2466C5D3">
      <w:pPr>
        <w:bidi w:val="0"/>
        <w:rPr>
          <w:rFonts w:hint="eastAsia"/>
        </w:rPr>
      </w:pPr>
      <w:r>
        <w:rPr>
          <w:rFonts w:hint="eastAsia"/>
        </w:rPr>
        <w:t>对事故现场进行调查取证，因抢救人员、防止事态扩大、恢复生产及疏通交通等原因，需要移动现场物件的，应当做好标志，采取拍照、摄像、绘图等方法详细记录事故现场原貌，妥善保存现场重要痕迹、物证。</w:t>
      </w:r>
    </w:p>
    <w:p w14:paraId="7F4CF571">
      <w:pPr>
        <w:bidi w:val="0"/>
        <w:rPr>
          <w:rFonts w:hint="eastAsia"/>
        </w:rPr>
      </w:pPr>
      <w:r>
        <w:rPr>
          <w:rFonts w:hint="eastAsia"/>
          <w:lang w:eastAsia="zh-CN"/>
        </w:rPr>
        <w:t>（</w:t>
      </w:r>
      <w:r>
        <w:rPr>
          <w:rFonts w:hint="eastAsia"/>
        </w:rPr>
        <w:t>3）资源调配</w:t>
      </w:r>
    </w:p>
    <w:p w14:paraId="2F7C0992">
      <w:pPr>
        <w:bidi w:val="0"/>
        <w:rPr>
          <w:rFonts w:hint="eastAsia"/>
        </w:rPr>
      </w:pPr>
      <w:r>
        <w:rPr>
          <w:rFonts w:hint="eastAsia"/>
        </w:rPr>
        <w:t>组织抢险救援队伍,调配应急救援物资、装备、器材、药品、医疗器械、抢险车辆等物资，为应急行动做好充分准备。</w:t>
      </w:r>
    </w:p>
    <w:p w14:paraId="674F7FE3">
      <w:pPr>
        <w:bidi w:val="0"/>
        <w:rPr>
          <w:rFonts w:hint="eastAsia"/>
        </w:rPr>
      </w:pPr>
      <w:r>
        <w:rPr>
          <w:rFonts w:hint="eastAsia"/>
          <w:lang w:eastAsia="zh-CN"/>
        </w:rPr>
        <w:t>（</w:t>
      </w:r>
      <w:r>
        <w:rPr>
          <w:rFonts w:hint="eastAsia"/>
        </w:rPr>
        <w:t>4）应急避险</w:t>
      </w:r>
    </w:p>
    <w:p w14:paraId="62D75247">
      <w:pPr>
        <w:bidi w:val="0"/>
        <w:rPr>
          <w:rFonts w:hint="eastAsia"/>
        </w:rPr>
      </w:pPr>
      <w:r>
        <w:rPr>
          <w:rFonts w:hint="eastAsia"/>
        </w:rPr>
        <w:t>抢险车辆赶往事发现场和急救车辆护送伤害人员到达医院的途中，按交通规则正确驾驶车辆，避免交通事故发生。</w:t>
      </w:r>
    </w:p>
    <w:p w14:paraId="03D52047">
      <w:pPr>
        <w:bidi w:val="0"/>
        <w:rPr>
          <w:rFonts w:hint="eastAsia"/>
        </w:rPr>
      </w:pPr>
      <w:r>
        <w:rPr>
          <w:rFonts w:hint="eastAsia"/>
        </w:rPr>
        <w:t>在疏散人群过程中，要选择安全通道，合理有序引导撤离，防止相互践踏受到伤害。</w:t>
      </w:r>
    </w:p>
    <w:p w14:paraId="19C20E0F">
      <w:pPr>
        <w:bidi w:val="0"/>
        <w:rPr>
          <w:rFonts w:hint="eastAsia"/>
        </w:rPr>
      </w:pPr>
      <w:r>
        <w:rPr>
          <w:rFonts w:hint="eastAsia"/>
        </w:rPr>
        <w:t>在现场抢救伤员的过程中，要根据伤员受伤部位和伤害程度,正确施救，避免盲目抬运拖拉,给后续抢救工作带来麻烦,防止使受伤人员再次受伤或加重伤害程度。</w:t>
      </w:r>
    </w:p>
    <w:p w14:paraId="0CE54D0E">
      <w:pPr>
        <w:pStyle w:val="3"/>
        <w:bidi w:val="0"/>
        <w:ind w:left="240" w:leftChars="0" w:firstLineChars="0"/>
        <w:rPr>
          <w:rFonts w:hint="eastAsia"/>
          <w:lang w:val="en-US" w:eastAsia="zh-CN"/>
        </w:rPr>
      </w:pPr>
      <w:bookmarkStart w:id="562" w:name="_Toc22719"/>
      <w:bookmarkStart w:id="563" w:name="_Toc14662"/>
      <w:bookmarkStart w:id="564" w:name="_Toc10409842"/>
      <w:bookmarkStart w:id="565" w:name="_Toc26225"/>
      <w:bookmarkStart w:id="566" w:name="_Toc109137399"/>
      <w:bookmarkStart w:id="567" w:name="_Toc30554"/>
      <w:bookmarkStart w:id="568" w:name="_Toc31232"/>
      <w:r>
        <w:rPr>
          <w:rFonts w:hint="eastAsia"/>
          <w:lang w:val="en-US" w:eastAsia="zh-CN"/>
        </w:rPr>
        <w:t>突发事件应急预案</w:t>
      </w:r>
      <w:bookmarkEnd w:id="562"/>
      <w:bookmarkEnd w:id="563"/>
      <w:bookmarkEnd w:id="564"/>
      <w:bookmarkEnd w:id="565"/>
      <w:bookmarkEnd w:id="566"/>
      <w:bookmarkEnd w:id="567"/>
      <w:bookmarkEnd w:id="568"/>
    </w:p>
    <w:p w14:paraId="049994E5">
      <w:pPr>
        <w:bidi w:val="0"/>
        <w:outlineLvl w:val="9"/>
        <w:rPr>
          <w:rFonts w:hint="eastAsia"/>
        </w:rPr>
      </w:pPr>
      <w:bookmarkStart w:id="569" w:name="_Toc4344"/>
      <w:bookmarkStart w:id="570" w:name="_Toc21550"/>
      <w:bookmarkStart w:id="571" w:name="_Toc14909"/>
      <w:bookmarkStart w:id="572" w:name="_Toc6203"/>
      <w:bookmarkStart w:id="573" w:name="_Toc7076"/>
      <w:bookmarkStart w:id="574" w:name="_Toc17620"/>
      <w:r>
        <w:rPr>
          <w:rFonts w:hint="eastAsia"/>
          <w:lang w:eastAsia="zh-CN"/>
        </w:rPr>
        <w:t>（</w:t>
      </w:r>
      <w:r>
        <w:rPr>
          <w:rFonts w:hint="eastAsia"/>
        </w:rPr>
        <w:t>1）接警与通知</w:t>
      </w:r>
      <w:bookmarkEnd w:id="569"/>
      <w:bookmarkEnd w:id="570"/>
      <w:bookmarkEnd w:id="571"/>
      <w:bookmarkEnd w:id="572"/>
      <w:bookmarkEnd w:id="573"/>
      <w:bookmarkEnd w:id="574"/>
    </w:p>
    <w:p w14:paraId="14ED5DF2">
      <w:pPr>
        <w:bidi w:val="0"/>
        <w:rPr>
          <w:rFonts w:hint="eastAsia"/>
        </w:rPr>
      </w:pPr>
      <w:r>
        <w:rPr>
          <w:rFonts w:hint="eastAsia"/>
        </w:rPr>
        <w:t>发生安全事故以后，项目部必须立即报告到业主代表，业主代表在了解事故准确位置、事故性质、死伤人数及其它有关情况后，立即报告公司分管领导、主管领导和集团公司有关部塔，全过程时间不得超过6小时。</w:t>
      </w:r>
    </w:p>
    <w:p w14:paraId="0EB772B0">
      <w:pPr>
        <w:bidi w:val="0"/>
        <w:outlineLvl w:val="9"/>
        <w:rPr>
          <w:rFonts w:hint="eastAsia"/>
        </w:rPr>
      </w:pPr>
      <w:bookmarkStart w:id="575" w:name="_Toc17007"/>
      <w:bookmarkStart w:id="576" w:name="_Toc29745"/>
      <w:bookmarkStart w:id="577" w:name="_Toc29458"/>
      <w:bookmarkStart w:id="578" w:name="_Toc11406"/>
      <w:bookmarkStart w:id="579" w:name="_Toc1254"/>
      <w:bookmarkStart w:id="580" w:name="_Toc14663"/>
      <w:r>
        <w:rPr>
          <w:rFonts w:hint="eastAsia"/>
          <w:lang w:eastAsia="zh-CN"/>
        </w:rPr>
        <w:t>（</w:t>
      </w:r>
      <w:r>
        <w:rPr>
          <w:rFonts w:hint="eastAsia"/>
        </w:rPr>
        <w:t>2）指挥与控制</w:t>
      </w:r>
      <w:bookmarkEnd w:id="575"/>
      <w:bookmarkEnd w:id="576"/>
      <w:bookmarkEnd w:id="577"/>
      <w:bookmarkEnd w:id="578"/>
      <w:bookmarkEnd w:id="579"/>
      <w:bookmarkEnd w:id="580"/>
    </w:p>
    <w:p w14:paraId="01D47FCE">
      <w:pPr>
        <w:bidi w:val="0"/>
        <w:rPr>
          <w:rFonts w:hint="eastAsia"/>
        </w:rPr>
      </w:pPr>
      <w:r>
        <w:rPr>
          <w:rFonts w:hint="eastAsia"/>
          <w:lang w:val="en-US" w:eastAsia="zh-CN"/>
        </w:rPr>
        <w:t>1）</w:t>
      </w:r>
      <w:r>
        <w:rPr>
          <w:rFonts w:hint="eastAsia"/>
        </w:rPr>
        <w:t>起重机倾覆事故</w:t>
      </w:r>
    </w:p>
    <w:p w14:paraId="36E2A5C2">
      <w:pPr>
        <w:bidi w:val="0"/>
        <w:rPr>
          <w:rFonts w:hint="eastAsia"/>
        </w:rPr>
      </w:pPr>
      <w:r>
        <w:rPr>
          <w:rFonts w:hint="eastAsia"/>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14:paraId="11776412">
      <w:pPr>
        <w:bidi w:val="0"/>
        <w:rPr>
          <w:rFonts w:hint="eastAsia"/>
        </w:rPr>
      </w:pPr>
      <w:r>
        <w:rPr>
          <w:rFonts w:hint="eastAsia"/>
          <w:lang w:val="en-US" w:eastAsia="zh-CN"/>
        </w:rPr>
        <w:t>2）</w:t>
      </w:r>
      <w:r>
        <w:rPr>
          <w:rFonts w:hint="eastAsia"/>
        </w:rPr>
        <w:t>吊装构件滑落事故</w:t>
      </w:r>
    </w:p>
    <w:p w14:paraId="34487FA7">
      <w:pPr>
        <w:bidi w:val="0"/>
        <w:rPr>
          <w:rFonts w:hint="eastAsia"/>
        </w:rPr>
      </w:pPr>
      <w:r>
        <w:rPr>
          <w:rFonts w:hint="eastAsia"/>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14:paraId="2657B0FD">
      <w:pPr>
        <w:bidi w:val="0"/>
        <w:rPr>
          <w:rFonts w:hint="eastAsia"/>
        </w:rPr>
      </w:pPr>
      <w:r>
        <w:rPr>
          <w:rFonts w:hint="eastAsia"/>
          <w:lang w:val="en-US" w:eastAsia="zh-CN"/>
        </w:rPr>
        <w:t>3）</w:t>
      </w:r>
      <w:r>
        <w:rPr>
          <w:rFonts w:hint="eastAsia"/>
        </w:rPr>
        <w:t>操作人员高处坠落事故</w:t>
      </w:r>
    </w:p>
    <w:p w14:paraId="6E6CEFBB">
      <w:pPr>
        <w:bidi w:val="0"/>
        <w:rPr>
          <w:rFonts w:hint="eastAsia"/>
        </w:rPr>
      </w:pPr>
      <w:r>
        <w:rPr>
          <w:rFonts w:hint="eastAsia"/>
          <w:lang w:eastAsia="zh-CN"/>
        </w:rPr>
        <w:t>施工升降机拆卸</w:t>
      </w:r>
      <w:r>
        <w:rPr>
          <w:rFonts w:hint="eastAsia"/>
        </w:rPr>
        <w:t>时，高处作业人员如不能严格遵守操作规程进行作业，或安全防护设施上的缺陷，将会造成人员坠落或坠落物伤人事故。</w:t>
      </w:r>
    </w:p>
    <w:p w14:paraId="474C34FF">
      <w:pPr>
        <w:bidi w:val="0"/>
        <w:rPr>
          <w:rFonts w:hint="eastAsia"/>
        </w:rPr>
      </w:pPr>
      <w:r>
        <w:rPr>
          <w:rFonts w:hint="eastAsia"/>
        </w:rPr>
        <w:t>当发生高处坠落事故时，进入坠落现场必须先审视上方是否还有其它物体会发生再次坠落，当确定无再次坠落危险时，方可开始进行应急救援。</w:t>
      </w:r>
    </w:p>
    <w:p w14:paraId="6A5A4A92">
      <w:pPr>
        <w:bidi w:val="0"/>
        <w:rPr>
          <w:rFonts w:hint="eastAsia"/>
        </w:rPr>
      </w:pPr>
      <w:r>
        <w:rPr>
          <w:rFonts w:hint="eastAsia"/>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14:paraId="79AED358">
      <w:pPr>
        <w:bidi w:val="0"/>
        <w:rPr>
          <w:rFonts w:hint="eastAsia"/>
        </w:rPr>
      </w:pPr>
      <w:r>
        <w:rPr>
          <w:rFonts w:hint="eastAsia"/>
        </w:rPr>
        <w:t>迅速通知各相关人员参加现场救援，以尽可能缩小事故影响及损失为原则，同时在整个抢救过程中，负责现场通讯和对外联系。</w:t>
      </w:r>
    </w:p>
    <w:p w14:paraId="30B74BA1">
      <w:pPr>
        <w:bidi w:val="0"/>
        <w:rPr>
          <w:rFonts w:hint="eastAsia"/>
        </w:rPr>
      </w:pPr>
      <w:r>
        <w:rPr>
          <w:rFonts w:hint="eastAsia"/>
        </w:rPr>
        <w:t>根据事故性质及趋势，向有关部门汇报，寻求社会紧急救援。</w:t>
      </w:r>
    </w:p>
    <w:p w14:paraId="4AEB3DB6">
      <w:pPr>
        <w:bidi w:val="0"/>
        <w:rPr>
          <w:rFonts w:hint="eastAsia"/>
        </w:rPr>
      </w:pPr>
      <w:r>
        <w:rPr>
          <w:rFonts w:hint="eastAsia"/>
          <w:lang w:val="en-US" w:eastAsia="zh-CN"/>
        </w:rPr>
        <w:t>4）</w:t>
      </w:r>
      <w:r>
        <w:rPr>
          <w:rFonts w:hint="eastAsia"/>
        </w:rPr>
        <w:t>起重吊装伤害应急措施</w:t>
      </w:r>
    </w:p>
    <w:p w14:paraId="0F1630D3">
      <w:pPr>
        <w:bidi w:val="0"/>
        <w:rPr>
          <w:rFonts w:hint="eastAsia"/>
        </w:rPr>
      </w:pPr>
      <w:r>
        <w:rPr>
          <w:rFonts w:hint="eastAsia"/>
          <w:lang w:eastAsia="zh-CN"/>
        </w:rPr>
        <w:t>施工升降机拆卸</w:t>
      </w:r>
      <w:r>
        <w:rPr>
          <w:rFonts w:hint="eastAsia"/>
        </w:rPr>
        <w:t>施工中，涉及大型机械、大件材料等起重吊装，如果操作或管理不当，就有可能造成人员伤亡和财产损失。</w:t>
      </w:r>
    </w:p>
    <w:p w14:paraId="0EFBDB2D">
      <w:pPr>
        <w:bidi w:val="0"/>
        <w:rPr>
          <w:rFonts w:hint="eastAsia"/>
        </w:rPr>
      </w:pPr>
      <w:r>
        <w:rPr>
          <w:rFonts w:hint="eastAsia"/>
        </w:rPr>
        <w:t>当发生起重吊装伤害事故时，首先必须确定受害人所处的准确位置，并根据周围环境，选择可以用来作为支撑的材料，架空重物，开始施救。</w:t>
      </w:r>
    </w:p>
    <w:p w14:paraId="3DD7F9D4">
      <w:pPr>
        <w:bidi w:val="0"/>
        <w:rPr>
          <w:rFonts w:hint="eastAsia"/>
        </w:rPr>
      </w:pPr>
      <w:r>
        <w:rPr>
          <w:rFonts w:hint="eastAsia"/>
        </w:rPr>
        <w:t>如重物庞大一时无法架空时，必须先行对受害人所处的位置供氧，确保被压者有生存的氧气需要，同时要安排专人负责和受害人通话，平静被人心情，让被压者，尽量少讲话、少运动，等待救援。</w:t>
      </w:r>
    </w:p>
    <w:p w14:paraId="57FED6AF">
      <w:pPr>
        <w:bidi w:val="0"/>
        <w:rPr>
          <w:rFonts w:hint="eastAsia"/>
        </w:rPr>
      </w:pPr>
      <w:r>
        <w:rPr>
          <w:rFonts w:hint="eastAsia"/>
        </w:rPr>
        <w:t>其他应急措施同高处坠落应急措施。</w:t>
      </w:r>
    </w:p>
    <w:p w14:paraId="72A138A4">
      <w:pPr>
        <w:bidi w:val="0"/>
        <w:rPr>
          <w:rFonts w:hint="eastAsia"/>
        </w:rPr>
      </w:pPr>
      <w:r>
        <w:rPr>
          <w:rFonts w:hint="eastAsia"/>
          <w:lang w:val="en-US" w:eastAsia="zh-CN"/>
        </w:rPr>
        <w:t>5）</w:t>
      </w:r>
      <w:r>
        <w:rPr>
          <w:rFonts w:hint="eastAsia"/>
        </w:rPr>
        <w:t>电网触电伤害事故</w:t>
      </w:r>
    </w:p>
    <w:p w14:paraId="05746B30">
      <w:pPr>
        <w:bidi w:val="0"/>
        <w:rPr>
          <w:rFonts w:hint="eastAsia"/>
        </w:rPr>
      </w:pPr>
      <w:r>
        <w:rPr>
          <w:rFonts w:hint="eastAsia"/>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14:paraId="21601CA5">
      <w:pPr>
        <w:bidi w:val="0"/>
        <w:rPr>
          <w:rFonts w:hint="eastAsia"/>
        </w:rPr>
      </w:pPr>
      <w:r>
        <w:rPr>
          <w:rFonts w:hint="eastAsia"/>
          <w:lang w:val="en-US" w:eastAsia="zh-CN"/>
        </w:rPr>
        <w:t>6）</w:t>
      </w:r>
      <w:r>
        <w:rPr>
          <w:rFonts w:hint="eastAsia"/>
        </w:rPr>
        <w:t>失火事故</w:t>
      </w:r>
    </w:p>
    <w:p w14:paraId="493AF50B">
      <w:pPr>
        <w:bidi w:val="0"/>
        <w:rPr>
          <w:rFonts w:hint="eastAsia"/>
        </w:rPr>
      </w:pPr>
      <w:r>
        <w:rPr>
          <w:rFonts w:hint="eastAsia"/>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14:paraId="31205D5C">
      <w:pPr>
        <w:bidi w:val="0"/>
        <w:rPr>
          <w:rFonts w:hint="eastAsia"/>
        </w:rPr>
      </w:pPr>
      <w:r>
        <w:rPr>
          <w:rFonts w:hint="eastAsia"/>
          <w:lang w:val="en-US" w:eastAsia="zh-CN"/>
        </w:rPr>
        <w:t>7）</w:t>
      </w:r>
      <w:r>
        <w:rPr>
          <w:rFonts w:hint="eastAsia"/>
        </w:rPr>
        <w:t>急救援的一般原则：</w:t>
      </w:r>
    </w:p>
    <w:p w14:paraId="40C260C6">
      <w:pPr>
        <w:bidi w:val="0"/>
        <w:rPr>
          <w:rFonts w:hint="eastAsia"/>
        </w:rPr>
      </w:pPr>
      <w:r>
        <w:rPr>
          <w:rFonts w:hint="eastAsia"/>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14:paraId="120EB1B1">
      <w:pPr>
        <w:bidi w:val="0"/>
        <w:rPr>
          <w:rFonts w:hint="eastAsia"/>
        </w:rPr>
      </w:pPr>
      <w:r>
        <w:rPr>
          <w:rFonts w:hint="eastAsia"/>
          <w:sz w:val="28"/>
          <w:szCs w:val="24"/>
          <w:lang w:val="en-US" w:eastAsia="zh-CN"/>
        </w:rPr>
        <w:t>8）</w:t>
      </w:r>
      <w:r>
        <w:rPr>
          <w:rFonts w:hint="eastAsia"/>
        </w:rPr>
        <w:t>急救知识与技术</w:t>
      </w:r>
    </w:p>
    <w:p w14:paraId="60BF1787">
      <w:pPr>
        <w:bidi w:val="0"/>
        <w:rPr>
          <w:rFonts w:hint="eastAsia"/>
        </w:rPr>
      </w:pPr>
      <w:r>
        <w:rPr>
          <w:rFonts w:hint="eastAsia"/>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14:paraId="7F842E46">
      <w:pPr>
        <w:pStyle w:val="3"/>
        <w:bidi w:val="0"/>
        <w:ind w:left="240" w:leftChars="0" w:firstLineChars="0"/>
        <w:rPr>
          <w:rFonts w:hint="eastAsia"/>
          <w:lang w:val="en-US" w:eastAsia="zh-CN"/>
        </w:rPr>
      </w:pPr>
      <w:bookmarkStart w:id="581" w:name="_Toc109137400"/>
      <w:bookmarkStart w:id="582" w:name="_Toc21710"/>
      <w:bookmarkStart w:id="583" w:name="_Toc10409843"/>
      <w:bookmarkStart w:id="584" w:name="_Toc13095"/>
      <w:bookmarkStart w:id="585" w:name="_Toc8624"/>
      <w:bookmarkStart w:id="586" w:name="_Toc10919"/>
      <w:bookmarkStart w:id="587" w:name="_Toc18981"/>
      <w:r>
        <w:rPr>
          <w:rFonts w:hint="eastAsia"/>
          <w:lang w:val="en-US" w:eastAsia="zh-CN"/>
        </w:rPr>
        <w:t>应急保障</w:t>
      </w:r>
      <w:bookmarkEnd w:id="581"/>
      <w:bookmarkEnd w:id="582"/>
      <w:bookmarkEnd w:id="583"/>
      <w:bookmarkEnd w:id="584"/>
      <w:bookmarkEnd w:id="585"/>
      <w:bookmarkEnd w:id="586"/>
      <w:bookmarkEnd w:id="587"/>
      <w:bookmarkStart w:id="588" w:name="_Toc499197842"/>
      <w:bookmarkStart w:id="589" w:name="_Toc5056"/>
      <w:bookmarkStart w:id="590" w:name="_Toc499215404"/>
    </w:p>
    <w:p w14:paraId="5C5C8261">
      <w:pPr>
        <w:ind w:firstLine="480"/>
        <w:outlineLvl w:val="9"/>
        <w:rPr>
          <w:rFonts w:hint="eastAsia" w:ascii="Times New Roman" w:hAnsi="Times New Roman" w:eastAsia="宋体" w:cs="Times New Roman"/>
          <w:color w:val="000000"/>
          <w:kern w:val="2"/>
          <w:sz w:val="24"/>
          <w:szCs w:val="24"/>
          <w:lang w:val="en-US" w:eastAsia="zh-CN" w:bidi="ar-SA"/>
        </w:rPr>
      </w:pPr>
      <w:bookmarkStart w:id="591" w:name="_Toc21319"/>
      <w:bookmarkStart w:id="592" w:name="_Toc8978"/>
      <w:bookmarkStart w:id="593" w:name="_Toc18918"/>
      <w:bookmarkStart w:id="594" w:name="_Toc21649"/>
      <w:bookmarkStart w:id="595" w:name="_Toc21729"/>
      <w:bookmarkStart w:id="596" w:name="_Toc16047"/>
      <w:r>
        <w:rPr>
          <w:rFonts w:hint="eastAsia" w:ascii="Times New Roman" w:hAnsi="Times New Roman" w:eastAsia="宋体" w:cs="Times New Roman"/>
          <w:color w:val="000000"/>
          <w:kern w:val="2"/>
          <w:sz w:val="24"/>
          <w:szCs w:val="24"/>
          <w:lang w:val="en-US" w:eastAsia="zh-CN" w:bidi="ar-SA"/>
        </w:rPr>
        <w:t>（1）通讯与信息保障</w:t>
      </w:r>
      <w:bookmarkEnd w:id="591"/>
      <w:bookmarkEnd w:id="592"/>
      <w:bookmarkEnd w:id="593"/>
      <w:bookmarkEnd w:id="594"/>
      <w:bookmarkEnd w:id="595"/>
      <w:bookmarkEnd w:id="596"/>
    </w:p>
    <w:p w14:paraId="0256F321">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14:paraId="029B2465">
      <w:pPr>
        <w:ind w:firstLine="480"/>
        <w:outlineLvl w:val="9"/>
        <w:rPr>
          <w:rFonts w:hint="eastAsia" w:ascii="Times New Roman" w:hAnsi="Times New Roman" w:eastAsia="宋体" w:cs="Times New Roman"/>
          <w:color w:val="000000"/>
          <w:kern w:val="2"/>
          <w:sz w:val="24"/>
          <w:szCs w:val="24"/>
          <w:lang w:val="en-US" w:eastAsia="zh-CN" w:bidi="ar-SA"/>
        </w:rPr>
      </w:pPr>
      <w:bookmarkStart w:id="597" w:name="_Toc2040"/>
      <w:bookmarkStart w:id="598" w:name="_Toc11601"/>
      <w:bookmarkStart w:id="599" w:name="_Toc1125"/>
      <w:bookmarkStart w:id="600" w:name="_Toc9030"/>
      <w:bookmarkStart w:id="601" w:name="_Toc7665"/>
      <w:bookmarkStart w:id="602" w:name="_Toc22352"/>
      <w:r>
        <w:rPr>
          <w:rFonts w:hint="eastAsia" w:ascii="Times New Roman" w:hAnsi="Times New Roman" w:eastAsia="宋体" w:cs="Times New Roman"/>
          <w:color w:val="000000"/>
          <w:kern w:val="2"/>
          <w:sz w:val="24"/>
          <w:szCs w:val="24"/>
          <w:lang w:val="en-US" w:eastAsia="zh-CN" w:bidi="ar-SA"/>
        </w:rPr>
        <w:t>（2）应急物资装备保障</w:t>
      </w:r>
      <w:bookmarkEnd w:id="597"/>
      <w:bookmarkEnd w:id="598"/>
      <w:bookmarkEnd w:id="599"/>
      <w:bookmarkEnd w:id="600"/>
      <w:bookmarkEnd w:id="601"/>
      <w:bookmarkEnd w:id="602"/>
    </w:p>
    <w:p w14:paraId="653AEDF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14:paraId="6C3D22E0">
      <w:pPr>
        <w:ind w:firstLine="480"/>
        <w:outlineLvl w:val="9"/>
        <w:rPr>
          <w:rFonts w:hint="eastAsia" w:ascii="Times New Roman" w:hAnsi="Times New Roman" w:eastAsia="宋体" w:cs="Times New Roman"/>
          <w:color w:val="000000"/>
          <w:kern w:val="2"/>
          <w:sz w:val="24"/>
          <w:szCs w:val="24"/>
          <w:lang w:val="en-US" w:eastAsia="zh-CN" w:bidi="ar-SA"/>
        </w:rPr>
      </w:pPr>
      <w:bookmarkStart w:id="603" w:name="_Toc3380"/>
      <w:bookmarkStart w:id="604" w:name="_Toc20840"/>
      <w:bookmarkStart w:id="605" w:name="_Toc24568"/>
      <w:bookmarkStart w:id="606" w:name="_Toc25783"/>
      <w:bookmarkStart w:id="607" w:name="_Toc28459"/>
      <w:bookmarkStart w:id="608" w:name="_Toc10141"/>
      <w:r>
        <w:rPr>
          <w:rFonts w:hint="eastAsia" w:ascii="Times New Roman" w:hAnsi="Times New Roman" w:eastAsia="宋体" w:cs="Times New Roman"/>
          <w:color w:val="000000"/>
          <w:kern w:val="2"/>
          <w:sz w:val="24"/>
          <w:szCs w:val="24"/>
          <w:lang w:val="en-US" w:eastAsia="zh-CN" w:bidi="ar-SA"/>
        </w:rPr>
        <w:t>（3）经费保障</w:t>
      </w:r>
      <w:bookmarkEnd w:id="603"/>
      <w:bookmarkEnd w:id="604"/>
      <w:bookmarkEnd w:id="605"/>
      <w:bookmarkEnd w:id="606"/>
      <w:bookmarkEnd w:id="607"/>
      <w:bookmarkEnd w:id="608"/>
    </w:p>
    <w:p w14:paraId="404C3A6E">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14:paraId="1B98FB82">
      <w:pPr>
        <w:ind w:firstLine="480"/>
        <w:outlineLvl w:val="9"/>
        <w:rPr>
          <w:rFonts w:hint="eastAsia" w:ascii="Times New Roman" w:hAnsi="Times New Roman" w:eastAsia="宋体" w:cs="Times New Roman"/>
          <w:color w:val="000000"/>
          <w:kern w:val="2"/>
          <w:sz w:val="24"/>
          <w:szCs w:val="24"/>
          <w:lang w:val="en-US" w:eastAsia="zh-CN" w:bidi="ar-SA"/>
        </w:rPr>
      </w:pPr>
      <w:bookmarkStart w:id="609" w:name="_Toc4528"/>
      <w:bookmarkStart w:id="610" w:name="_Toc13025"/>
      <w:bookmarkStart w:id="611" w:name="_Toc25961"/>
      <w:bookmarkStart w:id="612" w:name="_Toc30414"/>
      <w:bookmarkStart w:id="613" w:name="_Toc23725"/>
      <w:bookmarkStart w:id="614" w:name="_Toc12252"/>
      <w:r>
        <w:rPr>
          <w:rFonts w:hint="eastAsia" w:ascii="Times New Roman" w:hAnsi="Times New Roman" w:eastAsia="宋体" w:cs="Times New Roman"/>
          <w:color w:val="000000"/>
          <w:kern w:val="2"/>
          <w:sz w:val="24"/>
          <w:szCs w:val="24"/>
          <w:lang w:val="en-US" w:eastAsia="zh-CN" w:bidi="ar-SA"/>
        </w:rPr>
        <w:t>（4）其它保障</w:t>
      </w:r>
      <w:bookmarkEnd w:id="609"/>
      <w:bookmarkEnd w:id="610"/>
      <w:bookmarkEnd w:id="611"/>
      <w:bookmarkEnd w:id="612"/>
      <w:bookmarkEnd w:id="613"/>
      <w:bookmarkEnd w:id="614"/>
    </w:p>
    <w:p w14:paraId="45654BF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1）</w:t>
      </w:r>
      <w:r>
        <w:rPr>
          <w:rFonts w:hint="eastAsia" w:ascii="Times New Roman" w:hAnsi="Times New Roman" w:eastAsia="宋体" w:cs="Times New Roman"/>
          <w:color w:val="000000"/>
          <w:kern w:val="2"/>
          <w:sz w:val="24"/>
          <w:szCs w:val="24"/>
          <w:lang w:val="en-US" w:eastAsia="zh-CN" w:bidi="ar-SA"/>
        </w:rPr>
        <w:t>发生应急救援事故后，应保证事故地点距干线公路的救援便道畅通，保证救援车辆的数量。</w:t>
      </w:r>
    </w:p>
    <w:p w14:paraId="5578DFF0">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2）</w:t>
      </w:r>
      <w:r>
        <w:rPr>
          <w:rFonts w:hint="eastAsia" w:ascii="Times New Roman" w:hAnsi="Times New Roman" w:eastAsia="宋体" w:cs="Times New Roman"/>
          <w:color w:val="000000"/>
          <w:kern w:val="2"/>
          <w:sz w:val="24"/>
          <w:szCs w:val="24"/>
          <w:lang w:val="en-US" w:eastAsia="zh-CN" w:bidi="ar-SA"/>
        </w:rPr>
        <w:t>后勤部配置止血、消炎药品，以及医疗包扎用具，并在现场进行临时包扎、用药。</w:t>
      </w:r>
    </w:p>
    <w:p w14:paraId="06340C2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 xml:space="preserve">后场调度人员应事先熟悉周边医疗单位的情况，以便在事故时能及时把伤员送到合适的医疗单位救治。 </w:t>
      </w:r>
    </w:p>
    <w:p w14:paraId="4763CDB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警示标语、标牌</w:t>
      </w:r>
    </w:p>
    <w:p w14:paraId="67B4EC2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14:paraId="75972468">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5）</w:t>
      </w:r>
      <w:r>
        <w:rPr>
          <w:rFonts w:hint="eastAsia" w:ascii="Times New Roman" w:hAnsi="Times New Roman" w:eastAsia="宋体" w:cs="Times New Roman"/>
          <w:color w:val="000000"/>
          <w:kern w:val="2"/>
          <w:sz w:val="24"/>
          <w:szCs w:val="24"/>
          <w:lang w:val="en-US" w:eastAsia="zh-CN" w:bidi="ar-SA"/>
        </w:rPr>
        <w:t>劳动防护用品配置</w:t>
      </w:r>
    </w:p>
    <w:p w14:paraId="10D7029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14:paraId="2A8AF75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6）</w:t>
      </w:r>
      <w:r>
        <w:rPr>
          <w:rFonts w:hint="eastAsia" w:ascii="Times New Roman" w:hAnsi="Times New Roman" w:eastAsia="宋体" w:cs="Times New Roman"/>
          <w:color w:val="000000"/>
          <w:kern w:val="2"/>
          <w:sz w:val="24"/>
          <w:szCs w:val="24"/>
          <w:lang w:val="en-US" w:eastAsia="zh-CN" w:bidi="ar-SA"/>
        </w:rPr>
        <w:t>消防器材</w:t>
      </w:r>
    </w:p>
    <w:p w14:paraId="371B8B4F">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588"/>
    <w:bookmarkEnd w:id="589"/>
    <w:bookmarkEnd w:id="590"/>
    <w:p w14:paraId="42F1AB07">
      <w:pPr>
        <w:bidi w:val="0"/>
        <w:outlineLvl w:val="9"/>
        <w:rPr>
          <w:rFonts w:hint="eastAsia"/>
          <w:lang w:eastAsia="zh-CN"/>
        </w:rPr>
      </w:pPr>
      <w:bookmarkStart w:id="615" w:name="_Toc9133"/>
      <w:bookmarkStart w:id="616" w:name="_Toc21725"/>
      <w:bookmarkStart w:id="617" w:name="_Toc7054"/>
      <w:r>
        <w:rPr>
          <w:rFonts w:hint="eastAsia"/>
          <w:lang w:eastAsia="zh-CN"/>
        </w:rPr>
        <w:t>安拆资质及人员证件</w:t>
      </w:r>
      <w:bookmarkEnd w:id="615"/>
      <w:bookmarkEnd w:id="616"/>
      <w:bookmarkEnd w:id="617"/>
    </w:p>
    <w:p w14:paraId="3F57119C">
      <w:pPr>
        <w:pStyle w:val="2"/>
        <w:bidi w:val="0"/>
        <w:ind w:left="0" w:leftChars="0" w:firstLineChars="0"/>
        <w:rPr>
          <w:rFonts w:hint="default"/>
          <w:lang w:val="en-US" w:eastAsia="zh-CN"/>
        </w:rPr>
      </w:pPr>
      <w:bookmarkStart w:id="618" w:name="_Toc9570"/>
      <w:bookmarkStart w:id="619" w:name="_Toc4819"/>
      <w:bookmarkStart w:id="620" w:name="_Toc13772"/>
      <w:bookmarkStart w:id="621" w:name="_Toc20645"/>
      <w:bookmarkStart w:id="622" w:name="_Toc11699"/>
      <w:r>
        <w:rPr>
          <w:rFonts w:hint="eastAsia"/>
          <w:lang w:val="en-US" w:eastAsia="zh-CN"/>
        </w:rPr>
        <w:t>计算书</w:t>
      </w:r>
      <w:bookmarkEnd w:id="618"/>
    </w:p>
    <w:p w14:paraId="01C86F6A">
      <w:pPr>
        <w:pStyle w:val="3"/>
        <w:bidi w:val="0"/>
        <w:ind w:left="240" w:leftChars="0" w:firstLineChars="0"/>
        <w:rPr>
          <w:rFonts w:hint="eastAsia" w:ascii="Times New Roman" w:hAnsi="Times New Roman" w:eastAsia="宋体" w:cs="Times New Roman"/>
          <w:lang w:val="en-US" w:eastAsia="zh-CN"/>
        </w:rPr>
      </w:pPr>
      <w:bookmarkStart w:id="623" w:name="_Toc26074"/>
      <w:r>
        <w:rPr>
          <w:rFonts w:hint="eastAsia" w:ascii="Times New Roman" w:hAnsi="Times New Roman" w:eastAsia="宋体" w:cs="Times New Roman"/>
          <w:lang w:val="en-US" w:eastAsia="zh-CN"/>
        </w:rPr>
        <w:t>25t汽车式起重机地基承载力验算工况计算书</w:t>
      </w:r>
      <w:bookmarkEnd w:id="623"/>
    </w:p>
    <w:p w14:paraId="1219270C">
      <w:pPr>
        <w:spacing w:line="360" w:lineRule="auto"/>
      </w:pPr>
      <w:r>
        <w:rPr>
          <w:rFonts w:ascii="Times New Roman" w:hAnsi="Times New Roman"/>
          <w:color w:val="000000"/>
          <w:sz w:val="24"/>
        </w:rPr>
        <w:t>计算依据：</w:t>
      </w:r>
    </w:p>
    <w:p w14:paraId="6AC21204">
      <w:pPr>
        <w:spacing w:line="360" w:lineRule="auto"/>
      </w:pPr>
      <w:r>
        <w:rPr>
          <w:rFonts w:ascii="Times New Roman" w:hAnsi="Times New Roman"/>
          <w:color w:val="000000"/>
          <w:sz w:val="24"/>
        </w:rPr>
        <w:t xml:space="preserve">    1、《建筑结构荷载规范》GB 50009-2012</w:t>
      </w:r>
    </w:p>
    <w:p w14:paraId="5D24A41E">
      <w:pPr>
        <w:spacing w:line="360" w:lineRule="auto"/>
      </w:pPr>
      <w:r>
        <w:rPr>
          <w:rFonts w:ascii="Times New Roman" w:hAnsi="Times New Roman"/>
          <w:color w:val="000000"/>
          <w:sz w:val="24"/>
        </w:rPr>
        <w:t xml:space="preserve">    2、《建筑结构可靠性设计统一标准》GB50068-2018</w:t>
      </w:r>
    </w:p>
    <w:p w14:paraId="307EA3E6">
      <w:pPr>
        <w:spacing w:line="360" w:lineRule="auto"/>
      </w:pPr>
      <w:r>
        <w:rPr>
          <w:rFonts w:ascii="Times New Roman" w:hAnsi="Times New Roman"/>
          <w:color w:val="000000"/>
          <w:sz w:val="24"/>
        </w:rPr>
        <w:t xml:space="preserve">    3、《建筑地基基础设计规范》GB50007-2011</w:t>
      </w:r>
    </w:p>
    <w:p w14:paraId="28DDBC99">
      <w:pPr>
        <w:spacing w:line="360" w:lineRule="auto"/>
      </w:pPr>
      <w:r>
        <w:rPr>
          <w:rFonts w:ascii="Times New Roman" w:hAnsi="Times New Roman"/>
          <w:color w:val="000000"/>
          <w:sz w:val="24"/>
        </w:rPr>
        <w:t xml:space="preserve">    4、三一汽车起重机STC250E5-1新型号说明书</w:t>
      </w:r>
    </w:p>
    <w:p w14:paraId="2AF84A81">
      <w:pPr>
        <w:spacing w:line="360" w:lineRule="auto"/>
      </w:pPr>
      <w:r>
        <w:rPr>
          <w:rFonts w:ascii="Times New Roman" w:hAnsi="Times New Roman"/>
          <w:b/>
          <w:color w:val="000000"/>
          <w:sz w:val="28"/>
        </w:rPr>
        <w:t xml:space="preserve"> 一、参数信息</w:t>
      </w:r>
    </w:p>
    <w:p w14:paraId="18F0CAD9">
      <w:pPr>
        <w:spacing w:line="360" w:lineRule="auto"/>
      </w:pPr>
      <w:r>
        <w:rPr>
          <w:rFonts w:ascii="Times New Roman" w:hAnsi="Times New Roman"/>
          <w:b/>
          <w:color w:val="000000"/>
          <w:sz w:val="24"/>
        </w:rPr>
        <w:t xml:space="preserve">   1、汽车式起重机参数</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F0EF135">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F70A7D9">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5477E90">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42BE806">
            <w:pPr>
              <w:spacing w:line="360" w:lineRule="auto"/>
            </w:pPr>
            <w:r>
              <w:rPr>
                <w:rFonts w:ascii="Times New Roman" w:hAnsi="Times New Roman"/>
                <w:color w:val="000000"/>
                <w:sz w:val="18"/>
              </w:rPr>
              <w:t>汽车起重机型号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127E51E">
            <w:pPr>
              <w:spacing w:line="360" w:lineRule="auto"/>
            </w:pPr>
            <w:r>
              <w:rPr>
                <w:rFonts w:ascii="Times New Roman" w:hAnsi="Times New Roman"/>
                <w:color w:val="000000"/>
                <w:sz w:val="18"/>
              </w:rPr>
              <w:t>STC250E5-1新</w:t>
            </w:r>
          </w:p>
        </w:tc>
      </w:tr>
      <w:tr w14:paraId="04C3EE41">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B567519">
            <w:pPr>
              <w:spacing w:line="360" w:lineRule="auto"/>
            </w:pPr>
            <w:r>
              <w:rPr>
                <w:rFonts w:ascii="Times New Roman" w:hAnsi="Times New Roman"/>
                <w:color w:val="000000"/>
                <w:sz w:val="18"/>
              </w:rPr>
              <w:t>最大吊重G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0D352E9E">
            <w:pPr>
              <w:spacing w:line="360" w:lineRule="auto"/>
              <w:rPr>
                <w:rFonts w:hint="eastAsia" w:eastAsia="宋体"/>
                <w:lang w:eastAsia="zh-CN"/>
              </w:rPr>
            </w:pPr>
            <w:r>
              <w:rPr>
                <w:rFonts w:hint="eastAsia" w:ascii="Times New Roman" w:hAnsi="Times New Roman"/>
                <w:color w:val="000000"/>
                <w:sz w:val="18"/>
                <w:lang w:val="en-US" w:eastAsia="zh-CN"/>
              </w:rPr>
              <w:t>2</w:t>
            </w:r>
          </w:p>
        </w:tc>
        <w:tc>
          <w:tcPr>
            <w:tcW w:w="3105" w:type="dxa"/>
            <w:shd w:val="clear" w:color="auto" w:fill="FFFFFF"/>
          </w:tcPr>
          <w:p w14:paraId="2272CF6D">
            <w:pPr>
              <w:spacing w:line="360" w:lineRule="auto"/>
            </w:pPr>
            <w:r>
              <w:rPr>
                <w:rFonts w:ascii="Times New Roman" w:hAnsi="Times New Roman"/>
                <w:color w:val="000000"/>
                <w:sz w:val="18"/>
              </w:rPr>
              <w:t>吊装工作半径R(m)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3E01557">
            <w:pPr>
              <w:spacing w:line="360" w:lineRule="auto"/>
            </w:pPr>
            <w:r>
              <w:rPr>
                <w:rFonts w:ascii="Times New Roman" w:hAnsi="Times New Roman"/>
                <w:color w:val="000000"/>
                <w:sz w:val="18"/>
              </w:rPr>
              <w:t>10</w:t>
            </w:r>
          </w:p>
        </w:tc>
      </w:tr>
      <w:tr w14:paraId="5DD4EBD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06D9AF4">
            <w:pPr>
              <w:spacing w:line="360" w:lineRule="auto"/>
            </w:pPr>
            <w:r>
              <w:rPr>
                <w:rFonts w:ascii="Times New Roman" w:hAnsi="Times New Roman"/>
                <w:color w:val="000000"/>
                <w:sz w:val="18"/>
              </w:rPr>
              <w:t>支腿纵向距离L(m)</w:t>
            </w:r>
          </w:p>
        </w:tc>
        <w:tc>
          <w:tcPr>
            <w:tcW w:w="1605" w:type="dxa"/>
            <w:shd w:val="clear" w:color="auto" w:fill="FFFFFF"/>
          </w:tcPr>
          <w:p w14:paraId="11901DB3">
            <w:pPr>
              <w:spacing w:line="360" w:lineRule="auto"/>
            </w:pPr>
            <w:r>
              <w:rPr>
                <w:rFonts w:ascii="Times New Roman" w:hAnsi="Times New Roman"/>
                <w:color w:val="000000"/>
                <w:sz w:val="18"/>
              </w:rPr>
              <w:t>5.18</w:t>
            </w:r>
          </w:p>
        </w:tc>
        <w:tc>
          <w:tcPr>
            <w:tcW w:w="3105" w:type="dxa"/>
            <w:shd w:val="clear" w:color="auto" w:fill="FFFFFF"/>
          </w:tcPr>
          <w:p w14:paraId="5511E07C">
            <w:pPr>
              <w:spacing w:line="360" w:lineRule="auto"/>
            </w:pPr>
            <w:r>
              <w:rPr>
                <w:rFonts w:ascii="Times New Roman" w:hAnsi="Times New Roman"/>
                <w:color w:val="000000"/>
                <w:sz w:val="18"/>
              </w:rPr>
              <w:t>支腿横向距离B(m)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E091C43">
            <w:pPr>
              <w:spacing w:line="360" w:lineRule="auto"/>
            </w:pPr>
            <w:r>
              <w:rPr>
                <w:rFonts w:ascii="Times New Roman" w:hAnsi="Times New Roman"/>
                <w:color w:val="000000"/>
                <w:sz w:val="18"/>
              </w:rPr>
              <w:t>6.4</w:t>
            </w:r>
          </w:p>
        </w:tc>
      </w:tr>
      <w:tr w14:paraId="55E6EE6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5823C14">
            <w:pPr>
              <w:spacing w:line="360" w:lineRule="auto"/>
            </w:pPr>
            <w:r>
              <w:rPr>
                <w:rFonts w:ascii="Times New Roman" w:hAnsi="Times New Roman"/>
                <w:color w:val="000000"/>
                <w:sz w:val="18"/>
              </w:rPr>
              <w:t>后支腿距最后一排车轮距离s(m)</w:t>
            </w:r>
          </w:p>
        </w:tc>
        <w:tc>
          <w:tcPr>
            <w:tcW w:w="1605" w:type="dxa"/>
            <w:shd w:val="clear" w:color="auto" w:fill="FFFFFF"/>
          </w:tcPr>
          <w:p w14:paraId="4F747585">
            <w:pPr>
              <w:spacing w:line="360" w:lineRule="auto"/>
            </w:pPr>
            <w:r>
              <w:rPr>
                <w:rFonts w:ascii="Times New Roman" w:hAnsi="Times New Roman"/>
                <w:color w:val="000000"/>
                <w:sz w:val="18"/>
              </w:rPr>
              <w:t>1.53</w:t>
            </w:r>
          </w:p>
        </w:tc>
        <w:tc>
          <w:tcPr>
            <w:tcW w:w="3105" w:type="dxa"/>
            <w:shd w:val="clear" w:color="auto" w:fill="FFFFFF"/>
          </w:tcPr>
          <w:p w14:paraId="79C34C29">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7F55CF6">
            <w:pPr>
              <w:spacing w:line="360" w:lineRule="auto"/>
            </w:pPr>
            <w:r>
              <w:rPr>
                <w:rFonts w:ascii="Times New Roman" w:hAnsi="Times New Roman"/>
                <w:color w:val="000000"/>
                <w:sz w:val="18"/>
              </w:rPr>
              <w:t>2.1</w:t>
            </w:r>
          </w:p>
        </w:tc>
      </w:tr>
      <w:tr w14:paraId="17B89EFF">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77967B9">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shd w:val="clear" w:color="auto" w:fill="FFFFFF"/>
          </w:tcPr>
          <w:p w14:paraId="58015A26">
            <w:pPr>
              <w:spacing w:line="360" w:lineRule="auto"/>
            </w:pPr>
            <w:r>
              <w:rPr>
                <w:rFonts w:ascii="Times New Roman" w:hAnsi="Times New Roman"/>
                <w:color w:val="000000"/>
                <w:sz w:val="18"/>
              </w:rPr>
              <w:t>4</w:t>
            </w:r>
          </w:p>
        </w:tc>
        <w:tc>
          <w:tcPr>
            <w:tcW w:w="3105" w:type="dxa"/>
            <w:shd w:val="clear" w:color="auto" w:fill="FFFFFF"/>
          </w:tcPr>
          <w:p w14:paraId="7FB9C511">
            <w:pPr>
              <w:spacing w:line="360" w:lineRule="auto"/>
            </w:pPr>
            <w:r>
              <w:rPr>
                <w:rFonts w:ascii="Times New Roman" w:hAnsi="Times New Roman"/>
                <w:color w:val="000000"/>
                <w:sz w:val="18"/>
              </w:rPr>
              <w:t>荷载动力系数K</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DC186F9">
            <w:pPr>
              <w:spacing w:line="360" w:lineRule="auto"/>
            </w:pPr>
            <w:r>
              <w:rPr>
                <w:rFonts w:ascii="Times New Roman" w:hAnsi="Times New Roman"/>
                <w:color w:val="000000"/>
                <w:sz w:val="18"/>
              </w:rPr>
              <w:t>1.25</w:t>
            </w:r>
          </w:p>
        </w:tc>
      </w:tr>
      <w:tr w14:paraId="447582C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DE48845">
            <w:pPr>
              <w:spacing w:line="360" w:lineRule="auto"/>
            </w:pPr>
            <w:r>
              <w:rPr>
                <w:rFonts w:ascii="Times New Roman" w:hAnsi="Times New Roman"/>
                <w:color w:val="000000"/>
                <w:sz w:val="18"/>
              </w:rPr>
              <w:t>汽车起重机自重G(吨)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5E977F5">
            <w:pPr>
              <w:spacing w:line="360" w:lineRule="auto"/>
            </w:pPr>
            <w:r>
              <w:rPr>
                <w:rFonts w:ascii="Times New Roman" w:hAnsi="Times New Roman"/>
                <w:color w:val="000000"/>
                <w:sz w:val="18"/>
              </w:rPr>
              <w:t>32.8</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114059B4">
            <w:pPr>
              <w:spacing w:line="360" w:lineRule="auto"/>
            </w:pPr>
            <w:r>
              <w:rPr>
                <w:rFonts w:ascii="Times New Roman" w:hAnsi="Times New Roman"/>
                <w:color w:val="000000"/>
                <w:sz w:val="18"/>
              </w:rPr>
              <w:t>是否有活动配重</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EF53A59">
            <w:pPr>
              <w:spacing w:line="360" w:lineRule="auto"/>
            </w:pPr>
            <w:r>
              <w:rPr>
                <w:rFonts w:ascii="Times New Roman" w:hAnsi="Times New Roman"/>
                <w:color w:val="000000"/>
                <w:sz w:val="18"/>
              </w:rPr>
              <w:t>否</w:t>
            </w:r>
          </w:p>
        </w:tc>
      </w:tr>
    </w:tbl>
    <w:p w14:paraId="5B193654">
      <w:pPr>
        <w:spacing w:line="360" w:lineRule="auto"/>
      </w:pPr>
      <w:r>
        <w:rPr>
          <w:rFonts w:ascii="Times New Roman" w:hAnsi="Times New Roman"/>
          <w:b/>
          <w:color w:val="000000"/>
          <w:sz w:val="24"/>
        </w:rPr>
        <w:t xml:space="preserve">   2、汽车起重机轴距及轴荷</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01CB346">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E091577">
            <w:pPr>
              <w:spacing w:line="360" w:lineRule="auto"/>
            </w:pPr>
            <w:r>
              <w:rPr>
                <w:rFonts w:ascii="Times New Roman" w:hAnsi="Times New Roman"/>
                <w:color w:val="000000"/>
                <w:sz w:val="18"/>
              </w:rPr>
              <w:t>汽车起重机自重G(吨)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239D67B">
            <w:pPr>
              <w:spacing w:line="360" w:lineRule="auto"/>
            </w:pPr>
            <w:r>
              <w:rPr>
                <w:rFonts w:ascii="Times New Roman" w:hAnsi="Times New Roman"/>
                <w:color w:val="000000"/>
                <w:sz w:val="18"/>
              </w:rPr>
              <w:t>32.8</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63F0DE7">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1686CEA">
            <w:pPr>
              <w:spacing w:line="360" w:lineRule="auto"/>
            </w:pPr>
            <w:r>
              <w:rPr>
                <w:rFonts w:ascii="Times New Roman" w:hAnsi="Times New Roman"/>
                <w:color w:val="000000"/>
                <w:sz w:val="18"/>
              </w:rPr>
              <w:t>3</w:t>
            </w:r>
          </w:p>
        </w:tc>
      </w:tr>
      <w:tr w14:paraId="0461CB3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1FE08FA">
            <w:pPr>
              <w:spacing w:line="360" w:lineRule="auto"/>
            </w:pPr>
            <w:r>
              <w:rPr>
                <w:rFonts w:ascii="Times New Roman" w:hAnsi="Times New Roman"/>
                <w:color w:val="000000"/>
                <w:sz w:val="18"/>
              </w:rPr>
              <w:t>第1排车轮荷载(吨)</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FEEB2A5">
            <w:pPr>
              <w:spacing w:line="360" w:lineRule="auto"/>
            </w:pPr>
            <w:r>
              <w:rPr>
                <w:rFonts w:ascii="Times New Roman" w:hAnsi="Times New Roman"/>
                <w:color w:val="000000"/>
                <w:sz w:val="18"/>
              </w:rPr>
              <w:t>7</w:t>
            </w:r>
          </w:p>
        </w:tc>
      </w:tr>
    </w:tbl>
    <w:p w14:paraId="22AC84B4">
      <w:pPr>
        <w:spacing w:line="360" w:lineRule="auto"/>
      </w:pPr>
      <w:r>
        <w:rPr>
          <w:rFonts w:ascii="Times New Roman" w:hAnsi="Times New Roman"/>
          <w:color w:val="000000"/>
          <w:sz w:val="24"/>
        </w:rPr>
        <w:t xml:space="preserve">    </w:t>
      </w:r>
    </w:p>
    <w:tbl>
      <w:tblPr>
        <w:tblStyle w:val="50"/>
        <w:tblW w:w="6330" w:type="dxa"/>
        <w:jc w:val="center"/>
        <w:shd w:val="clear" w:color="auto" w:fill="FFFFFF"/>
        <w:tblLayout w:type="autofit"/>
        <w:tblCellMar>
          <w:top w:w="45" w:type="dxa"/>
          <w:left w:w="45" w:type="dxa"/>
          <w:bottom w:w="45" w:type="dxa"/>
          <w:right w:w="45" w:type="dxa"/>
        </w:tblCellMar>
      </w:tblPr>
      <w:tblGrid>
        <w:gridCol w:w="1608"/>
        <w:gridCol w:w="2361"/>
        <w:gridCol w:w="2361"/>
      </w:tblGrid>
      <w:tr w14:paraId="57D6CAEB">
        <w:tblPrEx>
          <w:shd w:val="clear" w:color="auto" w:fill="FFFFFF"/>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61793BE2">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AC45EF4">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99EF5C3">
            <w:pPr>
              <w:spacing w:line="360" w:lineRule="auto"/>
            </w:pPr>
            <w:r>
              <w:rPr>
                <w:rFonts w:ascii="Times New Roman" w:hAnsi="Times New Roman"/>
                <w:color w:val="000000"/>
                <w:sz w:val="18"/>
              </w:rPr>
              <w:t>轴荷(吨)</w:t>
            </w:r>
          </w:p>
        </w:tc>
      </w:tr>
      <w:tr w14:paraId="41F11D91">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14811678">
            <w:pPr>
              <w:spacing w:line="360" w:lineRule="auto"/>
            </w:pPr>
            <w:r>
              <w:rPr>
                <w:rFonts w:ascii="Times New Roman" w:hAnsi="Times New Roman"/>
                <w:color w:val="000000"/>
                <w:sz w:val="18"/>
              </w:rPr>
              <w:t>2</w:t>
            </w:r>
          </w:p>
        </w:tc>
        <w:tc>
          <w:tcPr>
            <w:tcW w:w="2355" w:type="dxa"/>
            <w:shd w:val="clear" w:color="auto" w:fill="FFFFFF"/>
            <w:vAlign w:val="center"/>
          </w:tcPr>
          <w:p w14:paraId="517FB8E5">
            <w:pPr>
              <w:spacing w:line="360" w:lineRule="auto"/>
            </w:pPr>
            <w:r>
              <w:rPr>
                <w:rFonts w:ascii="Times New Roman" w:hAnsi="Times New Roman"/>
                <w:color w:val="000000"/>
                <w:sz w:val="18"/>
              </w:rPr>
              <w:t>4580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B17E88F">
            <w:pPr>
              <w:spacing w:line="360" w:lineRule="auto"/>
            </w:pPr>
            <w:r>
              <w:rPr>
                <w:rFonts w:ascii="Times New Roman" w:hAnsi="Times New Roman"/>
                <w:color w:val="000000"/>
                <w:sz w:val="18"/>
              </w:rPr>
              <w:t>12.9</w:t>
            </w:r>
          </w:p>
        </w:tc>
      </w:tr>
      <w:tr w14:paraId="06FF9440">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4C51841F">
            <w:pPr>
              <w:spacing w:line="360" w:lineRule="auto"/>
            </w:pPr>
            <w:r>
              <w:rPr>
                <w:rFonts w:ascii="Times New Roman" w:hAnsi="Times New Roman"/>
                <w:color w:val="000000"/>
                <w:sz w:val="18"/>
              </w:rPr>
              <w:t>3</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57CE6FE">
            <w:pPr>
              <w:spacing w:line="360" w:lineRule="auto"/>
            </w:pPr>
            <w:r>
              <w:rPr>
                <w:rFonts w:ascii="Times New Roman" w:hAnsi="Times New Roman"/>
                <w:color w:val="000000"/>
                <w:sz w:val="18"/>
              </w:rPr>
              <w:t>1320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43E1647">
            <w:pPr>
              <w:spacing w:line="360" w:lineRule="auto"/>
            </w:pPr>
            <w:r>
              <w:rPr>
                <w:rFonts w:ascii="Times New Roman" w:hAnsi="Times New Roman"/>
                <w:color w:val="000000"/>
                <w:sz w:val="18"/>
              </w:rPr>
              <w:t>12.9</w:t>
            </w:r>
          </w:p>
        </w:tc>
      </w:tr>
    </w:tbl>
    <w:p w14:paraId="2EAF06F3">
      <w:pPr>
        <w:spacing w:line="360" w:lineRule="auto"/>
      </w:pPr>
      <w:r>
        <w:rPr>
          <w:rFonts w:ascii="Times New Roman" w:hAnsi="Times New Roman"/>
          <w:b/>
          <w:color w:val="000000"/>
          <w:sz w:val="24"/>
        </w:rPr>
        <w:t xml:space="preserve">   3、地基参数</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5B368E1E">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5963E57">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48D2096">
            <w:pPr>
              <w:spacing w:line="360" w:lineRule="auto"/>
            </w:pPr>
            <w:r>
              <w:rPr>
                <w:rFonts w:ascii="Times New Roman" w:hAnsi="Times New Roman"/>
                <w:color w:val="000000"/>
                <w:sz w:val="18"/>
              </w:rPr>
              <w:t>素填土</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D02C7DD">
            <w:pPr>
              <w:spacing w:line="360" w:lineRule="auto"/>
            </w:pPr>
            <w:r>
              <w:rPr>
                <w:rFonts w:ascii="Times New Roman" w:hAnsi="Times New Roman"/>
                <w:color w:val="000000"/>
                <w:sz w:val="18"/>
              </w:rPr>
              <w:t>地基承载力特征值f</w:t>
            </w:r>
            <w:r>
              <w:rPr>
                <w:rFonts w:ascii="Times New Roman" w:hAnsi="Times New Roman"/>
                <w:color w:val="000000"/>
                <w:sz w:val="24"/>
                <w:vertAlign w:val="subscript"/>
              </w:rPr>
              <w:t>ak</w:t>
            </w:r>
            <w:r>
              <w:rPr>
                <w:rFonts w:ascii="Times New Roman" w:hAnsi="Times New Roman"/>
                <w:color w:val="000000"/>
                <w:sz w:val="18"/>
              </w:rPr>
              <w:t>(kPa)</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2EFE2A8">
            <w:pPr>
              <w:spacing w:line="360" w:lineRule="auto"/>
            </w:pPr>
            <w:r>
              <w:rPr>
                <w:rFonts w:ascii="Times New Roman" w:hAnsi="Times New Roman"/>
                <w:color w:val="000000"/>
                <w:sz w:val="18"/>
              </w:rPr>
              <w:t>65</w:t>
            </w:r>
          </w:p>
        </w:tc>
      </w:tr>
    </w:tbl>
    <w:p w14:paraId="59158812">
      <w:pPr>
        <w:spacing w:line="360" w:lineRule="auto"/>
      </w:pPr>
      <w:r>
        <w:rPr>
          <w:rFonts w:ascii="Times New Roman" w:hAnsi="Times New Roman"/>
          <w:b/>
          <w:color w:val="000000"/>
          <w:sz w:val="28"/>
        </w:rPr>
        <w:t xml:space="preserve"> 二、地基承载力验算</w:t>
      </w:r>
    </w:p>
    <w:p w14:paraId="540C10AC">
      <w:pPr>
        <w:spacing w:line="360" w:lineRule="auto"/>
        <w:jc w:val="center"/>
      </w:pPr>
      <w:r>
        <w:drawing>
          <wp:inline distT="0" distB="0" distL="0" distR="0">
            <wp:extent cx="5087620" cy="2225675"/>
            <wp:effectExtent l="0" t="0" r="17780" b="3175"/>
            <wp:docPr id="17"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 1"/>
                    <pic:cNvPicPr>
                      <a:picLocks noChangeAspect="1"/>
                    </pic:cNvPicPr>
                  </pic:nvPicPr>
                  <pic:blipFill>
                    <a:blip r:embed="rId30" cstate="print"/>
                    <a:stretch>
                      <a:fillRect/>
                    </a:stretch>
                  </pic:blipFill>
                  <pic:spPr>
                    <a:xfrm>
                      <a:off x="0" y="0"/>
                      <a:ext cx="5087620" cy="2225675"/>
                    </a:xfrm>
                    <a:prstGeom prst="rect">
                      <a:avLst/>
                    </a:prstGeom>
                  </pic:spPr>
                </pic:pic>
              </a:graphicData>
            </a:graphic>
          </wp:inline>
        </w:drawing>
      </w:r>
    </w:p>
    <w:p w14:paraId="4171B272">
      <w:pPr>
        <w:spacing w:line="360" w:lineRule="auto"/>
        <w:jc w:val="center"/>
      </w:pPr>
      <w:r>
        <w:fldChar w:fldCharType="begin"/>
      </w:r>
      <w:r>
        <w:instrText xml:space="preserve"> HYPERLINK "file:///D:\\品茗软件\\品茗建筑云安全计算软件2022版（V2.1）\\OutPut\\汽车式起重机侧立面图.dwg" \h </w:instrText>
      </w:r>
      <w:r>
        <w:fldChar w:fldCharType="separate"/>
      </w:r>
      <w:r>
        <w:rPr>
          <w:rFonts w:ascii="Times New Roman" w:hAnsi="Times New Roman"/>
          <w:color w:val="000080"/>
          <w:sz w:val="24"/>
          <w:u w:val="single"/>
        </w:rPr>
        <w:t>汽车式起重机侧立面图</w:t>
      </w:r>
      <w:r>
        <w:rPr>
          <w:rFonts w:ascii="Times New Roman" w:hAnsi="Times New Roman"/>
          <w:color w:val="000080"/>
          <w:sz w:val="24"/>
          <w:u w:val="single"/>
        </w:rPr>
        <w:fldChar w:fldCharType="end"/>
      </w:r>
    </w:p>
    <w:p w14:paraId="4B9F6EEC">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；吊重分解到Y方向对各支腿产生的荷载F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6CAE71CA">
      <w:pPr>
        <w:spacing w:line="360" w:lineRule="auto"/>
        <w:jc w:val="center"/>
      </w:pPr>
      <w:r>
        <w:drawing>
          <wp:inline distT="0" distB="0" distL="0" distR="0">
            <wp:extent cx="5238750" cy="2955290"/>
            <wp:effectExtent l="0" t="0" r="0" b="16510"/>
            <wp:docPr id="19"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 2"/>
                    <pic:cNvPicPr>
                      <a:picLocks noChangeAspect="1"/>
                    </pic:cNvPicPr>
                  </pic:nvPicPr>
                  <pic:blipFill>
                    <a:blip r:embed="rId31" cstate="print"/>
                    <a:stretch>
                      <a:fillRect/>
                    </a:stretch>
                  </pic:blipFill>
                  <pic:spPr>
                    <a:xfrm>
                      <a:off x="0" y="0"/>
                      <a:ext cx="5238750" cy="2955290"/>
                    </a:xfrm>
                    <a:prstGeom prst="rect">
                      <a:avLst/>
                    </a:prstGeom>
                  </pic:spPr>
                </pic:pic>
              </a:graphicData>
            </a:graphic>
          </wp:inline>
        </w:drawing>
      </w:r>
    </w:p>
    <w:p w14:paraId="5166B781">
      <w:pPr>
        <w:spacing w:line="360" w:lineRule="auto"/>
      </w:pPr>
      <w:r>
        <w:rPr>
          <w:rFonts w:ascii="Times New Roman" w:hAnsi="Times New Roman"/>
          <w:b/>
          <w:color w:val="000000"/>
          <w:sz w:val="24"/>
        </w:rPr>
        <w:t xml:space="preserve">   (1)、起重机自重各支腿产生的荷载计算</w:t>
      </w:r>
    </w:p>
    <w:p w14:paraId="392F9A23">
      <w:pPr>
        <w:spacing w:line="360" w:lineRule="auto"/>
      </w:pPr>
      <w:r>
        <w:rPr>
          <w:rFonts w:ascii="Times New Roman" w:hAnsi="Times New Roman"/>
          <w:color w:val="000000"/>
          <w:sz w:val="24"/>
        </w:rPr>
        <w:t xml:space="preserve">    起重机自重G等于各轴荷载总和，G=32.8吨</w:t>
      </w:r>
    </w:p>
    <w:p w14:paraId="49C31563">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=7吨，距离后支腿距离L</w:t>
      </w:r>
      <w:r>
        <w:rPr>
          <w:rFonts w:ascii="Times New Roman" w:hAnsi="Times New Roman"/>
          <w:color w:val="000000"/>
          <w:sz w:val="24"/>
          <w:vertAlign w:val="subscript"/>
        </w:rPr>
        <w:t>1</w:t>
      </w:r>
      <w:r>
        <w:rPr>
          <w:rFonts w:ascii="Times New Roman" w:hAnsi="Times New Roman"/>
          <w:color w:val="000000"/>
          <w:sz w:val="24"/>
        </w:rPr>
        <w:t>=4.58+1.32+1.53=7.43m</w:t>
      </w:r>
    </w:p>
    <w:p w14:paraId="48D2DB5A">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=12.9吨，距离后支腿距离L</w:t>
      </w:r>
      <w:r>
        <w:rPr>
          <w:rFonts w:ascii="Times New Roman" w:hAnsi="Times New Roman"/>
          <w:color w:val="000000"/>
          <w:sz w:val="24"/>
          <w:vertAlign w:val="subscript"/>
        </w:rPr>
        <w:t>2</w:t>
      </w:r>
      <w:r>
        <w:rPr>
          <w:rFonts w:ascii="Times New Roman" w:hAnsi="Times New Roman"/>
          <w:color w:val="000000"/>
          <w:sz w:val="24"/>
        </w:rPr>
        <w:t>=1.32+1.53=2.85m</w:t>
      </w:r>
    </w:p>
    <w:p w14:paraId="15262FF6">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=12.9吨，距离后支腿距离L</w:t>
      </w:r>
      <w:r>
        <w:rPr>
          <w:rFonts w:ascii="Times New Roman" w:hAnsi="Times New Roman"/>
          <w:color w:val="000000"/>
          <w:sz w:val="24"/>
          <w:vertAlign w:val="subscript"/>
        </w:rPr>
        <w:t>3</w:t>
      </w:r>
      <w:r>
        <w:rPr>
          <w:rFonts w:ascii="Times New Roman" w:hAnsi="Times New Roman"/>
          <w:color w:val="000000"/>
          <w:sz w:val="24"/>
        </w:rPr>
        <w:t>=1.53m</w:t>
      </w:r>
    </w:p>
    <w:p w14:paraId="54F02821">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0FEE60B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571F0428">
      <w:pPr>
        <w:spacing w:line="360" w:lineRule="auto"/>
      </w:pPr>
      <w:r>
        <w:rPr>
          <w:rFonts w:ascii="Times New Roman" w:hAnsi="Times New Roman"/>
          <w:color w:val="000000"/>
          <w:sz w:val="24"/>
        </w:rPr>
        <w:t xml:space="preserve">    7×7.43+12.9×2.85+12.9×1.53-(F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)×5.18=0</w:t>
      </w:r>
    </w:p>
    <w:p w14:paraId="441325B6">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3E3200D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=10.474吨</w:t>
      </w:r>
    </w:p>
    <w:p w14:paraId="516A6154">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)]/2=[32.8-(10.474+10.474)]/2=5.926吨</w:t>
      </w:r>
    </w:p>
    <w:p w14:paraId="49529989">
      <w:pPr>
        <w:spacing w:line="360" w:lineRule="auto"/>
      </w:pPr>
      <w:r>
        <w:rPr>
          <w:rFonts w:ascii="Times New Roman" w:hAnsi="Times New Roman"/>
          <w:b/>
          <w:color w:val="000000"/>
          <w:sz w:val="24"/>
        </w:rPr>
        <w:t xml:space="preserve">   (2)、吊重对各支腿产生的荷载计算</w:t>
      </w:r>
    </w:p>
    <w:p w14:paraId="5C52F1ED">
      <w:pPr>
        <w:spacing w:line="360" w:lineRule="auto"/>
      </w:pPr>
      <w:r>
        <w:rPr>
          <w:rFonts w:ascii="Times New Roman" w:hAnsi="Times New Roman"/>
          <w:color w:val="000000"/>
          <w:sz w:val="24"/>
        </w:rPr>
        <w:t xml:space="preserve">    当吊臂与X轴成β角度，吊重G</w:t>
      </w:r>
      <w:r>
        <w:rPr>
          <w:rFonts w:ascii="Times New Roman" w:hAnsi="Times New Roman"/>
          <w:color w:val="000000"/>
          <w:sz w:val="24"/>
          <w:vertAlign w:val="subscript"/>
        </w:rPr>
        <w:t>w</w:t>
      </w:r>
      <w:r>
        <w:rPr>
          <w:rFonts w:ascii="Times New Roman" w:hAnsi="Times New Roman"/>
          <w:color w:val="000000"/>
          <w:sz w:val="24"/>
        </w:rPr>
        <w:t>、幅度R时,将吊重产生的倾覆力矩分解到X、Y平面内。</w:t>
      </w:r>
    </w:p>
    <w:p w14:paraId="258D6D60">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分解到X方向产生效应的荷载大小：</w:t>
      </w:r>
    </w:p>
    <w:p w14:paraId="38154F8C">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cosβ/(cosβ+sinβ)</w:t>
      </w:r>
    </w:p>
    <w:p w14:paraId="58284BD4">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分解到Y方向产生效应的荷载大小：</w:t>
      </w:r>
    </w:p>
    <w:p w14:paraId="0F6AE285">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sinβ/(cosβ+sinβ)</w:t>
      </w:r>
    </w:p>
    <w:p w14:paraId="65F58016">
      <w:pPr>
        <w:spacing w:line="360" w:lineRule="auto"/>
      </w:pPr>
      <w:r>
        <w:rPr>
          <w:rFonts w:ascii="Times New Roman" w:hAnsi="Times New Roman"/>
          <w:b/>
          <w:color w:val="000000"/>
          <w:sz w:val="24"/>
        </w:rPr>
        <w:t xml:space="preserve">     2.1 求X方向吊重对各支腿荷载影响计算，各支腿荷载为F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7946F267">
      <w:pPr>
        <w:spacing w:line="360" w:lineRule="auto"/>
        <w:jc w:val="center"/>
      </w:pPr>
      <w:r>
        <w:drawing>
          <wp:inline distT="0" distB="0" distL="0" distR="0">
            <wp:extent cx="4152900" cy="2638425"/>
            <wp:effectExtent l="0" t="0" r="0" b="9525"/>
            <wp:docPr id="22"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 3"/>
                    <pic:cNvPicPr>
                      <a:picLocks noChangeAspect="1"/>
                    </pic:cNvPicPr>
                  </pic:nvPicPr>
                  <pic:blipFill>
                    <a:blip r:embed="rId32" cstate="print"/>
                    <a:stretch>
                      <a:fillRect/>
                    </a:stretch>
                  </pic:blipFill>
                  <pic:spPr>
                    <a:xfrm>
                      <a:off x="0" y="0"/>
                      <a:ext cx="4152900" cy="2638425"/>
                    </a:xfrm>
                    <a:prstGeom prst="rect">
                      <a:avLst/>
                    </a:prstGeom>
                  </pic:spPr>
                </pic:pic>
              </a:graphicData>
            </a:graphic>
          </wp:inline>
        </w:drawing>
      </w:r>
    </w:p>
    <w:p w14:paraId="31321039">
      <w:pPr>
        <w:spacing w:line="360" w:lineRule="auto"/>
      </w:pPr>
      <w:r>
        <w:rPr>
          <w:rFonts w:ascii="Times New Roman" w:hAnsi="Times New Roman"/>
          <w:color w:val="000000"/>
          <w:sz w:val="24"/>
        </w:rPr>
        <w:t xml:space="preserve">    对前支腿取矩得到：</w:t>
      </w:r>
    </w:p>
    <w:p w14:paraId="67B47E11">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+L)-2F</w:t>
      </w:r>
      <w:r>
        <w:rPr>
          <w:rFonts w:ascii="Times New Roman" w:hAnsi="Times New Roman"/>
          <w:color w:val="000000"/>
          <w:sz w:val="24"/>
          <w:vertAlign w:val="subscript"/>
        </w:rPr>
        <w:t>bx</w:t>
      </w:r>
      <w:r>
        <w:rPr>
          <w:rFonts w:ascii="Times New Roman" w:hAnsi="Times New Roman"/>
          <w:color w:val="000000"/>
          <w:sz w:val="24"/>
        </w:rPr>
        <w:t>×L=0</w:t>
      </w:r>
    </w:p>
    <w:p w14:paraId="081E01A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+L)/(2L)=1.25×1.4×cosβ/(cosβ+sinβ)×(10×cosβ-2.1+5.18)/(2×5.18)=cosβ/(cosβ+sinβ)×(1.689cosβ+0.52)</w:t>
      </w:r>
    </w:p>
    <w:p w14:paraId="02628F5C">
      <w:pPr>
        <w:spacing w:line="360" w:lineRule="auto"/>
      </w:pPr>
      <w:r>
        <w:rPr>
          <w:rFonts w:ascii="Times New Roman" w:hAnsi="Times New Roman"/>
          <w:color w:val="000000"/>
          <w:sz w:val="24"/>
        </w:rPr>
        <w:t xml:space="preserve">    对后支腿取矩得到：</w:t>
      </w:r>
    </w:p>
    <w:p w14:paraId="4485C6B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)+2F</w:t>
      </w:r>
      <w:r>
        <w:rPr>
          <w:rFonts w:ascii="Times New Roman" w:hAnsi="Times New Roman"/>
          <w:color w:val="000000"/>
          <w:sz w:val="24"/>
          <w:vertAlign w:val="subscript"/>
        </w:rPr>
        <w:t>ax</w:t>
      </w:r>
      <w:r>
        <w:rPr>
          <w:rFonts w:ascii="Times New Roman" w:hAnsi="Times New Roman"/>
          <w:color w:val="000000"/>
          <w:sz w:val="24"/>
        </w:rPr>
        <w:t>×L=0</w:t>
      </w:r>
    </w:p>
    <w:p w14:paraId="478E03B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)/(2L)=-1.25×1.4×cosβ/(cosβ+sinβ)×(10×cosβ-2.1)/(2×5.18)=cosβ/(cosβ+sinβ)×(-1.689cosβ+0.355)</w:t>
      </w:r>
    </w:p>
    <w:p w14:paraId="74B6D5BA">
      <w:pPr>
        <w:spacing w:line="360" w:lineRule="auto"/>
      </w:pPr>
      <w:r>
        <w:rPr>
          <w:rFonts w:ascii="Times New Roman" w:hAnsi="Times New Roman"/>
          <w:b/>
          <w:color w:val="000000"/>
          <w:sz w:val="24"/>
        </w:rPr>
        <w:t xml:space="preserve">     2.2 求Y方向吊重对各支腿荷载影响计算，各支腿荷载F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)，F</w:t>
      </w:r>
      <w:r>
        <w:rPr>
          <w:rFonts w:ascii="Times New Roman" w:hAnsi="Times New Roman"/>
          <w:color w:val="000000"/>
          <w:sz w:val="24"/>
          <w:vertAlign w:val="subscript"/>
        </w:rPr>
        <w:t>dy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w:t>
      </w:r>
    </w:p>
    <w:p w14:paraId="346E8652">
      <w:pPr>
        <w:spacing w:line="360" w:lineRule="auto"/>
        <w:jc w:val="center"/>
      </w:pPr>
      <w:r>
        <w:drawing>
          <wp:inline distT="0" distB="0" distL="0" distR="0">
            <wp:extent cx="4152900" cy="2638425"/>
            <wp:effectExtent l="0" t="0" r="0" b="9525"/>
            <wp:docPr id="23"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 4"/>
                    <pic:cNvPicPr>
                      <a:picLocks noChangeAspect="1"/>
                    </pic:cNvPicPr>
                  </pic:nvPicPr>
                  <pic:blipFill>
                    <a:blip r:embed="rId33" cstate="print"/>
                    <a:stretch>
                      <a:fillRect/>
                    </a:stretch>
                  </pic:blipFill>
                  <pic:spPr>
                    <a:xfrm>
                      <a:off x="0" y="0"/>
                      <a:ext cx="4152900" cy="2638425"/>
                    </a:xfrm>
                    <a:prstGeom prst="rect">
                      <a:avLst/>
                    </a:prstGeom>
                  </pic:spPr>
                </pic:pic>
              </a:graphicData>
            </a:graphic>
          </wp:inline>
        </w:drawing>
      </w:r>
    </w:p>
    <w:p w14:paraId="58845A87">
      <w:pPr>
        <w:spacing w:line="360" w:lineRule="auto"/>
      </w:pPr>
      <w:r>
        <w:rPr>
          <w:rFonts w:ascii="Times New Roman" w:hAnsi="Times New Roman"/>
          <w:color w:val="000000"/>
          <w:sz w:val="24"/>
        </w:rPr>
        <w:t xml:space="preserve">    对c、d支腿取矩得到：</w:t>
      </w:r>
    </w:p>
    <w:p w14:paraId="72BF0406">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)×B=0</w:t>
      </w:r>
    </w:p>
    <w:p w14:paraId="2970561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)×B=0</w:t>
      </w:r>
    </w:p>
    <w:p w14:paraId="1C0FE96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×sinβ/(cosβ+sinβ)×(R×sinβ+B/2)/[(1+(L-L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)×B]=1.25×1.4×sinβ/(cosβ+sinβ)×(10×sinβ+6.4/2)/[(1+(5.18-2.1)/2.1)×6.4]=sinβ/(cosβ+sinβ)×(1.109sinβ+0.355)</w:t>
      </w:r>
    </w:p>
    <w:p w14:paraId="7C4C7FB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=1.467×sinβ/(cosβ+sinβ)×(1.109sinβ+0.355)</w:t>
      </w:r>
    </w:p>
    <w:p w14:paraId="03FDB4A8">
      <w:pPr>
        <w:spacing w:line="360" w:lineRule="auto"/>
      </w:pPr>
      <w:r>
        <w:rPr>
          <w:rFonts w:ascii="Times New Roman" w:hAnsi="Times New Roman"/>
          <w:color w:val="000000"/>
          <w:sz w:val="24"/>
        </w:rPr>
        <w:t xml:space="preserve">    对a、b支腿取矩得到：</w:t>
      </w:r>
    </w:p>
    <w:p w14:paraId="13F46875">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)×B=0</w:t>
      </w:r>
    </w:p>
    <w:p w14:paraId="7FD203C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))×B=0</w:t>
      </w:r>
    </w:p>
    <w:p w14:paraId="21D9FD5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×sinβ/(cosβ+sinβ)×(R×sinβ-B/2)/[(1+L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))×B]=-1.25×1.4×sinβ/(cosβ+sinβ)×(10×sinβ-6.4/2)/[(1+2.1/(5.18-2.1))×6.4]=sinβ/(cosβ+sinβ)×(-1.626sinβ+0.52)</w:t>
      </w:r>
    </w:p>
    <w:p w14:paraId="13E9DF49">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dy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)=0.682×sinβ/(cosβ+sinβ)×(-1.626sinβ+0.52)</w:t>
      </w:r>
    </w:p>
    <w:p w14:paraId="336A96ED">
      <w:pPr>
        <w:spacing w:line="360" w:lineRule="auto"/>
      </w:pPr>
      <w:r>
        <w:rPr>
          <w:rFonts w:ascii="Times New Roman" w:hAnsi="Times New Roman"/>
          <w:b/>
          <w:color w:val="000000"/>
          <w:sz w:val="24"/>
        </w:rPr>
        <w:t xml:space="preserve">     2.3 将X、Y两个方向吊重对支腿产生的荷载叠加，并考虑起重机自重后，各支腿的荷载分别为：</w:t>
      </w:r>
    </w:p>
    <w:p w14:paraId="63399898">
      <w:pPr>
        <w:spacing w:line="360" w:lineRule="auto"/>
        <w:rPr>
          <w:rFonts w:ascii="Times New Roman" w:hAnsi="Times New Roman"/>
          <w:color w:val="000000"/>
          <w:sz w:val="24"/>
        </w:rPr>
      </w:pPr>
      <w:r>
        <w:rPr>
          <w:rFonts w:ascii="Times New Roman" w:hAnsi="Times New Roman"/>
          <w:color w:val="000000"/>
          <w:sz w:val="24"/>
        </w:rPr>
        <w:t xml:space="preserve">    支腿</w:t>
      </w:r>
    </w:p>
    <w:p w14:paraId="59835C69">
      <w:pPr>
        <w:spacing w:line="360" w:lineRule="auto"/>
      </w:pPr>
      <w:r>
        <w:rPr>
          <w:rFonts w:ascii="Times New Roman" w:hAnsi="Times New Roman"/>
          <w:color w:val="000000"/>
          <w:sz w:val="24"/>
        </w:rPr>
        <w:t>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=10.474+cosβ/(cosβ+sinβ)×(-1.689cosβ+0.355)+sinβ/(cosβ+sinβ)×(1.109sinβ+0.355)</w:t>
      </w:r>
    </w:p>
    <w:p w14:paraId="5F1C8948">
      <w:pPr>
        <w:spacing w:line="360" w:lineRule="auto"/>
        <w:rPr>
          <w:rFonts w:ascii="Times New Roman" w:hAnsi="Times New Roman"/>
          <w:color w:val="000000"/>
          <w:sz w:val="24"/>
        </w:rPr>
      </w:pPr>
      <w:r>
        <w:rPr>
          <w:rFonts w:ascii="Times New Roman" w:hAnsi="Times New Roman"/>
          <w:color w:val="000000"/>
          <w:sz w:val="24"/>
        </w:rPr>
        <w:t xml:space="preserve">    支腿</w:t>
      </w:r>
    </w:p>
    <w:p w14:paraId="51F9C8A3">
      <w:pPr>
        <w:spacing w:line="360" w:lineRule="auto"/>
      </w:pPr>
      <w:r>
        <w:rPr>
          <w:rFonts w:ascii="Times New Roman" w:hAnsi="Times New Roman"/>
          <w:color w:val="000000"/>
          <w:sz w:val="24"/>
        </w:rPr>
        <w:t>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=5.926+cosβ/(cosβ+sinβ)×(1.689cosβ+0.52)+1.467×sinβ/(cosβ+sinβ)×(1.109sinβ+0.355)</w:t>
      </w:r>
    </w:p>
    <w:p w14:paraId="6331A109">
      <w:pPr>
        <w:spacing w:line="360" w:lineRule="auto"/>
        <w:rPr>
          <w:rFonts w:ascii="Times New Roman" w:hAnsi="Times New Roman"/>
          <w:color w:val="000000"/>
          <w:sz w:val="24"/>
        </w:rPr>
      </w:pPr>
      <w:r>
        <w:rPr>
          <w:rFonts w:ascii="Times New Roman" w:hAnsi="Times New Roman"/>
          <w:color w:val="000000"/>
          <w:sz w:val="24"/>
        </w:rPr>
        <w:t xml:space="preserve">    支腿</w:t>
      </w:r>
    </w:p>
    <w:p w14:paraId="3B23FDF1">
      <w:pPr>
        <w:spacing w:line="360" w:lineRule="auto"/>
      </w:pPr>
      <w:r>
        <w:rPr>
          <w:rFonts w:ascii="Times New Roman" w:hAnsi="Times New Roman"/>
          <w:color w:val="000000"/>
          <w:sz w:val="24"/>
        </w:rPr>
        <w:t>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=5.926+cosβ/(cosβ+sinβ)×(1.689cosβ+0.52)+sinβ/(cosβ+sinβ)×(-1.626sinβ+0.52)</w:t>
      </w:r>
    </w:p>
    <w:p w14:paraId="04FD1639">
      <w:pPr>
        <w:spacing w:line="360" w:lineRule="auto"/>
        <w:rPr>
          <w:rFonts w:ascii="Times New Roman" w:hAnsi="Times New Roman"/>
          <w:color w:val="000000"/>
          <w:sz w:val="24"/>
        </w:rPr>
      </w:pPr>
      <w:r>
        <w:rPr>
          <w:rFonts w:ascii="Times New Roman" w:hAnsi="Times New Roman"/>
          <w:color w:val="000000"/>
          <w:sz w:val="24"/>
        </w:rPr>
        <w:t xml:space="preserve">    支腿</w:t>
      </w:r>
    </w:p>
    <w:p w14:paraId="77B75F50">
      <w:pPr>
        <w:spacing w:line="360" w:lineRule="auto"/>
      </w:pPr>
      <w:r>
        <w:rPr>
          <w:rFonts w:ascii="Times New Roman" w:hAnsi="Times New Roman"/>
          <w:color w:val="000000"/>
          <w:sz w:val="24"/>
        </w:rPr>
        <w:t>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=10.474+cosβ/(cosβ+sinβ)×(-1.689cosβ+0.355)+0.682×sinβ/(cosβ+sinβ)×(-1.626sinβ+0.52)</w:t>
      </w:r>
    </w:p>
    <w:p w14:paraId="299A58C1">
      <w:pPr>
        <w:spacing w:line="360" w:lineRule="auto"/>
      </w:pPr>
      <w:r>
        <w:rPr>
          <w:rFonts w:ascii="Times New Roman" w:hAnsi="Times New Roman"/>
          <w:b/>
          <w:color w:val="000000"/>
          <w:sz w:val="24"/>
        </w:rPr>
        <w:t xml:space="preserve">   (3)、各吊装工况及最不利工况支腿荷载计算</w:t>
      </w:r>
    </w:p>
    <w:p w14:paraId="03323AF7">
      <w:pPr>
        <w:spacing w:line="360" w:lineRule="auto"/>
      </w:pPr>
      <w:r>
        <w:rPr>
          <w:rFonts w:ascii="Times New Roman" w:hAnsi="Times New Roman"/>
          <w:b/>
          <w:color w:val="000000"/>
          <w:sz w:val="24"/>
        </w:rPr>
        <w:t xml:space="preserve">     3.1 当β=0°时，此时吊物在起重机后方</w:t>
      </w:r>
    </w:p>
    <w:p w14:paraId="3926BB60">
      <w:pPr>
        <w:spacing w:line="360" w:lineRule="auto"/>
        <w:jc w:val="center"/>
      </w:pPr>
      <w:r>
        <w:drawing>
          <wp:inline distT="0" distB="0" distL="0" distR="0">
            <wp:extent cx="5093970" cy="2873375"/>
            <wp:effectExtent l="0" t="0" r="11430" b="3175"/>
            <wp:docPr id="2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 5"/>
                    <pic:cNvPicPr>
                      <a:picLocks noChangeAspect="1"/>
                    </pic:cNvPicPr>
                  </pic:nvPicPr>
                  <pic:blipFill>
                    <a:blip r:embed="rId31" cstate="print"/>
                    <a:stretch>
                      <a:fillRect/>
                    </a:stretch>
                  </pic:blipFill>
                  <pic:spPr>
                    <a:xfrm>
                      <a:off x="0" y="0"/>
                      <a:ext cx="5093970" cy="2873375"/>
                    </a:xfrm>
                    <a:prstGeom prst="rect">
                      <a:avLst/>
                    </a:prstGeom>
                  </pic:spPr>
                </pic:pic>
              </a:graphicData>
            </a:graphic>
          </wp:inline>
        </w:drawing>
      </w:r>
    </w:p>
    <w:p w14:paraId="06226D62">
      <w:pPr>
        <w:spacing w:line="360" w:lineRule="auto"/>
      </w:pPr>
      <w:r>
        <w:rPr>
          <w:rFonts w:ascii="Times New Roman" w:hAnsi="Times New Roman"/>
          <w:color w:val="000000"/>
          <w:sz w:val="24"/>
        </w:rPr>
        <w:t xml:space="preserve">    将β=0°代入得到：</w:t>
      </w:r>
    </w:p>
    <w:p w14:paraId="54FA03E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=9.14吨，F</w:t>
      </w:r>
      <w:r>
        <w:rPr>
          <w:rFonts w:ascii="Times New Roman" w:hAnsi="Times New Roman"/>
          <w:color w:val="000000"/>
          <w:sz w:val="24"/>
          <w:vertAlign w:val="subscript"/>
        </w:rPr>
        <w:t>b</w:t>
      </w:r>
      <w:r>
        <w:rPr>
          <w:rFonts w:ascii="Times New Roman" w:hAnsi="Times New Roman"/>
          <w:color w:val="000000"/>
          <w:sz w:val="24"/>
        </w:rPr>
        <w:t>=8.135吨，F</w:t>
      </w:r>
      <w:r>
        <w:rPr>
          <w:rFonts w:ascii="Times New Roman" w:hAnsi="Times New Roman"/>
          <w:color w:val="000000"/>
          <w:sz w:val="24"/>
          <w:vertAlign w:val="subscript"/>
        </w:rPr>
        <w:t>c</w:t>
      </w:r>
      <w:r>
        <w:rPr>
          <w:rFonts w:ascii="Times New Roman" w:hAnsi="Times New Roman"/>
          <w:color w:val="000000"/>
          <w:sz w:val="24"/>
        </w:rPr>
        <w:t>=8.135吨，F</w:t>
      </w:r>
      <w:r>
        <w:rPr>
          <w:rFonts w:ascii="Times New Roman" w:hAnsi="Times New Roman"/>
          <w:color w:val="000000"/>
          <w:sz w:val="24"/>
          <w:vertAlign w:val="subscript"/>
        </w:rPr>
        <w:t>d</w:t>
      </w:r>
      <w:r>
        <w:rPr>
          <w:rFonts w:ascii="Times New Roman" w:hAnsi="Times New Roman"/>
          <w:color w:val="000000"/>
          <w:sz w:val="24"/>
        </w:rPr>
        <w:t>=9.14吨</w:t>
      </w:r>
    </w:p>
    <w:p w14:paraId="15250948">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)=max(9.14、8.135、8.135、9.14)=9.14吨</w:t>
      </w:r>
    </w:p>
    <w:p w14:paraId="6A0813A5">
      <w:pPr>
        <w:spacing w:line="360" w:lineRule="auto"/>
      </w:pPr>
      <w:r>
        <w:rPr>
          <w:rFonts w:ascii="Times New Roman" w:hAnsi="Times New Roman"/>
          <w:color w:val="000000"/>
          <w:sz w:val="24"/>
        </w:rPr>
        <w:t xml:space="preserve">    没有出现支腿荷载为负数。</w:t>
      </w:r>
    </w:p>
    <w:p w14:paraId="0E940C26">
      <w:pPr>
        <w:spacing w:line="360" w:lineRule="auto"/>
      </w:pPr>
      <w:r>
        <w:rPr>
          <w:rFonts w:ascii="Times New Roman" w:hAnsi="Times New Roman"/>
          <w:color w:val="008000"/>
          <w:sz w:val="24"/>
        </w:rPr>
        <w:t xml:space="preserve">    抗倾覆满足要求！</w:t>
      </w:r>
    </w:p>
    <w:p w14:paraId="1040DE97">
      <w:pPr>
        <w:spacing w:line="360" w:lineRule="auto"/>
      </w:pPr>
      <w:r>
        <w:rPr>
          <w:rFonts w:ascii="Times New Roman" w:hAnsi="Times New Roman"/>
          <w:b/>
          <w:color w:val="000000"/>
          <w:sz w:val="24"/>
        </w:rPr>
        <w:t xml:space="preserve">     3.2 当β=90°时，此时吊物在起重机侧方</w:t>
      </w:r>
    </w:p>
    <w:p w14:paraId="729A4320">
      <w:pPr>
        <w:spacing w:line="360" w:lineRule="auto"/>
        <w:jc w:val="center"/>
      </w:pPr>
      <w:r>
        <w:drawing>
          <wp:inline distT="0" distB="0" distL="0" distR="0">
            <wp:extent cx="5019040" cy="3941445"/>
            <wp:effectExtent l="0" t="0" r="10160" b="1905"/>
            <wp:docPr id="25"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 6"/>
                    <pic:cNvPicPr>
                      <a:picLocks noChangeAspect="1"/>
                    </pic:cNvPicPr>
                  </pic:nvPicPr>
                  <pic:blipFill>
                    <a:blip r:embed="rId34" cstate="print"/>
                    <a:stretch>
                      <a:fillRect/>
                    </a:stretch>
                  </pic:blipFill>
                  <pic:spPr>
                    <a:xfrm>
                      <a:off x="0" y="0"/>
                      <a:ext cx="5019040" cy="3941445"/>
                    </a:xfrm>
                    <a:prstGeom prst="rect">
                      <a:avLst/>
                    </a:prstGeom>
                  </pic:spPr>
                </pic:pic>
              </a:graphicData>
            </a:graphic>
          </wp:inline>
        </w:drawing>
      </w:r>
    </w:p>
    <w:p w14:paraId="2CE39EE2">
      <w:pPr>
        <w:spacing w:line="360" w:lineRule="auto"/>
      </w:pPr>
      <w:r>
        <w:rPr>
          <w:rFonts w:ascii="Times New Roman" w:hAnsi="Times New Roman"/>
          <w:color w:val="000000"/>
          <w:sz w:val="24"/>
        </w:rPr>
        <w:t xml:space="preserve">    将β=90°代入得到：</w:t>
      </w:r>
    </w:p>
    <w:p w14:paraId="29EAEB0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=11.937吨，F</w:t>
      </w:r>
      <w:r>
        <w:rPr>
          <w:rFonts w:ascii="Times New Roman" w:hAnsi="Times New Roman"/>
          <w:color w:val="000000"/>
          <w:sz w:val="24"/>
          <w:vertAlign w:val="subscript"/>
        </w:rPr>
        <w:t>b</w:t>
      </w:r>
      <w:r>
        <w:rPr>
          <w:rFonts w:ascii="Times New Roman" w:hAnsi="Times New Roman"/>
          <w:color w:val="000000"/>
          <w:sz w:val="24"/>
        </w:rPr>
        <w:t>=8.072吨，F</w:t>
      </w:r>
      <w:r>
        <w:rPr>
          <w:rFonts w:ascii="Times New Roman" w:hAnsi="Times New Roman"/>
          <w:color w:val="000000"/>
          <w:sz w:val="24"/>
          <w:vertAlign w:val="subscript"/>
        </w:rPr>
        <w:t>c</w:t>
      </w:r>
      <w:r>
        <w:rPr>
          <w:rFonts w:ascii="Times New Roman" w:hAnsi="Times New Roman"/>
          <w:color w:val="000000"/>
          <w:sz w:val="24"/>
        </w:rPr>
        <w:t>=4.82吨，F</w:t>
      </w:r>
      <w:r>
        <w:rPr>
          <w:rFonts w:ascii="Times New Roman" w:hAnsi="Times New Roman"/>
          <w:color w:val="000000"/>
          <w:sz w:val="24"/>
          <w:vertAlign w:val="subscript"/>
        </w:rPr>
        <w:t>d</w:t>
      </w:r>
      <w:r>
        <w:rPr>
          <w:rFonts w:ascii="Times New Roman" w:hAnsi="Times New Roman"/>
          <w:color w:val="000000"/>
          <w:sz w:val="24"/>
        </w:rPr>
        <w:t>=9.72吨</w:t>
      </w:r>
    </w:p>
    <w:p w14:paraId="44A3724F">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)=max(11.937、8.072、4.82、9.72)=11.937吨</w:t>
      </w:r>
    </w:p>
    <w:p w14:paraId="44735848">
      <w:pPr>
        <w:spacing w:line="360" w:lineRule="auto"/>
      </w:pPr>
      <w:r>
        <w:rPr>
          <w:rFonts w:ascii="Times New Roman" w:hAnsi="Times New Roman"/>
          <w:color w:val="000000"/>
          <w:sz w:val="24"/>
        </w:rPr>
        <w:t xml:space="preserve">    没有出现支腿荷载为负数。</w:t>
      </w:r>
    </w:p>
    <w:p w14:paraId="35DBB7F5">
      <w:pPr>
        <w:spacing w:line="360" w:lineRule="auto"/>
      </w:pPr>
      <w:r>
        <w:rPr>
          <w:rFonts w:ascii="Times New Roman" w:hAnsi="Times New Roman"/>
          <w:color w:val="008000"/>
          <w:sz w:val="24"/>
        </w:rPr>
        <w:t xml:space="preserve">    抗倾覆满足要求！</w:t>
      </w:r>
    </w:p>
    <w:p w14:paraId="1FFB5482">
      <w:pPr>
        <w:spacing w:line="360" w:lineRule="auto"/>
      </w:pPr>
      <w:r>
        <w:rPr>
          <w:rFonts w:ascii="Times New Roman" w:hAnsi="Times New Roman"/>
          <w:b/>
          <w:color w:val="000000"/>
          <w:sz w:val="24"/>
        </w:rPr>
        <w:t xml:space="preserve">     3.3 起重臂位于支腿b方向工况</w:t>
      </w:r>
    </w:p>
    <w:p w14:paraId="571EB7C1">
      <w:pPr>
        <w:spacing w:line="360" w:lineRule="auto"/>
        <w:jc w:val="center"/>
      </w:pPr>
      <w:r>
        <w:drawing>
          <wp:inline distT="0" distB="0" distL="0" distR="0">
            <wp:extent cx="5031105" cy="2617470"/>
            <wp:effectExtent l="0" t="0" r="17145" b="11430"/>
            <wp:docPr id="2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 7"/>
                    <pic:cNvPicPr>
                      <a:picLocks noChangeAspect="1"/>
                    </pic:cNvPicPr>
                  </pic:nvPicPr>
                  <pic:blipFill>
                    <a:blip r:embed="rId35" cstate="print"/>
                    <a:stretch>
                      <a:fillRect/>
                    </a:stretch>
                  </pic:blipFill>
                  <pic:spPr>
                    <a:xfrm>
                      <a:off x="0" y="0"/>
                      <a:ext cx="5031105" cy="2617470"/>
                    </a:xfrm>
                    <a:prstGeom prst="rect">
                      <a:avLst/>
                    </a:prstGeom>
                  </pic:spPr>
                </pic:pic>
              </a:graphicData>
            </a:graphic>
          </wp:inline>
        </w:drawing>
      </w:r>
    </w:p>
    <w:p w14:paraId="36F40331">
      <w:pPr>
        <w:spacing w:line="360" w:lineRule="auto"/>
      </w:pPr>
      <w:r>
        <w:rPr>
          <w:rFonts w:ascii="Times New Roman" w:hAnsi="Times New Roman"/>
          <w:color w:val="000000"/>
          <w:sz w:val="24"/>
        </w:rPr>
        <w:t xml:space="preserve">    当β=56.725°时，起重臂在支腿b方向，此时</w:t>
      </w:r>
    </w:p>
    <w:p w14:paraId="7DEEB6A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=11.021吨，F</w:t>
      </w:r>
      <w:r>
        <w:rPr>
          <w:rFonts w:ascii="Times New Roman" w:hAnsi="Times New Roman"/>
          <w:color w:val="000000"/>
          <w:sz w:val="24"/>
          <w:vertAlign w:val="subscript"/>
        </w:rPr>
        <w:t>b</w:t>
      </w:r>
      <w:r>
        <w:rPr>
          <w:rFonts w:ascii="Times New Roman" w:hAnsi="Times New Roman"/>
          <w:color w:val="000000"/>
          <w:sz w:val="24"/>
        </w:rPr>
        <w:t>=7.634吨，F</w:t>
      </w:r>
      <w:r>
        <w:rPr>
          <w:rFonts w:ascii="Times New Roman" w:hAnsi="Times New Roman"/>
          <w:color w:val="000000"/>
          <w:sz w:val="24"/>
          <w:vertAlign w:val="subscript"/>
        </w:rPr>
        <w:t>c</w:t>
      </w:r>
      <w:r>
        <w:rPr>
          <w:rFonts w:ascii="Times New Roman" w:hAnsi="Times New Roman"/>
          <w:color w:val="000000"/>
          <w:sz w:val="24"/>
        </w:rPr>
        <w:t>=5.993吨，F</w:t>
      </w:r>
      <w:r>
        <w:rPr>
          <w:rFonts w:ascii="Times New Roman" w:hAnsi="Times New Roman"/>
          <w:color w:val="000000"/>
          <w:sz w:val="24"/>
          <w:vertAlign w:val="subscript"/>
        </w:rPr>
        <w:t>d</w:t>
      </w:r>
      <w:r>
        <w:rPr>
          <w:rFonts w:ascii="Times New Roman" w:hAnsi="Times New Roman"/>
          <w:color w:val="000000"/>
          <w:sz w:val="24"/>
        </w:rPr>
        <w:t>=9.902吨</w:t>
      </w:r>
    </w:p>
    <w:p w14:paraId="4109F0CB">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)=max(11.021、7.634、5.993、9.902)=11.021吨</w:t>
      </w:r>
    </w:p>
    <w:p w14:paraId="4A55D320">
      <w:pPr>
        <w:spacing w:line="360" w:lineRule="auto"/>
      </w:pPr>
      <w:r>
        <w:rPr>
          <w:rFonts w:ascii="Times New Roman" w:hAnsi="Times New Roman"/>
          <w:color w:val="000000"/>
          <w:sz w:val="24"/>
        </w:rPr>
        <w:t xml:space="preserve">    没有出现支腿荷载为负数。</w:t>
      </w:r>
    </w:p>
    <w:p w14:paraId="13017598">
      <w:pPr>
        <w:spacing w:line="360" w:lineRule="auto"/>
      </w:pPr>
      <w:r>
        <w:rPr>
          <w:rFonts w:ascii="Times New Roman" w:hAnsi="Times New Roman"/>
          <w:color w:val="008000"/>
          <w:sz w:val="24"/>
        </w:rPr>
        <w:t xml:space="preserve">    抗倾覆满足要求！</w:t>
      </w:r>
    </w:p>
    <w:p w14:paraId="59A880AB">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)=max(9.14，11.937，11.021)=11.937吨</w:t>
      </w:r>
    </w:p>
    <w:p w14:paraId="3F13CDFC">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=9.8×11.937=116.986kN</w:t>
      </w:r>
    </w:p>
    <w:p w14:paraId="3A55D2CE">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=116.986/4=29.247kPa≤f</w:t>
      </w:r>
      <w:r>
        <w:rPr>
          <w:rFonts w:ascii="Times New Roman" w:hAnsi="Times New Roman"/>
          <w:color w:val="000000"/>
          <w:sz w:val="24"/>
          <w:vertAlign w:val="subscript"/>
        </w:rPr>
        <w:t>ak</w:t>
      </w:r>
      <w:r>
        <w:rPr>
          <w:rFonts w:ascii="Times New Roman" w:hAnsi="Times New Roman"/>
          <w:color w:val="000000"/>
          <w:sz w:val="24"/>
        </w:rPr>
        <w:t>=65kPa</w:t>
      </w:r>
    </w:p>
    <w:p w14:paraId="1BFF394A">
      <w:pPr>
        <w:spacing w:line="360" w:lineRule="auto"/>
      </w:pPr>
      <w:r>
        <w:rPr>
          <w:rFonts w:ascii="Times New Roman" w:hAnsi="Times New Roman"/>
          <w:color w:val="008000"/>
          <w:sz w:val="24"/>
        </w:rPr>
        <w:t xml:space="preserve">    满足要求！</w:t>
      </w:r>
    </w:p>
    <w:p w14:paraId="6AB6EE3D">
      <w:pPr>
        <w:pStyle w:val="2"/>
        <w:bidi w:val="0"/>
        <w:ind w:left="0" w:leftChars="0" w:firstLineChars="0"/>
        <w:rPr>
          <w:rFonts w:hint="default"/>
          <w:lang w:val="en-US" w:eastAsia="zh-CN"/>
        </w:rPr>
      </w:pPr>
      <w:bookmarkStart w:id="624" w:name="_Toc20059"/>
      <w:r>
        <w:rPr>
          <w:rFonts w:hint="eastAsia"/>
          <w:lang w:eastAsia="zh-CN"/>
        </w:rPr>
        <w:t>安拆资质及人员证件</w:t>
      </w:r>
      <w:bookmarkEnd w:id="619"/>
      <w:bookmarkEnd w:id="624"/>
    </w:p>
    <w:p w14:paraId="2E82AD14">
      <w:pPr>
        <w:pStyle w:val="3"/>
        <w:bidi w:val="0"/>
        <w:ind w:left="240" w:leftChars="0" w:firstLineChars="0"/>
        <w:rPr>
          <w:rFonts w:hint="default"/>
          <w:lang w:val="en-US" w:eastAsia="zh-CN"/>
        </w:rPr>
      </w:pPr>
      <w:bookmarkStart w:id="625" w:name="_Toc9922"/>
      <w:bookmarkStart w:id="626" w:name="_Toc30160"/>
      <w:r>
        <w:rPr>
          <w:rFonts w:hint="eastAsia"/>
          <w:lang w:val="en-US" w:eastAsia="zh-CN"/>
        </w:rPr>
        <w:t>安拆资</w:t>
      </w:r>
      <w:r>
        <w:commentReference w:id="17"/>
      </w:r>
      <w:r>
        <w:rPr>
          <w:rFonts w:hint="eastAsia"/>
          <w:lang w:val="en-US" w:eastAsia="zh-CN"/>
        </w:rPr>
        <w:t>质</w:t>
      </w:r>
      <w:bookmarkEnd w:id="620"/>
      <w:bookmarkEnd w:id="621"/>
      <w:bookmarkEnd w:id="622"/>
      <w:bookmarkEnd w:id="625"/>
      <w:bookmarkEnd w:id="626"/>
    </w:p>
    <w:p w14:paraId="35964CE8">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622925" cy="3983990"/>
            <wp:effectExtent l="0" t="0" r="15875" b="16510"/>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36"/>
                    <a:stretch>
                      <a:fillRect/>
                    </a:stretch>
                  </pic:blipFill>
                  <pic:spPr>
                    <a:xfrm>
                      <a:off x="0" y="0"/>
                      <a:ext cx="5622925" cy="398399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37"/>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988050" cy="8468995"/>
            <wp:effectExtent l="0" t="0" r="12700" b="825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38"/>
                    <a:stretch>
                      <a:fillRect/>
                    </a:stretch>
                  </pic:blipFill>
                  <pic:spPr>
                    <a:xfrm>
                      <a:off x="0" y="0"/>
                      <a:ext cx="5988050" cy="8468995"/>
                    </a:xfrm>
                    <a:prstGeom prst="rect">
                      <a:avLst/>
                    </a:prstGeom>
                  </pic:spPr>
                </pic:pic>
              </a:graphicData>
            </a:graphic>
          </wp:inline>
        </w:drawing>
      </w:r>
    </w:p>
    <w:p w14:paraId="47AE6AC8">
      <w:pPr>
        <w:ind w:left="0" w:leftChars="0" w:firstLine="0" w:firstLineChars="0"/>
        <w:rPr>
          <w:rFonts w:hint="eastAsia" w:ascii="Times New Roman" w:hAnsi="Times New Roman"/>
          <w:color w:val="000000"/>
          <w:szCs w:val="24"/>
          <w:lang w:val="en-US" w:eastAsia="zh-CN"/>
        </w:rPr>
      </w:pPr>
    </w:p>
    <w:p w14:paraId="17F0DFC8">
      <w:pPr>
        <w:pStyle w:val="3"/>
        <w:bidi w:val="0"/>
        <w:ind w:left="240" w:leftChars="0" w:firstLineChars="0"/>
        <w:rPr>
          <w:rFonts w:hint="default"/>
          <w:lang w:val="en-US" w:eastAsia="zh-CN"/>
        </w:rPr>
      </w:pPr>
      <w:bookmarkStart w:id="627" w:name="_Toc120"/>
      <w:bookmarkStart w:id="628" w:name="_Toc19858"/>
      <w:r>
        <w:rPr>
          <w:rFonts w:hint="eastAsia"/>
          <w:lang w:val="en-US" w:eastAsia="zh-CN"/>
        </w:rPr>
        <w:t>人员证件</w:t>
      </w:r>
      <w:bookmarkEnd w:id="627"/>
      <w:bookmarkEnd w:id="628"/>
    </w:p>
    <w:p w14:paraId="17A70963">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39"/>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49925" cy="8087995"/>
            <wp:effectExtent l="0" t="0" r="3175" b="8255"/>
            <wp:docPr id="40" name="图片 40" descr="高级工程师证-温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高级工程师证-温涛"/>
                    <pic:cNvPicPr>
                      <a:picLocks noChangeAspect="1"/>
                    </pic:cNvPicPr>
                  </pic:nvPicPr>
                  <pic:blipFill>
                    <a:blip r:embed="rId40"/>
                    <a:stretch>
                      <a:fillRect/>
                    </a:stretch>
                  </pic:blipFill>
                  <pic:spPr>
                    <a:xfrm>
                      <a:off x="0" y="0"/>
                      <a:ext cx="5749925" cy="808799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4" name="图片 44" descr="安全员-黄教亮202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安全员-黄教亮2026.4.30"/>
                    <pic:cNvPicPr>
                      <a:picLocks noChangeAspect="1"/>
                    </pic:cNvPicPr>
                  </pic:nvPicPr>
                  <pic:blipFill>
                    <a:blip r:embed="rId41"/>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5" name="图片 45" descr="电梯安拆-  李小琴202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电梯安拆-  李小琴2026.06.29"/>
                    <pic:cNvPicPr>
                      <a:picLocks noChangeAspect="1"/>
                    </pic:cNvPicPr>
                  </pic:nvPicPr>
                  <pic:blipFill>
                    <a:blip r:embed="rId42"/>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185150"/>
            <wp:effectExtent l="0" t="0" r="18415" b="6350"/>
            <wp:docPr id="46" name="图片 46" descr="电梯安拆-刘云祥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梯安拆-刘云祥2026.6.29"/>
                    <pic:cNvPicPr>
                      <a:picLocks noChangeAspect="1"/>
                    </pic:cNvPicPr>
                  </pic:nvPicPr>
                  <pic:blipFill>
                    <a:blip r:embed="rId43"/>
                    <a:stretch>
                      <a:fillRect/>
                    </a:stretch>
                  </pic:blipFill>
                  <pic:spPr>
                    <a:xfrm>
                      <a:off x="0" y="0"/>
                      <a:ext cx="5753735" cy="818515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241030"/>
            <wp:effectExtent l="0" t="0" r="18415" b="7620"/>
            <wp:docPr id="47" name="图片 47" descr="电梯安拆-余文杰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梯安拆-余文杰2026.6.29"/>
                    <pic:cNvPicPr>
                      <a:picLocks noChangeAspect="1"/>
                    </pic:cNvPicPr>
                  </pic:nvPicPr>
                  <pic:blipFill>
                    <a:blip r:embed="rId44"/>
                    <a:stretch>
                      <a:fillRect/>
                    </a:stretch>
                  </pic:blipFill>
                  <pic:spPr>
                    <a:xfrm>
                      <a:off x="0" y="0"/>
                      <a:ext cx="5753735" cy="82410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0560" cy="8055610"/>
            <wp:effectExtent l="0" t="0" r="2540" b="2540"/>
            <wp:docPr id="48" name="图片 48" descr="电梯安拆证-向杰2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梯安拆证-向杰2025.11.9"/>
                    <pic:cNvPicPr>
                      <a:picLocks noChangeAspect="1"/>
                    </pic:cNvPicPr>
                  </pic:nvPicPr>
                  <pic:blipFill>
                    <a:blip r:embed="rId45"/>
                    <a:stretch>
                      <a:fillRect/>
                    </a:stretch>
                  </pic:blipFill>
                  <pic:spPr>
                    <a:xfrm>
                      <a:off x="0" y="0"/>
                      <a:ext cx="5750560" cy="80556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9" name="图片 49" descr="电工-罗乾龙20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工-罗乾龙2025.5.9"/>
                    <pic:cNvPicPr>
                      <a:picLocks noChangeAspect="1"/>
                    </pic:cNvPicPr>
                  </pic:nvPicPr>
                  <pic:blipFill>
                    <a:blip r:embed="rId46"/>
                    <a:stretch>
                      <a:fillRect/>
                    </a:stretch>
                  </pic:blipFill>
                  <pic:spPr>
                    <a:xfrm>
                      <a:off x="0" y="0"/>
                      <a:ext cx="5755640" cy="8140065"/>
                    </a:xfrm>
                    <a:prstGeom prst="rect">
                      <a:avLst/>
                    </a:prstGeom>
                  </pic:spPr>
                </pic:pic>
              </a:graphicData>
            </a:graphic>
          </wp:inline>
        </w:drawing>
      </w:r>
    </w:p>
    <w:sectPr>
      <w:footerReference r:id="rId12" w:type="default"/>
      <w:pgSz w:w="11906" w:h="16838"/>
      <w:pgMar w:top="1418" w:right="1417"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ngwei" w:date="2024-07-17T15:37:55Z" w:initials="H">
    <w:p w14:paraId="71EB1A55">
      <w:pPr>
        <w:pStyle w:val="18"/>
        <w:rPr>
          <w:rFonts w:hint="default" w:eastAsia="宋体"/>
          <w:lang w:val="en-US" w:eastAsia="zh-CN"/>
        </w:rPr>
      </w:pPr>
      <w:r>
        <w:rPr>
          <w:rFonts w:hint="eastAsia"/>
          <w:lang w:val="en-US" w:eastAsia="zh-CN"/>
        </w:rPr>
        <w:t>规范时间已更新</w:t>
      </w:r>
    </w:p>
  </w:comment>
  <w:comment w:id="1" w:author="Huangwei" w:date="2024-07-17T15:38:11Z" w:initials="H">
    <w:p w14:paraId="2E1A0C2A">
      <w:pPr>
        <w:pStyle w:val="18"/>
        <w:rPr>
          <w:rFonts w:hint="default" w:eastAsia="宋体"/>
          <w:lang w:val="en-US" w:eastAsia="zh-CN"/>
        </w:rPr>
      </w:pPr>
      <w:r>
        <w:rPr>
          <w:rFonts w:hint="eastAsia"/>
          <w:lang w:val="en-US" w:eastAsia="zh-CN"/>
        </w:rPr>
        <w:t>规范时间已更新</w:t>
      </w:r>
    </w:p>
  </w:comment>
  <w:comment w:id="2" w:author="Huangwei" w:date="2024-07-17T15:36:41Z" w:initials="H">
    <w:p w14:paraId="1E207C17">
      <w:pPr>
        <w:pStyle w:val="18"/>
        <w:rPr>
          <w:rFonts w:hint="default" w:eastAsia="宋体"/>
          <w:lang w:val="en-US" w:eastAsia="zh-CN"/>
        </w:rPr>
      </w:pPr>
      <w:r>
        <w:rPr>
          <w:rFonts w:hint="eastAsia"/>
          <w:lang w:val="en-US" w:eastAsia="zh-CN"/>
        </w:rPr>
        <w:t>施工升降机平面布置图已更新</w:t>
      </w:r>
    </w:p>
  </w:comment>
  <w:comment w:id="3" w:author="Huangwei" w:date="2024-07-17T15:40:52Z" w:initials="H">
    <w:p w14:paraId="2EB753FB">
      <w:pPr>
        <w:pStyle w:val="18"/>
        <w:rPr>
          <w:rFonts w:hint="default" w:eastAsia="宋体"/>
          <w:lang w:val="en-US" w:eastAsia="zh-CN"/>
        </w:rPr>
      </w:pPr>
      <w:r>
        <w:rPr>
          <w:rFonts w:hint="eastAsia"/>
          <w:lang w:val="en-US" w:eastAsia="zh-CN"/>
        </w:rPr>
        <w:t>各章节段落前、后设置为0，挨着检查调整，后面不在单独标注。</w:t>
      </w:r>
    </w:p>
  </w:comment>
  <w:comment w:id="4" w:author="Huangwei" w:date="2024-07-17T15:36:01Z" w:initials="H">
    <w:p w14:paraId="5C22790C">
      <w:pPr>
        <w:pStyle w:val="18"/>
        <w:rPr>
          <w:rFonts w:hint="default" w:eastAsia="宋体"/>
          <w:lang w:val="en-US" w:eastAsia="zh-CN"/>
        </w:rPr>
      </w:pPr>
      <w:r>
        <w:rPr>
          <w:rFonts w:hint="eastAsia"/>
          <w:lang w:val="en-US" w:eastAsia="zh-CN"/>
        </w:rPr>
        <w:t>各章、节、条、款，序号前后保持一致。</w:t>
      </w:r>
    </w:p>
  </w:comment>
  <w:comment w:id="5" w:author="Huangwei" w:date="2024-07-17T15:45:05Z" w:initials="H">
    <w:p w14:paraId="7672378D">
      <w:pPr>
        <w:pStyle w:val="18"/>
        <w:rPr>
          <w:rFonts w:hint="default" w:eastAsia="宋体"/>
          <w:lang w:val="en-US" w:eastAsia="zh-CN"/>
        </w:rPr>
      </w:pPr>
      <w:r>
        <w:rPr>
          <w:rFonts w:hint="eastAsia"/>
          <w:lang w:val="en-US" w:eastAsia="zh-CN"/>
        </w:rPr>
        <w:t>补充吊装设备及在何处开始吊装。</w:t>
      </w:r>
    </w:p>
  </w:comment>
  <w:comment w:id="6" w:author="Huangwei" w:date="2024-07-17T15:42:13Z" w:initials="H">
    <w:p w14:paraId="5D8868C2">
      <w:pPr>
        <w:pStyle w:val="18"/>
        <w:rPr>
          <w:rFonts w:hint="default" w:eastAsia="宋体"/>
          <w:lang w:val="en-US" w:eastAsia="zh-CN"/>
        </w:rPr>
      </w:pPr>
      <w:r>
        <w:rPr>
          <w:rFonts w:hint="eastAsia"/>
          <w:lang w:val="en-US" w:eastAsia="zh-CN"/>
        </w:rPr>
        <w:t>各章、节、条、款，序号前后保持一致。</w:t>
      </w:r>
    </w:p>
    <w:p w14:paraId="1A435207">
      <w:pPr>
        <w:pStyle w:val="18"/>
      </w:pPr>
    </w:p>
  </w:comment>
  <w:comment w:id="7" w:author="Huangwei" w:date="2024-07-17T15:44:31Z" w:initials="H">
    <w:p w14:paraId="161A35D0">
      <w:pPr>
        <w:pStyle w:val="18"/>
        <w:rPr>
          <w:rFonts w:hint="default" w:eastAsia="宋体"/>
          <w:lang w:val="en-US" w:eastAsia="zh-CN"/>
        </w:rPr>
      </w:pPr>
      <w:r>
        <w:rPr>
          <w:rFonts w:hint="eastAsia"/>
          <w:lang w:val="en-US" w:eastAsia="zh-CN"/>
        </w:rPr>
        <w:t>补充25t汽车吊展位图和计算书。</w:t>
      </w:r>
    </w:p>
  </w:comment>
  <w:comment w:id="8" w:author="Huangwei" w:date="2024-07-17T16:12:33Z" w:initials="H">
    <w:p w14:paraId="6AB75971">
      <w:pPr>
        <w:pStyle w:val="18"/>
        <w:rPr>
          <w:rFonts w:hint="default" w:eastAsia="宋体"/>
          <w:lang w:val="en-US" w:eastAsia="zh-CN"/>
        </w:rPr>
      </w:pPr>
      <w:r>
        <w:rPr>
          <w:rFonts w:hint="eastAsia"/>
          <w:lang w:val="en-US" w:eastAsia="zh-CN"/>
        </w:rPr>
        <w:t>对应产品说明书进行编制。</w:t>
      </w:r>
    </w:p>
  </w:comment>
  <w:comment w:id="9" w:author="Huangwei" w:date="2024-07-17T16:16:53Z" w:initials="H">
    <w:p w14:paraId="42B52944">
      <w:pPr>
        <w:pStyle w:val="18"/>
        <w:rPr>
          <w:rFonts w:hint="default" w:eastAsia="宋体"/>
          <w:lang w:val="en-US" w:eastAsia="zh-CN"/>
        </w:rPr>
      </w:pPr>
      <w:r>
        <w:rPr>
          <w:rFonts w:hint="eastAsia"/>
          <w:lang w:val="en-US" w:eastAsia="zh-CN"/>
        </w:rPr>
        <w:t>增加25t汽车吊吊装站位图。</w:t>
      </w:r>
    </w:p>
  </w:comment>
  <w:comment w:id="10" w:author="Huangwei" w:date="2024-07-17T16:19:56Z" w:initials="H">
    <w:p w14:paraId="3C493288">
      <w:pPr>
        <w:pStyle w:val="18"/>
        <w:rPr>
          <w:rFonts w:hint="default" w:eastAsia="宋体"/>
          <w:lang w:val="en-US" w:eastAsia="zh-CN"/>
        </w:rPr>
      </w:pPr>
      <w:r>
        <w:rPr>
          <w:rFonts w:hint="eastAsia"/>
          <w:lang w:val="en-US" w:eastAsia="zh-CN"/>
        </w:rPr>
        <w:t>序号，整个方案前后应保持一致。</w:t>
      </w:r>
    </w:p>
  </w:comment>
  <w:comment w:id="11" w:author="Huangwei" w:date="2024-07-17T16:21:08Z" w:initials="H">
    <w:p w14:paraId="39A62A4B">
      <w:pPr>
        <w:pStyle w:val="18"/>
        <w:rPr>
          <w:rFonts w:hint="default" w:eastAsia="宋体"/>
          <w:lang w:val="en-US" w:eastAsia="zh-CN"/>
        </w:rPr>
      </w:pPr>
      <w:r>
        <w:rPr>
          <w:rFonts w:hint="eastAsia"/>
          <w:lang w:val="en-US" w:eastAsia="zh-CN"/>
        </w:rPr>
        <w:t>根据实际情况填写。</w:t>
      </w:r>
    </w:p>
  </w:comment>
  <w:comment w:id="12" w:author="Huangwei" w:date="2024-07-17T16:25:40Z" w:initials="H">
    <w:p w14:paraId="01F03C13">
      <w:pPr>
        <w:pStyle w:val="18"/>
        <w:rPr>
          <w:rFonts w:hint="default" w:eastAsia="宋体"/>
          <w:lang w:val="en-US" w:eastAsia="zh-CN"/>
        </w:rPr>
      </w:pPr>
      <w:r>
        <w:rPr>
          <w:rFonts w:hint="eastAsia"/>
          <w:lang w:val="en-US" w:eastAsia="zh-CN"/>
        </w:rPr>
        <w:t>该组织结构图和前面那个图，按实际填写。</w:t>
      </w:r>
    </w:p>
  </w:comment>
  <w:comment w:id="13" w:author="Huangwei" w:date="2024-07-17T16:27:23Z" w:initials="H">
    <w:p w14:paraId="662B7EE0">
      <w:pPr>
        <w:pStyle w:val="18"/>
        <w:rPr>
          <w:rFonts w:hint="default" w:eastAsia="宋体"/>
          <w:lang w:val="en-US" w:eastAsia="zh-CN"/>
        </w:rPr>
      </w:pPr>
      <w:r>
        <w:rPr>
          <w:rFonts w:hint="eastAsia"/>
          <w:lang w:val="en-US" w:eastAsia="zh-CN"/>
        </w:rPr>
        <w:t>条文内容已更新。</w:t>
      </w:r>
    </w:p>
  </w:comment>
  <w:comment w:id="14" w:author="杭州渝港机械施工有限公司" w:date="2024-07-19T09:38:18Z" w:initials="">
    <w:p w14:paraId="2B0AEBC4">
      <w:pPr>
        <w:pStyle w:val="18"/>
      </w:pPr>
      <w:r>
        <w:drawing>
          <wp:inline distT="0" distB="0" distL="114300" distR="114300">
            <wp:extent cx="3886200" cy="2190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3886200" cy="2190750"/>
                    </a:xfrm>
                    <a:prstGeom prst="rect">
                      <a:avLst/>
                    </a:prstGeom>
                    <a:noFill/>
                    <a:ln>
                      <a:noFill/>
                    </a:ln>
                  </pic:spPr>
                </pic:pic>
              </a:graphicData>
            </a:graphic>
          </wp:inline>
        </w:drawing>
      </w:r>
    </w:p>
  </w:comment>
  <w:comment w:id="15" w:author="Huangwei" w:date="2024-07-17T16:30:57Z" w:initials="H">
    <w:p w14:paraId="2D2B0041">
      <w:pPr>
        <w:pStyle w:val="18"/>
        <w:rPr>
          <w:rFonts w:hint="default" w:eastAsia="宋体"/>
          <w:lang w:val="en-US" w:eastAsia="zh-CN"/>
        </w:rPr>
      </w:pPr>
      <w:r>
        <w:rPr>
          <w:rFonts w:hint="eastAsia"/>
          <w:lang w:val="en-US" w:eastAsia="zh-CN"/>
        </w:rPr>
        <w:t>在项目应救援小组下面，增加专业分包单位应急救援小组。</w:t>
      </w:r>
    </w:p>
  </w:comment>
  <w:comment w:id="16" w:author="Huangwei" w:date="2024-07-17T16:31:57Z" w:initials="H">
    <w:p w14:paraId="4A7B6C99">
      <w:pPr>
        <w:pStyle w:val="18"/>
        <w:rPr>
          <w:rFonts w:hint="default" w:eastAsia="宋体"/>
          <w:lang w:val="en-US" w:eastAsia="zh-CN"/>
        </w:rPr>
      </w:pPr>
      <w:r>
        <w:rPr>
          <w:rFonts w:hint="eastAsia"/>
          <w:lang w:val="en-US" w:eastAsia="zh-CN"/>
        </w:rPr>
        <w:t>这部分应为项目应急救援领导小组；另外明确专业分包单位应急救援小组职责。</w:t>
      </w:r>
    </w:p>
  </w:comment>
  <w:comment w:id="17" w:author="Huangwei" w:date="2024-07-17T16:44:31Z" w:initials="H">
    <w:p w14:paraId="44DB5042">
      <w:pPr>
        <w:pStyle w:val="18"/>
        <w:rPr>
          <w:rFonts w:hint="default" w:eastAsia="宋体"/>
          <w:lang w:val="en-US" w:eastAsia="zh-CN"/>
        </w:rPr>
      </w:pPr>
      <w:r>
        <w:rPr>
          <w:rFonts w:hint="eastAsia"/>
          <w:lang w:val="en-US" w:eastAsia="zh-CN"/>
        </w:rPr>
        <w:t>复核各证书的有效期，对于临期的，建议进行更换或重新用已参加继续教育后的证书。</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1EB1A55" w15:done="1"/>
  <w15:commentEx w15:paraId="2E1A0C2A" w15:done="1"/>
  <w15:commentEx w15:paraId="1E207C17" w15:done="1"/>
  <w15:commentEx w15:paraId="2EB753FB" w15:done="1"/>
  <w15:commentEx w15:paraId="5C22790C" w15:done="1"/>
  <w15:commentEx w15:paraId="7672378D" w15:done="1"/>
  <w15:commentEx w15:paraId="1A435207" w15:done="1"/>
  <w15:commentEx w15:paraId="161A35D0" w15:done="0"/>
  <w15:commentEx w15:paraId="6AB75971" w15:done="1"/>
  <w15:commentEx w15:paraId="42B52944" w15:done="0"/>
  <w15:commentEx w15:paraId="3C493288" w15:done="1"/>
  <w15:commentEx w15:paraId="39A62A4B" w15:done="1"/>
  <w15:commentEx w15:paraId="01F03C13" w15:done="1"/>
  <w15:commentEx w15:paraId="662B7EE0" w15:done="0"/>
  <w15:commentEx w15:paraId="2B0AEBC4" w15:done="0" w15:paraIdParent="662B7EE0"/>
  <w15:commentEx w15:paraId="2D2B0041" w15:done="0"/>
  <w15:commentEx w15:paraId="4A7B6C99" w15:done="0"/>
  <w15:commentEx w15:paraId="44DB504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Bodoni MT Poster Compressed"/>
    <w:panose1 w:val="02070603080606020203"/>
    <w:charset w:val="00"/>
    <w:family w:val="roman"/>
    <w:pitch w:val="default"/>
    <w:sig w:usb0="00000000" w:usb1="00000000" w:usb2="00000000" w:usb3="00000000" w:csb0="20000001" w:csb1="00000000"/>
  </w:font>
  <w:font w:name="MingLiU">
    <w:panose1 w:val="02020509000000000000"/>
    <w:charset w:val="88"/>
    <w:family w:val="modern"/>
    <w:pitch w:val="default"/>
    <w:sig w:usb0="A00002FF" w:usb1="28CFFCFA"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odoni MT Poster Compressed">
    <w:panose1 w:val="02070706080601050204"/>
    <w:charset w:val="00"/>
    <w:family w:val="auto"/>
    <w:pitch w:val="default"/>
    <w:sig w:usb0="00000003" w:usb1="00000000" w:usb2="00000000" w:usb3="00000000" w:csb0="2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A23A">
    <w:pPr>
      <w:spacing w:line="193" w:lineRule="auto"/>
      <w:ind w:firstLine="4528"/>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0D27E">
    <w:pPr>
      <w:spacing w:line="193" w:lineRule="auto"/>
      <w:ind w:firstLine="452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05CB">
    <w:pPr>
      <w:spacing w:line="193" w:lineRule="auto"/>
      <w:ind w:firstLine="4528"/>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E019">
    <w:pPr>
      <w:spacing w:line="193" w:lineRule="auto"/>
      <w:ind w:firstLine="4528"/>
      <w:rPr>
        <w:rFonts w:ascii="Times New Roman" w:hAnsi="Times New Roman" w:eastAsia="Times New Roman"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8363">
    <w:pPr>
      <w:spacing w:line="193" w:lineRule="auto"/>
      <w:ind w:firstLine="45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F3436">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4</w:t>
    </w:r>
    <w:r>
      <w:rPr>
        <w:rFonts w:hint="eastAsia"/>
      </w:rPr>
      <w:t>#</w:t>
    </w:r>
    <w:r>
      <w:rPr>
        <w:rFonts w:hint="eastAsia"/>
        <w:lang w:eastAsia="zh-CN"/>
      </w:rPr>
      <w:t>施工升降机</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8"/>
      <w:lvlText w:val="%7."/>
      <w:lvlJc w:val="left"/>
      <w:pPr>
        <w:ind w:left="3420" w:hanging="420"/>
      </w:pPr>
    </w:lvl>
    <w:lvl w:ilvl="7" w:tentative="0">
      <w:start w:val="1"/>
      <w:numFmt w:val="lowerLetter"/>
      <w:pStyle w:val="9"/>
      <w:lvlText w:val="%8)"/>
      <w:lvlJc w:val="left"/>
      <w:pPr>
        <w:ind w:left="3840" w:hanging="420"/>
      </w:pPr>
    </w:lvl>
    <w:lvl w:ilvl="8" w:tentative="0">
      <w:start w:val="1"/>
      <w:numFmt w:val="lowerRoman"/>
      <w:pStyle w:val="10"/>
      <w:lvlText w:val="%9."/>
      <w:lvlJc w:val="right"/>
      <w:pPr>
        <w:ind w:left="4260" w:hanging="420"/>
      </w:pPr>
    </w:lvl>
  </w:abstractNum>
  <w:abstractNum w:abstractNumId="3">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9">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0">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644210B7"/>
    <w:multiLevelType w:val="multilevel"/>
    <w:tmpl w:val="644210B7"/>
    <w:lvl w:ilvl="0" w:tentative="0">
      <w:start w:val="1"/>
      <w:numFmt w:val="decimal"/>
      <w:pStyle w:val="2"/>
      <w:suff w:val="space"/>
      <w:lvlText w:val="%1"/>
      <w:lvlJc w:val="left"/>
      <w:pPr>
        <w:ind w:left="0" w:firstLine="0"/>
      </w:pPr>
      <w:rPr>
        <w:rFonts w:hint="default" w:ascii="Times New Roman" w:hAnsi="Times New Roman"/>
        <w:b/>
        <w:i w:val="0"/>
        <w:color w:val="FF0000"/>
      </w:rPr>
    </w:lvl>
    <w:lvl w:ilvl="1" w:tentative="0">
      <w:start w:val="1"/>
      <w:numFmt w:val="decimal"/>
      <w:pStyle w:val="3"/>
      <w:suff w:val="space"/>
      <w:lvlText w:val="%1.%2"/>
      <w:lvlJc w:val="left"/>
      <w:pPr>
        <w:ind w:left="1570" w:firstLine="0"/>
      </w:pPr>
      <w:rPr>
        <w:rFonts w:hint="default" w:ascii="Times New Roman" w:hAnsi="Times New Roman"/>
        <w:b/>
        <w:i w:val="0"/>
        <w:color w:val="FF0000"/>
      </w:rPr>
    </w:lvl>
    <w:lvl w:ilvl="2" w:tentative="0">
      <w:start w:val="1"/>
      <w:numFmt w:val="decimal"/>
      <w:pStyle w:val="4"/>
      <w:suff w:val="space"/>
      <w:lvlText w:val="%1.%2.%3"/>
      <w:lvlJc w:val="left"/>
      <w:pPr>
        <w:ind w:left="480" w:firstLine="0"/>
      </w:pPr>
      <w:rPr>
        <w:rFonts w:hint="default" w:ascii="Times New Roman" w:hAnsi="Times New Roman"/>
        <w:b/>
        <w:i w:val="0"/>
        <w:color w:val="FF0000"/>
      </w:rPr>
    </w:lvl>
    <w:lvl w:ilvl="3" w:tentative="0">
      <w:start w:val="1"/>
      <w:numFmt w:val="decimal"/>
      <w:pStyle w:val="5"/>
      <w:suff w:val="space"/>
      <w:lvlText w:val="%1.%2.%3.%4"/>
      <w:lvlJc w:val="left"/>
      <w:pPr>
        <w:ind w:left="480" w:firstLine="0"/>
      </w:pPr>
      <w:rPr>
        <w:rFonts w:hint="default" w:ascii="Times New Roman" w:hAnsi="Times New Roman"/>
        <w:b/>
        <w:i w:val="0"/>
        <w:color w:val="FF0000"/>
      </w:rPr>
    </w:lvl>
    <w:lvl w:ilvl="4" w:tentative="0">
      <w:start w:val="1"/>
      <w:numFmt w:val="decimal"/>
      <w:lvlText w:val="%1.%2.%3.%4.%5"/>
      <w:lvlJc w:val="left"/>
      <w:pPr>
        <w:ind w:left="3031" w:hanging="850"/>
      </w:pPr>
      <w:rPr>
        <w:rFonts w:hint="eastAsia"/>
      </w:rPr>
    </w:lvl>
    <w:lvl w:ilvl="5" w:tentative="0">
      <w:start w:val="1"/>
      <w:numFmt w:val="decimal"/>
      <w:lvlText w:val="%1.%2.%3.%4.%5.%6"/>
      <w:lvlJc w:val="left"/>
      <w:pPr>
        <w:ind w:left="3740" w:hanging="1134"/>
      </w:pPr>
      <w:rPr>
        <w:rFonts w:hint="eastAsia"/>
      </w:rPr>
    </w:lvl>
    <w:lvl w:ilvl="6" w:tentative="0">
      <w:start w:val="1"/>
      <w:numFmt w:val="decimal"/>
      <w:lvlText w:val="%1.%2.%3.%4.%5.%6.%7"/>
      <w:lvlJc w:val="left"/>
      <w:pPr>
        <w:ind w:left="4307" w:hanging="1276"/>
      </w:pPr>
      <w:rPr>
        <w:rFonts w:hint="eastAsia"/>
      </w:rPr>
    </w:lvl>
    <w:lvl w:ilvl="7" w:tentative="0">
      <w:start w:val="1"/>
      <w:numFmt w:val="decimal"/>
      <w:lvlText w:val="%1.%2.%3.%4.%5.%6.%7.%8"/>
      <w:lvlJc w:val="left"/>
      <w:pPr>
        <w:ind w:left="4874" w:hanging="1418"/>
      </w:pPr>
      <w:rPr>
        <w:rFonts w:hint="eastAsia"/>
      </w:rPr>
    </w:lvl>
    <w:lvl w:ilvl="8" w:tentative="0">
      <w:start w:val="1"/>
      <w:numFmt w:val="decimal"/>
      <w:lvlText w:val="%1.%2.%3.%4.%5.%6.%7.%8.%9"/>
      <w:lvlJc w:val="left"/>
      <w:pPr>
        <w:ind w:left="5582" w:hanging="1700"/>
      </w:pPr>
      <w:rPr>
        <w:rFonts w:hint="eastAsia"/>
      </w:rPr>
    </w:lvl>
  </w:abstractNum>
  <w:abstractNum w:abstractNumId="12">
    <w:nsid w:val="76BD7828"/>
    <w:multiLevelType w:val="multilevel"/>
    <w:tmpl w:val="76BD7828"/>
    <w:lvl w:ilvl="0" w:tentative="0">
      <w:start w:val="1"/>
      <w:numFmt w:val="decimal"/>
      <w:pStyle w:val="6"/>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1"/>
  </w:num>
  <w:num w:numId="2">
    <w:abstractNumId w:val="12"/>
  </w:num>
  <w:num w:numId="3">
    <w:abstractNumId w:val="2"/>
  </w:num>
  <w:num w:numId="4">
    <w:abstractNumId w:val="3"/>
  </w:num>
  <w:num w:numId="5">
    <w:abstractNumId w:val="6"/>
  </w:num>
  <w:num w:numId="6">
    <w:abstractNumId w:val="0"/>
  </w:num>
  <w:num w:numId="7">
    <w:abstractNumId w:val="10"/>
  </w:num>
  <w:num w:numId="8">
    <w:abstractNumId w:val="1"/>
  </w:num>
  <w:num w:numId="9">
    <w:abstractNumId w:val="5"/>
  </w:num>
  <w:num w:numId="10">
    <w:abstractNumId w:val="9"/>
  </w:num>
  <w:num w:numId="11">
    <w:abstractNumId w:val="7"/>
  </w:num>
  <w:num w:numId="12">
    <w:abstractNumId w:val="8"/>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ngwei">
    <w15:presenceInfo w15:providerId="None" w15:userId="Huangwei"/>
  </w15:person>
  <w15:person w15:author="杭州渝港机械施工有限公司">
    <w15:presenceInfo w15:providerId="WPS Office" w15:userId="26998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DD6CB5"/>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3AAC"/>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412F9D"/>
    <w:rsid w:val="018067FB"/>
    <w:rsid w:val="01C13217"/>
    <w:rsid w:val="01CDE94E"/>
    <w:rsid w:val="035E238A"/>
    <w:rsid w:val="04177AEE"/>
    <w:rsid w:val="042630BF"/>
    <w:rsid w:val="0575035A"/>
    <w:rsid w:val="068A02AE"/>
    <w:rsid w:val="068C1140"/>
    <w:rsid w:val="07181252"/>
    <w:rsid w:val="073F6732"/>
    <w:rsid w:val="07607359"/>
    <w:rsid w:val="077A4F2E"/>
    <w:rsid w:val="07BF6FD9"/>
    <w:rsid w:val="081D3F29"/>
    <w:rsid w:val="08361011"/>
    <w:rsid w:val="08574B80"/>
    <w:rsid w:val="08AB70BE"/>
    <w:rsid w:val="096E653E"/>
    <w:rsid w:val="0A517788"/>
    <w:rsid w:val="0B025210"/>
    <w:rsid w:val="0BF4114F"/>
    <w:rsid w:val="0C1D6E91"/>
    <w:rsid w:val="0C1F6182"/>
    <w:rsid w:val="0C2FCB31"/>
    <w:rsid w:val="0E05491E"/>
    <w:rsid w:val="0EB160FF"/>
    <w:rsid w:val="0EBA09A4"/>
    <w:rsid w:val="0ED2AA14"/>
    <w:rsid w:val="0F05041C"/>
    <w:rsid w:val="0F8A4951"/>
    <w:rsid w:val="0F9D2B0B"/>
    <w:rsid w:val="0FD21D69"/>
    <w:rsid w:val="10351387"/>
    <w:rsid w:val="10C50EDC"/>
    <w:rsid w:val="11217465"/>
    <w:rsid w:val="1247313B"/>
    <w:rsid w:val="12681820"/>
    <w:rsid w:val="137E2159"/>
    <w:rsid w:val="14123FE3"/>
    <w:rsid w:val="147B6EB6"/>
    <w:rsid w:val="14D26529"/>
    <w:rsid w:val="14D969DA"/>
    <w:rsid w:val="1530630F"/>
    <w:rsid w:val="16495567"/>
    <w:rsid w:val="164B5F63"/>
    <w:rsid w:val="172F692A"/>
    <w:rsid w:val="17EAAF80"/>
    <w:rsid w:val="192438F7"/>
    <w:rsid w:val="195C48AC"/>
    <w:rsid w:val="19C70C92"/>
    <w:rsid w:val="1A0F04C4"/>
    <w:rsid w:val="1A6C2A5D"/>
    <w:rsid w:val="1AF34633"/>
    <w:rsid w:val="1B1E2491"/>
    <w:rsid w:val="1C59334F"/>
    <w:rsid w:val="1CD57AE5"/>
    <w:rsid w:val="1CE654C8"/>
    <w:rsid w:val="1CE82ED3"/>
    <w:rsid w:val="1D1976F8"/>
    <w:rsid w:val="1D66533A"/>
    <w:rsid w:val="1E7E6C80"/>
    <w:rsid w:val="1EC44119"/>
    <w:rsid w:val="1F2A3FA5"/>
    <w:rsid w:val="1F47CA1C"/>
    <w:rsid w:val="1F5E533E"/>
    <w:rsid w:val="1F6A3803"/>
    <w:rsid w:val="1F8D636F"/>
    <w:rsid w:val="1FA27C13"/>
    <w:rsid w:val="208B7E52"/>
    <w:rsid w:val="20CA50DB"/>
    <w:rsid w:val="21536849"/>
    <w:rsid w:val="217A47D1"/>
    <w:rsid w:val="22666910"/>
    <w:rsid w:val="227D3A97"/>
    <w:rsid w:val="22E13543"/>
    <w:rsid w:val="235A6CAC"/>
    <w:rsid w:val="242A4CC1"/>
    <w:rsid w:val="24603096"/>
    <w:rsid w:val="25EF72B8"/>
    <w:rsid w:val="2759254A"/>
    <w:rsid w:val="277669CD"/>
    <w:rsid w:val="2984742B"/>
    <w:rsid w:val="298E3309"/>
    <w:rsid w:val="29F4601C"/>
    <w:rsid w:val="2A835BF5"/>
    <w:rsid w:val="2B505F9D"/>
    <w:rsid w:val="2BFEFC7F"/>
    <w:rsid w:val="2C1B4484"/>
    <w:rsid w:val="2D13426E"/>
    <w:rsid w:val="2D5B1874"/>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741B4D"/>
    <w:rsid w:val="35C12B12"/>
    <w:rsid w:val="36415851"/>
    <w:rsid w:val="37DA19F0"/>
    <w:rsid w:val="387901C8"/>
    <w:rsid w:val="38AD1DC0"/>
    <w:rsid w:val="38C52358"/>
    <w:rsid w:val="38C80BB9"/>
    <w:rsid w:val="38D94CF7"/>
    <w:rsid w:val="390B7E98"/>
    <w:rsid w:val="391D3AC4"/>
    <w:rsid w:val="39205BF2"/>
    <w:rsid w:val="397C67C5"/>
    <w:rsid w:val="39AF4BF1"/>
    <w:rsid w:val="3A054318"/>
    <w:rsid w:val="3A2066EA"/>
    <w:rsid w:val="3A9A6EBD"/>
    <w:rsid w:val="3AEFE8FD"/>
    <w:rsid w:val="3B776DAB"/>
    <w:rsid w:val="3C036253"/>
    <w:rsid w:val="3C197DFE"/>
    <w:rsid w:val="3C36774F"/>
    <w:rsid w:val="3D8532D3"/>
    <w:rsid w:val="3DA235A5"/>
    <w:rsid w:val="3DE9317E"/>
    <w:rsid w:val="3DFE04B5"/>
    <w:rsid w:val="3E3E2402"/>
    <w:rsid w:val="3E636324"/>
    <w:rsid w:val="3EDF6D23"/>
    <w:rsid w:val="3EFFB445"/>
    <w:rsid w:val="3F11349F"/>
    <w:rsid w:val="3F274509"/>
    <w:rsid w:val="3F671059"/>
    <w:rsid w:val="3F766617"/>
    <w:rsid w:val="3F79131A"/>
    <w:rsid w:val="3F86F5DF"/>
    <w:rsid w:val="3F9F3380"/>
    <w:rsid w:val="3FAD47C6"/>
    <w:rsid w:val="3FF5470B"/>
    <w:rsid w:val="404C1C02"/>
    <w:rsid w:val="408A3767"/>
    <w:rsid w:val="41B913DC"/>
    <w:rsid w:val="420D39A3"/>
    <w:rsid w:val="42647E9F"/>
    <w:rsid w:val="43CA63D8"/>
    <w:rsid w:val="444D0284"/>
    <w:rsid w:val="44A2385D"/>
    <w:rsid w:val="45DD7B02"/>
    <w:rsid w:val="4651424E"/>
    <w:rsid w:val="4718060B"/>
    <w:rsid w:val="4759656F"/>
    <w:rsid w:val="47736549"/>
    <w:rsid w:val="47FF94D0"/>
    <w:rsid w:val="487344BE"/>
    <w:rsid w:val="4A1470AD"/>
    <w:rsid w:val="4A1B140A"/>
    <w:rsid w:val="4A4A1CE0"/>
    <w:rsid w:val="4B574714"/>
    <w:rsid w:val="4BED5559"/>
    <w:rsid w:val="4C604189"/>
    <w:rsid w:val="4CBB346F"/>
    <w:rsid w:val="4D5211D9"/>
    <w:rsid w:val="4DD92581"/>
    <w:rsid w:val="4EA12D53"/>
    <w:rsid w:val="4F8939E4"/>
    <w:rsid w:val="50081CB2"/>
    <w:rsid w:val="5164473E"/>
    <w:rsid w:val="51A43454"/>
    <w:rsid w:val="51A9210E"/>
    <w:rsid w:val="51FFF9AB"/>
    <w:rsid w:val="523459F0"/>
    <w:rsid w:val="52357185"/>
    <w:rsid w:val="53017014"/>
    <w:rsid w:val="53EC0E85"/>
    <w:rsid w:val="540B47E9"/>
    <w:rsid w:val="54200CFA"/>
    <w:rsid w:val="544923BC"/>
    <w:rsid w:val="545923AD"/>
    <w:rsid w:val="54A07F9E"/>
    <w:rsid w:val="55723D13"/>
    <w:rsid w:val="55CE2806"/>
    <w:rsid w:val="55D32C4C"/>
    <w:rsid w:val="55FF5099"/>
    <w:rsid w:val="5677741C"/>
    <w:rsid w:val="56D73060"/>
    <w:rsid w:val="57543BE9"/>
    <w:rsid w:val="58277DD6"/>
    <w:rsid w:val="588603BB"/>
    <w:rsid w:val="588643C4"/>
    <w:rsid w:val="589E2EED"/>
    <w:rsid w:val="58C42231"/>
    <w:rsid w:val="595470F5"/>
    <w:rsid w:val="5990715A"/>
    <w:rsid w:val="59CE1E56"/>
    <w:rsid w:val="5A0713FD"/>
    <w:rsid w:val="5B243E24"/>
    <w:rsid w:val="5B2B7BFB"/>
    <w:rsid w:val="5B694CBF"/>
    <w:rsid w:val="5B8001B2"/>
    <w:rsid w:val="5BFD2321"/>
    <w:rsid w:val="5C487CBD"/>
    <w:rsid w:val="5D4B16AE"/>
    <w:rsid w:val="5DB64902"/>
    <w:rsid w:val="5E39E620"/>
    <w:rsid w:val="5E5D6729"/>
    <w:rsid w:val="5E993AFF"/>
    <w:rsid w:val="5F122FE2"/>
    <w:rsid w:val="6007685D"/>
    <w:rsid w:val="60791F6D"/>
    <w:rsid w:val="62590960"/>
    <w:rsid w:val="62697428"/>
    <w:rsid w:val="63350E89"/>
    <w:rsid w:val="634C777C"/>
    <w:rsid w:val="637A44A6"/>
    <w:rsid w:val="65396857"/>
    <w:rsid w:val="656D2DEF"/>
    <w:rsid w:val="662B6846"/>
    <w:rsid w:val="662D598F"/>
    <w:rsid w:val="66724538"/>
    <w:rsid w:val="66F93E81"/>
    <w:rsid w:val="671316D0"/>
    <w:rsid w:val="67AE3A4E"/>
    <w:rsid w:val="684921C0"/>
    <w:rsid w:val="68E059E8"/>
    <w:rsid w:val="69BE47AF"/>
    <w:rsid w:val="69CC1979"/>
    <w:rsid w:val="69D82F47"/>
    <w:rsid w:val="69F52FBD"/>
    <w:rsid w:val="69FF06E0"/>
    <w:rsid w:val="6A972A59"/>
    <w:rsid w:val="6AD23A3A"/>
    <w:rsid w:val="6AE34B29"/>
    <w:rsid w:val="6B597F38"/>
    <w:rsid w:val="6B9611BD"/>
    <w:rsid w:val="6C380D12"/>
    <w:rsid w:val="6C8A36D6"/>
    <w:rsid w:val="6C9A5FD2"/>
    <w:rsid w:val="6CF52916"/>
    <w:rsid w:val="6DB1380D"/>
    <w:rsid w:val="6DB30239"/>
    <w:rsid w:val="6E6C58B8"/>
    <w:rsid w:val="6E7D0E15"/>
    <w:rsid w:val="6EFBC5A7"/>
    <w:rsid w:val="6F2B256F"/>
    <w:rsid w:val="6F317B5B"/>
    <w:rsid w:val="6F4E5E37"/>
    <w:rsid w:val="6FA400FD"/>
    <w:rsid w:val="6FAF05CA"/>
    <w:rsid w:val="6FEFE390"/>
    <w:rsid w:val="6FF3940B"/>
    <w:rsid w:val="703D3DE9"/>
    <w:rsid w:val="710509AC"/>
    <w:rsid w:val="722A0134"/>
    <w:rsid w:val="72662067"/>
    <w:rsid w:val="72801D5D"/>
    <w:rsid w:val="72FD44A3"/>
    <w:rsid w:val="7352760D"/>
    <w:rsid w:val="736FF432"/>
    <w:rsid w:val="73C7F9FD"/>
    <w:rsid w:val="745B4B16"/>
    <w:rsid w:val="75003802"/>
    <w:rsid w:val="75266D32"/>
    <w:rsid w:val="754C42C9"/>
    <w:rsid w:val="75597FCE"/>
    <w:rsid w:val="75B51838"/>
    <w:rsid w:val="76052BBF"/>
    <w:rsid w:val="761B66D7"/>
    <w:rsid w:val="765430E1"/>
    <w:rsid w:val="76B41469"/>
    <w:rsid w:val="76F31B49"/>
    <w:rsid w:val="76F57BE7"/>
    <w:rsid w:val="773F6F2E"/>
    <w:rsid w:val="77A61583"/>
    <w:rsid w:val="77CF2ED7"/>
    <w:rsid w:val="77DD8595"/>
    <w:rsid w:val="77EB15FF"/>
    <w:rsid w:val="77EFFC0A"/>
    <w:rsid w:val="77FF3E46"/>
    <w:rsid w:val="77FFCBB7"/>
    <w:rsid w:val="793EF1A7"/>
    <w:rsid w:val="79FFED43"/>
    <w:rsid w:val="7A5E6375"/>
    <w:rsid w:val="7B206B5A"/>
    <w:rsid w:val="7B6B2A35"/>
    <w:rsid w:val="7B6FA4A9"/>
    <w:rsid w:val="7B75661E"/>
    <w:rsid w:val="7B803D86"/>
    <w:rsid w:val="7BAF1351"/>
    <w:rsid w:val="7BBA5E7A"/>
    <w:rsid w:val="7BCB2990"/>
    <w:rsid w:val="7BFD1058"/>
    <w:rsid w:val="7C0951E4"/>
    <w:rsid w:val="7C501A99"/>
    <w:rsid w:val="7DA8266A"/>
    <w:rsid w:val="7DB34331"/>
    <w:rsid w:val="7DBF1A30"/>
    <w:rsid w:val="7DC138C1"/>
    <w:rsid w:val="7DEF26CB"/>
    <w:rsid w:val="7DEFB824"/>
    <w:rsid w:val="7DFC1A25"/>
    <w:rsid w:val="7E667EC6"/>
    <w:rsid w:val="7E7F8F3D"/>
    <w:rsid w:val="7ED177DA"/>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2"/>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3">
    <w:name w:val="heading 2"/>
    <w:basedOn w:val="1"/>
    <w:next w:val="1"/>
    <w:link w:val="63"/>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4">
    <w:name w:val="heading 3"/>
    <w:basedOn w:val="1"/>
    <w:next w:val="1"/>
    <w:link w:val="64"/>
    <w:unhideWhenUsed/>
    <w:qFormat/>
    <w:uiPriority w:val="9"/>
    <w:pPr>
      <w:numPr>
        <w:ilvl w:val="2"/>
        <w:numId w:val="1"/>
      </w:numPr>
      <w:spacing w:before="50" w:beforeLines="50"/>
      <w:ind w:firstLineChars="0"/>
      <w:outlineLvl w:val="2"/>
    </w:pPr>
    <w:rPr>
      <w:b/>
      <w:bCs/>
      <w:color w:val="1F3864"/>
      <w:szCs w:val="32"/>
    </w:rPr>
  </w:style>
  <w:style w:type="paragraph" w:styleId="5">
    <w:name w:val="heading 4"/>
    <w:basedOn w:val="1"/>
    <w:next w:val="1"/>
    <w:link w:val="65"/>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6">
    <w:name w:val="heading 5"/>
    <w:basedOn w:val="1"/>
    <w:next w:val="1"/>
    <w:link w:val="66"/>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7">
    <w:name w:val="heading 6"/>
    <w:basedOn w:val="1"/>
    <w:next w:val="1"/>
    <w:link w:val="67"/>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8">
    <w:name w:val="heading 7"/>
    <w:basedOn w:val="1"/>
    <w:next w:val="1"/>
    <w:link w:val="68"/>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9">
    <w:name w:val="heading 8"/>
    <w:basedOn w:val="1"/>
    <w:next w:val="1"/>
    <w:link w:val="69"/>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0">
    <w:name w:val="heading 9"/>
    <w:basedOn w:val="1"/>
    <w:next w:val="1"/>
    <w:link w:val="70"/>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4"/>
    </w:rPr>
  </w:style>
  <w:style w:type="paragraph" w:styleId="12">
    <w:name w:val="toc 7"/>
    <w:basedOn w:val="1"/>
    <w:next w:val="1"/>
    <w:unhideWhenUsed/>
    <w:qFormat/>
    <w:uiPriority w:val="39"/>
    <w:pPr>
      <w:widowControl/>
      <w:ind w:left="1440"/>
      <w:jc w:val="left"/>
    </w:pPr>
    <w:rPr>
      <w:rFonts w:ascii="Calibri" w:hAnsi="Calibri" w:cs="Calibri"/>
      <w:kern w:val="0"/>
      <w:sz w:val="18"/>
      <w:szCs w:val="18"/>
    </w:rPr>
  </w:style>
  <w:style w:type="paragraph" w:styleId="13">
    <w:name w:val="table of authorities"/>
    <w:basedOn w:val="1"/>
    <w:next w:val="1"/>
    <w:unhideWhenUsed/>
    <w:qFormat/>
    <w:uiPriority w:val="99"/>
    <w:pPr>
      <w:widowControl/>
      <w:ind w:left="420" w:leftChars="200" w:firstLine="0"/>
      <w:jc w:val="left"/>
    </w:pPr>
    <w:rPr>
      <w:rFonts w:ascii="宋体" w:hAnsi="宋体"/>
      <w:kern w:val="0"/>
      <w:szCs w:val="24"/>
    </w:rPr>
  </w:style>
  <w:style w:type="paragraph" w:styleId="14">
    <w:name w:val="Normal Indent"/>
    <w:basedOn w:val="1"/>
    <w:link w:val="71"/>
    <w:qFormat/>
    <w:uiPriority w:val="0"/>
    <w:pPr>
      <w:spacing w:line="240" w:lineRule="auto"/>
      <w:ind w:firstLine="480"/>
      <w:jc w:val="left"/>
    </w:pPr>
    <w:rPr>
      <w:rFonts w:ascii="宋体" w:hAnsi="宋体"/>
      <w:color w:val="000000"/>
      <w:szCs w:val="20"/>
    </w:rPr>
  </w:style>
  <w:style w:type="paragraph" w:styleId="15">
    <w:name w:val="caption"/>
    <w:basedOn w:val="1"/>
    <w:next w:val="1"/>
    <w:link w:val="72"/>
    <w:unhideWhenUsed/>
    <w:qFormat/>
    <w:uiPriority w:val="35"/>
    <w:rPr>
      <w:rFonts w:ascii="Calibri Light" w:hAnsi="Calibri Light" w:eastAsia="黑体"/>
      <w:sz w:val="20"/>
      <w:szCs w:val="20"/>
    </w:rPr>
  </w:style>
  <w:style w:type="paragraph" w:styleId="16">
    <w:name w:val="Document Map"/>
    <w:basedOn w:val="1"/>
    <w:link w:val="73"/>
    <w:unhideWhenUsed/>
    <w:qFormat/>
    <w:uiPriority w:val="99"/>
    <w:pPr>
      <w:spacing w:line="240" w:lineRule="auto"/>
      <w:ind w:firstLine="0" w:firstLineChars="0"/>
    </w:pPr>
    <w:rPr>
      <w:rFonts w:ascii="Calibri" w:hAnsi="Calibri"/>
      <w:sz w:val="18"/>
      <w:szCs w:val="18"/>
    </w:rPr>
  </w:style>
  <w:style w:type="paragraph" w:styleId="17">
    <w:name w:val="toa heading"/>
    <w:basedOn w:val="1"/>
    <w:next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8">
    <w:name w:val="annotation text"/>
    <w:basedOn w:val="1"/>
    <w:link w:val="74"/>
    <w:unhideWhenUsed/>
    <w:qFormat/>
    <w:uiPriority w:val="0"/>
    <w:pPr>
      <w:spacing w:line="240" w:lineRule="auto"/>
      <w:ind w:firstLine="0" w:firstLineChars="0"/>
      <w:jc w:val="left"/>
    </w:pPr>
    <w:rPr>
      <w:rFonts w:ascii="Calibri" w:hAnsi="Calibri"/>
      <w:sz w:val="21"/>
    </w:rPr>
  </w:style>
  <w:style w:type="paragraph" w:styleId="19">
    <w:name w:val="Body Text 3"/>
    <w:basedOn w:val="1"/>
    <w:link w:val="75"/>
    <w:qFormat/>
    <w:uiPriority w:val="0"/>
    <w:pPr>
      <w:autoSpaceDE w:val="0"/>
      <w:autoSpaceDN w:val="0"/>
      <w:adjustRightInd w:val="0"/>
    </w:pPr>
    <w:rPr>
      <w:rFonts w:ascii="宋体" w:hAnsi="宋体"/>
      <w:color w:val="000000"/>
      <w:sz w:val="28"/>
      <w:szCs w:val="24"/>
      <w:lang w:val="zh-CN"/>
    </w:rPr>
  </w:style>
  <w:style w:type="paragraph" w:styleId="20">
    <w:name w:val="Body Text"/>
    <w:basedOn w:val="1"/>
    <w:next w:val="1"/>
    <w:link w:val="76"/>
    <w:qFormat/>
    <w:uiPriority w:val="0"/>
    <w:pPr>
      <w:spacing w:line="240" w:lineRule="auto"/>
      <w:ind w:firstLine="0" w:firstLineChars="0"/>
    </w:pPr>
    <w:rPr>
      <w:rFonts w:ascii="Calibri" w:hAnsi="Calibri"/>
      <w:sz w:val="28"/>
      <w:szCs w:val="24"/>
    </w:rPr>
  </w:style>
  <w:style w:type="paragraph" w:styleId="21">
    <w:name w:val="Body Text Indent"/>
    <w:basedOn w:val="1"/>
    <w:link w:val="77"/>
    <w:qFormat/>
    <w:uiPriority w:val="0"/>
    <w:pPr>
      <w:tabs>
        <w:tab w:val="left" w:pos="4815"/>
      </w:tabs>
      <w:spacing w:line="240" w:lineRule="auto"/>
      <w:ind w:firstLine="560"/>
    </w:pPr>
    <w:rPr>
      <w:kern w:val="0"/>
      <w:sz w:val="28"/>
      <w:szCs w:val="24"/>
    </w:rPr>
  </w:style>
  <w:style w:type="paragraph" w:styleId="22">
    <w:name w:val="List Number 3"/>
    <w:basedOn w:val="1"/>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qFormat/>
    <w:uiPriority w:val="0"/>
    <w:pPr>
      <w:ind w:left="100" w:leftChars="200" w:hanging="200" w:hangingChars="200"/>
    </w:pPr>
    <w:rPr>
      <w:szCs w:val="24"/>
    </w:rPr>
  </w:style>
  <w:style w:type="paragraph" w:styleId="24">
    <w:name w:val="toc 5"/>
    <w:basedOn w:val="1"/>
    <w:next w:val="1"/>
    <w:unhideWhenUsed/>
    <w:qFormat/>
    <w:uiPriority w:val="39"/>
    <w:pPr>
      <w:widowControl/>
      <w:ind w:left="960"/>
      <w:jc w:val="left"/>
    </w:pPr>
    <w:rPr>
      <w:rFonts w:ascii="Calibri" w:hAnsi="Calibri" w:cs="Calibri"/>
      <w:kern w:val="0"/>
      <w:sz w:val="18"/>
      <w:szCs w:val="18"/>
    </w:rPr>
  </w:style>
  <w:style w:type="paragraph" w:styleId="25">
    <w:name w:val="toc 3"/>
    <w:basedOn w:val="1"/>
    <w:next w:val="1"/>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unhideWhenUsed/>
    <w:qFormat/>
    <w:uiPriority w:val="0"/>
    <w:pPr>
      <w:spacing w:line="240" w:lineRule="auto"/>
      <w:ind w:firstLine="0" w:firstLineChars="0"/>
    </w:pPr>
    <w:rPr>
      <w:rFonts w:ascii="宋体" w:hAnsi="Courier New"/>
      <w:sz w:val="21"/>
      <w:szCs w:val="20"/>
    </w:rPr>
  </w:style>
  <w:style w:type="paragraph" w:styleId="27">
    <w:name w:val="toc 8"/>
    <w:basedOn w:val="1"/>
    <w:next w:val="1"/>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unhideWhenUsed/>
    <w:qFormat/>
    <w:uiPriority w:val="0"/>
    <w:pPr>
      <w:widowControl/>
      <w:ind w:left="100" w:leftChars="2500"/>
      <w:jc w:val="left"/>
    </w:pPr>
    <w:rPr>
      <w:rFonts w:ascii="宋体" w:hAnsi="宋体"/>
      <w:kern w:val="0"/>
      <w:szCs w:val="24"/>
    </w:rPr>
  </w:style>
  <w:style w:type="paragraph" w:styleId="29">
    <w:name w:val="Body Text Indent 2"/>
    <w:basedOn w:val="1"/>
    <w:link w:val="81"/>
    <w:qFormat/>
    <w:uiPriority w:val="0"/>
    <w:pPr>
      <w:spacing w:line="240" w:lineRule="auto"/>
      <w:ind w:left="1" w:firstLine="0" w:firstLineChars="0"/>
    </w:pPr>
    <w:rPr>
      <w:rFonts w:ascii="Calibri" w:hAnsi="Calibri"/>
      <w:sz w:val="28"/>
      <w:szCs w:val="24"/>
    </w:rPr>
  </w:style>
  <w:style w:type="paragraph" w:styleId="30">
    <w:name w:val="endnote text"/>
    <w:basedOn w:val="1"/>
    <w:link w:val="82"/>
    <w:qFormat/>
    <w:uiPriority w:val="0"/>
    <w:pPr>
      <w:snapToGrid w:val="0"/>
      <w:ind w:firstLine="0" w:firstLineChars="0"/>
    </w:pPr>
    <w:rPr>
      <w:sz w:val="21"/>
      <w:szCs w:val="24"/>
      <w:lang w:val="zh-CN"/>
    </w:rPr>
  </w:style>
  <w:style w:type="paragraph" w:styleId="31">
    <w:name w:val="Balloon Text"/>
    <w:basedOn w:val="1"/>
    <w:link w:val="83"/>
    <w:unhideWhenUsed/>
    <w:qFormat/>
    <w:uiPriority w:val="99"/>
    <w:pPr>
      <w:spacing w:line="240" w:lineRule="auto"/>
    </w:pPr>
    <w:rPr>
      <w:sz w:val="18"/>
      <w:szCs w:val="18"/>
    </w:rPr>
  </w:style>
  <w:style w:type="paragraph" w:styleId="32">
    <w:name w:val="footer"/>
    <w:basedOn w:val="1"/>
    <w:link w:val="84"/>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unhideWhenUsed/>
    <w:qFormat/>
    <w:uiPriority w:val="39"/>
    <w:pPr>
      <w:widowControl/>
      <w:ind w:left="720"/>
      <w:jc w:val="left"/>
    </w:pPr>
    <w:rPr>
      <w:rFonts w:ascii="Calibri" w:hAnsi="Calibri" w:cs="Calibri"/>
      <w:kern w:val="0"/>
      <w:sz w:val="18"/>
      <w:szCs w:val="18"/>
    </w:rPr>
  </w:style>
  <w:style w:type="paragraph" w:styleId="36">
    <w:name w:val="Subtitle"/>
    <w:next w:val="1"/>
    <w:link w:val="86"/>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unhideWhenUsed/>
    <w:qFormat/>
    <w:uiPriority w:val="0"/>
    <w:pPr>
      <w:spacing w:line="240" w:lineRule="auto"/>
      <w:ind w:left="200" w:hanging="200" w:hangingChars="200"/>
      <w:contextualSpacing/>
    </w:pPr>
    <w:rPr>
      <w:sz w:val="21"/>
      <w:szCs w:val="24"/>
    </w:rPr>
  </w:style>
  <w:style w:type="paragraph" w:styleId="38">
    <w:name w:val="toc 6"/>
    <w:basedOn w:val="1"/>
    <w:next w:val="1"/>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qFormat/>
    <w:uiPriority w:val="0"/>
    <w:pPr>
      <w:spacing w:before="50" w:beforeLines="50" w:after="50" w:afterLines="50" w:line="400" w:lineRule="exact"/>
      <w:ind w:firstLine="510"/>
    </w:pPr>
    <w:rPr>
      <w:szCs w:val="20"/>
    </w:rPr>
  </w:style>
  <w:style w:type="paragraph" w:styleId="40">
    <w:name w:val="toc 2"/>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41">
    <w:name w:val="toc 9"/>
    <w:basedOn w:val="1"/>
    <w:next w:val="1"/>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qFormat/>
    <w:uiPriority w:val="0"/>
    <w:pPr>
      <w:spacing w:before="50" w:beforeLines="50" w:after="120" w:afterLines="50" w:line="480" w:lineRule="auto"/>
    </w:pPr>
    <w:rPr>
      <w:szCs w:val="24"/>
      <w:lang w:val="zh-CN"/>
    </w:rPr>
  </w:style>
  <w:style w:type="paragraph" w:styleId="43">
    <w:name w:val="List Continue 2"/>
    <w:basedOn w:val="1"/>
    <w:qFormat/>
    <w:uiPriority w:val="0"/>
    <w:pPr>
      <w:spacing w:after="120"/>
      <w:ind w:left="840" w:leftChars="400"/>
    </w:pPr>
    <w:rPr>
      <w:szCs w:val="24"/>
    </w:rPr>
  </w:style>
  <w:style w:type="paragraph" w:styleId="44">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unhideWhenUsed/>
    <w:qFormat/>
    <w:uiPriority w:val="99"/>
    <w:pPr>
      <w:spacing w:line="240" w:lineRule="auto"/>
      <w:ind w:firstLine="0" w:firstLineChars="0"/>
    </w:pPr>
    <w:rPr>
      <w:szCs w:val="24"/>
    </w:rPr>
  </w:style>
  <w:style w:type="paragraph" w:styleId="46">
    <w:name w:val="Title"/>
    <w:next w:val="1"/>
    <w:link w:val="91"/>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8"/>
    <w:next w:val="18"/>
    <w:link w:val="92"/>
    <w:unhideWhenUsed/>
    <w:qFormat/>
    <w:uiPriority w:val="99"/>
    <w:rPr>
      <w:b/>
      <w:bCs/>
    </w:rPr>
  </w:style>
  <w:style w:type="paragraph" w:styleId="48">
    <w:name w:val="Body Text First Indent"/>
    <w:basedOn w:val="20"/>
    <w:link w:val="93"/>
    <w:qFormat/>
    <w:uiPriority w:val="99"/>
    <w:pPr>
      <w:spacing w:after="120" w:line="360" w:lineRule="auto"/>
      <w:ind w:firstLine="420" w:firstLineChars="100"/>
    </w:pPr>
    <w:rPr>
      <w:sz w:val="24"/>
      <w:szCs w:val="22"/>
    </w:rPr>
  </w:style>
  <w:style w:type="paragraph" w:styleId="49">
    <w:name w:val="Body Text First Indent 2"/>
    <w:basedOn w:val="21"/>
    <w:next w:val="20"/>
    <w:link w:val="94"/>
    <w:qFormat/>
    <w:uiPriority w:val="0"/>
    <w:pPr>
      <w:adjustRightInd w:val="0"/>
      <w:snapToGrid w:val="0"/>
      <w:spacing w:line="480" w:lineRule="exact"/>
    </w:pPr>
    <w:rPr>
      <w:szCs w:val="24"/>
      <w:lang w:val="en-GB"/>
    </w:rPr>
  </w:style>
  <w:style w:type="table" w:styleId="51">
    <w:name w:val="Table Grid"/>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unhideWhenUsed/>
    <w:qFormat/>
    <w:uiPriority w:val="99"/>
    <w:rPr>
      <w:color w:val="954F72"/>
      <w:u w:val="single"/>
    </w:rPr>
  </w:style>
  <w:style w:type="character" w:styleId="58">
    <w:name w:val="Hyperlink"/>
    <w:basedOn w:val="53"/>
    <w:unhideWhenUsed/>
    <w:qFormat/>
    <w:uiPriority w:val="99"/>
    <w:rPr>
      <w:color w:val="0563C1"/>
      <w:u w:val="single"/>
    </w:rPr>
  </w:style>
  <w:style w:type="character" w:styleId="59">
    <w:name w:val="annotation reference"/>
    <w:unhideWhenUsed/>
    <w:qFormat/>
    <w:uiPriority w:val="0"/>
    <w:rPr>
      <w:sz w:val="21"/>
      <w:szCs w:val="21"/>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qFormat/>
    <w:uiPriority w:val="0"/>
    <w:pPr>
      <w:ind w:firstLine="200"/>
    </w:pPr>
    <w:rPr>
      <w:szCs w:val="20"/>
    </w:rPr>
  </w:style>
  <w:style w:type="character" w:customStyle="1" w:styleId="62">
    <w:name w:val="标题 1 字符"/>
    <w:basedOn w:val="53"/>
    <w:link w:val="2"/>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3"/>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4"/>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5"/>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6"/>
    <w:qFormat/>
    <w:uiPriority w:val="99"/>
    <w:rPr>
      <w:rFonts w:ascii="仿宋" w:hAnsi="仿宋" w:eastAsia="黑体" w:cs="仿宋"/>
      <w:b/>
      <w:sz w:val="44"/>
      <w:szCs w:val="20"/>
    </w:rPr>
  </w:style>
  <w:style w:type="character" w:customStyle="1" w:styleId="67">
    <w:name w:val="标题 6 字符"/>
    <w:basedOn w:val="53"/>
    <w:link w:val="7"/>
    <w:qFormat/>
    <w:uiPriority w:val="0"/>
    <w:rPr>
      <w:rFonts w:ascii="Arial" w:hAnsi="Arial" w:eastAsia="黑体" w:cs="仿宋"/>
      <w:b/>
      <w:color w:val="000000"/>
      <w:kern w:val="20"/>
      <w:sz w:val="24"/>
      <w:szCs w:val="20"/>
    </w:rPr>
  </w:style>
  <w:style w:type="character" w:customStyle="1" w:styleId="68">
    <w:name w:val="标题 7 字符"/>
    <w:basedOn w:val="53"/>
    <w:link w:val="8"/>
    <w:qFormat/>
    <w:uiPriority w:val="0"/>
    <w:rPr>
      <w:rFonts w:ascii="仿宋_GB2312" w:hAnsi="仿宋_GB2312" w:eastAsia="仿宋_GB2312" w:cs="仿宋"/>
      <w:b/>
      <w:bCs/>
      <w:sz w:val="24"/>
      <w:szCs w:val="21"/>
    </w:rPr>
  </w:style>
  <w:style w:type="character" w:customStyle="1" w:styleId="69">
    <w:name w:val="标题 8 字符"/>
    <w:basedOn w:val="53"/>
    <w:link w:val="9"/>
    <w:qFormat/>
    <w:uiPriority w:val="0"/>
    <w:rPr>
      <w:rFonts w:ascii="Arial" w:hAnsi="Arial" w:eastAsia="黑体" w:cs="仿宋"/>
      <w:sz w:val="24"/>
      <w:szCs w:val="21"/>
    </w:rPr>
  </w:style>
  <w:style w:type="character" w:customStyle="1" w:styleId="70">
    <w:name w:val="标题 9 字符"/>
    <w:basedOn w:val="53"/>
    <w:link w:val="10"/>
    <w:qFormat/>
    <w:uiPriority w:val="0"/>
    <w:rPr>
      <w:rFonts w:ascii="Arial" w:hAnsi="Arial" w:eastAsia="黑体" w:cs="仿宋"/>
      <w:sz w:val="24"/>
      <w:szCs w:val="21"/>
    </w:rPr>
  </w:style>
  <w:style w:type="character" w:customStyle="1" w:styleId="71">
    <w:name w:val="正文缩进 字符"/>
    <w:link w:val="14"/>
    <w:qFormat/>
    <w:locked/>
    <w:uiPriority w:val="0"/>
    <w:rPr>
      <w:rFonts w:ascii="宋体" w:hAnsi="宋体" w:eastAsia="宋体" w:cs="Times New Roman"/>
      <w:color w:val="000000"/>
      <w:sz w:val="24"/>
      <w:szCs w:val="20"/>
    </w:rPr>
  </w:style>
  <w:style w:type="character" w:customStyle="1" w:styleId="72">
    <w:name w:val="题注 字符"/>
    <w:link w:val="15"/>
    <w:qFormat/>
    <w:uiPriority w:val="35"/>
    <w:rPr>
      <w:rFonts w:ascii="Calibri Light" w:hAnsi="Calibri Light" w:eastAsia="黑体" w:cs="Times New Roman"/>
      <w:sz w:val="20"/>
      <w:szCs w:val="20"/>
    </w:rPr>
  </w:style>
  <w:style w:type="character" w:customStyle="1" w:styleId="73">
    <w:name w:val="文档结构图 字符"/>
    <w:basedOn w:val="53"/>
    <w:link w:val="16"/>
    <w:qFormat/>
    <w:uiPriority w:val="99"/>
    <w:rPr>
      <w:rFonts w:ascii="Calibri" w:hAnsi="Calibri" w:eastAsia="宋体" w:cs="Times New Roman"/>
      <w:sz w:val="18"/>
      <w:szCs w:val="18"/>
    </w:rPr>
  </w:style>
  <w:style w:type="character" w:customStyle="1" w:styleId="74">
    <w:name w:val="批注文字 字符"/>
    <w:basedOn w:val="53"/>
    <w:link w:val="18"/>
    <w:qFormat/>
    <w:uiPriority w:val="0"/>
    <w:rPr>
      <w:rFonts w:ascii="Calibri" w:hAnsi="Calibri" w:eastAsia="宋体" w:cs="Times New Roman"/>
    </w:rPr>
  </w:style>
  <w:style w:type="character" w:customStyle="1" w:styleId="75">
    <w:name w:val="正文文本 3 字符"/>
    <w:basedOn w:val="53"/>
    <w:link w:val="19"/>
    <w:qFormat/>
    <w:uiPriority w:val="0"/>
    <w:rPr>
      <w:rFonts w:ascii="宋体" w:hAnsi="宋体" w:eastAsia="宋体" w:cs="Times New Roman"/>
      <w:color w:val="000000"/>
      <w:sz w:val="28"/>
      <w:szCs w:val="24"/>
      <w:lang w:val="zh-CN"/>
    </w:rPr>
  </w:style>
  <w:style w:type="character" w:customStyle="1" w:styleId="76">
    <w:name w:val="正文文本 字符"/>
    <w:basedOn w:val="53"/>
    <w:link w:val="20"/>
    <w:qFormat/>
    <w:uiPriority w:val="0"/>
    <w:rPr>
      <w:rFonts w:ascii="Calibri" w:hAnsi="Calibri" w:eastAsia="宋体" w:cs="Times New Roman"/>
      <w:sz w:val="28"/>
      <w:szCs w:val="24"/>
    </w:rPr>
  </w:style>
  <w:style w:type="character" w:customStyle="1" w:styleId="77">
    <w:name w:val="正文文本缩进 字符1"/>
    <w:link w:val="21"/>
    <w:qFormat/>
    <w:uiPriority w:val="0"/>
    <w:rPr>
      <w:rFonts w:ascii="Times New Roman" w:hAnsi="Times New Roman" w:eastAsia="宋体" w:cs="Times New Roman"/>
      <w:kern w:val="0"/>
      <w:sz w:val="28"/>
      <w:szCs w:val="24"/>
    </w:rPr>
  </w:style>
  <w:style w:type="character" w:customStyle="1" w:styleId="78">
    <w:name w:val="正文文本缩进 字符"/>
    <w:basedOn w:val="53"/>
    <w:qFormat/>
    <w:uiPriority w:val="0"/>
    <w:rPr>
      <w:rFonts w:ascii="Times New Roman" w:hAnsi="Times New Roman" w:eastAsia="宋体" w:cs="Times New Roman"/>
      <w:sz w:val="24"/>
    </w:rPr>
  </w:style>
  <w:style w:type="character" w:customStyle="1" w:styleId="79">
    <w:name w:val="纯文本 字符"/>
    <w:basedOn w:val="53"/>
    <w:link w:val="26"/>
    <w:qFormat/>
    <w:uiPriority w:val="0"/>
    <w:rPr>
      <w:rFonts w:ascii="宋体" w:hAnsi="Courier New" w:eastAsia="宋体" w:cs="Times New Roman"/>
      <w:szCs w:val="20"/>
    </w:rPr>
  </w:style>
  <w:style w:type="character" w:customStyle="1" w:styleId="80">
    <w:name w:val="日期 字符"/>
    <w:basedOn w:val="53"/>
    <w:link w:val="28"/>
    <w:qFormat/>
    <w:uiPriority w:val="0"/>
    <w:rPr>
      <w:rFonts w:ascii="宋体" w:hAnsi="宋体" w:eastAsia="宋体" w:cs="Times New Roman"/>
      <w:kern w:val="0"/>
      <w:sz w:val="24"/>
      <w:szCs w:val="24"/>
    </w:rPr>
  </w:style>
  <w:style w:type="character" w:customStyle="1" w:styleId="81">
    <w:name w:val="正文文本缩进 2 字符"/>
    <w:basedOn w:val="53"/>
    <w:link w:val="29"/>
    <w:qFormat/>
    <w:uiPriority w:val="0"/>
    <w:rPr>
      <w:rFonts w:ascii="Calibri" w:hAnsi="Calibri" w:eastAsia="宋体" w:cs="Times New Roman"/>
      <w:sz w:val="28"/>
      <w:szCs w:val="24"/>
    </w:rPr>
  </w:style>
  <w:style w:type="character" w:customStyle="1" w:styleId="82">
    <w:name w:val="尾注文本 字符"/>
    <w:basedOn w:val="53"/>
    <w:link w:val="30"/>
    <w:qFormat/>
    <w:uiPriority w:val="0"/>
    <w:rPr>
      <w:rFonts w:ascii="Times New Roman" w:hAnsi="Times New Roman" w:eastAsia="宋体" w:cs="Times New Roman"/>
      <w:szCs w:val="24"/>
      <w:lang w:val="zh-CN"/>
    </w:rPr>
  </w:style>
  <w:style w:type="character" w:customStyle="1" w:styleId="83">
    <w:name w:val="批注框文本 字符"/>
    <w:basedOn w:val="53"/>
    <w:link w:val="31"/>
    <w:qFormat/>
    <w:uiPriority w:val="99"/>
    <w:rPr>
      <w:rFonts w:ascii="Times New Roman" w:hAnsi="Times New Roman" w:eastAsia="宋体" w:cs="Times New Roman"/>
      <w:sz w:val="18"/>
      <w:szCs w:val="18"/>
    </w:rPr>
  </w:style>
  <w:style w:type="character" w:customStyle="1" w:styleId="84">
    <w:name w:val="页脚 字符"/>
    <w:basedOn w:val="53"/>
    <w:link w:val="32"/>
    <w:qFormat/>
    <w:uiPriority w:val="99"/>
    <w:rPr>
      <w:rFonts w:ascii="Times New Roman" w:hAnsi="Times New Roman" w:eastAsia="宋体" w:cs="Times New Roman"/>
      <w:sz w:val="18"/>
      <w:szCs w:val="18"/>
    </w:rPr>
  </w:style>
  <w:style w:type="character" w:customStyle="1" w:styleId="85">
    <w:name w:val="页眉 字符"/>
    <w:basedOn w:val="53"/>
    <w:link w:val="33"/>
    <w:qFormat/>
    <w:uiPriority w:val="99"/>
    <w:rPr>
      <w:rFonts w:ascii="Times New Roman" w:hAnsi="Times New Roman" w:eastAsia="宋体" w:cs="Times New Roman"/>
      <w:sz w:val="18"/>
      <w:szCs w:val="18"/>
    </w:rPr>
  </w:style>
  <w:style w:type="character" w:customStyle="1" w:styleId="86">
    <w:name w:val="副标题 字符"/>
    <w:basedOn w:val="53"/>
    <w:link w:val="36"/>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qFormat/>
    <w:uiPriority w:val="0"/>
    <w:rPr>
      <w:rFonts w:ascii="Times New Roman" w:hAnsi="Times New Roman" w:eastAsia="宋体" w:cs="Times New Roman"/>
      <w:sz w:val="24"/>
      <w:szCs w:val="20"/>
    </w:rPr>
  </w:style>
  <w:style w:type="character" w:customStyle="1" w:styleId="88">
    <w:name w:val="正文文本 2 字符"/>
    <w:basedOn w:val="53"/>
    <w:link w:val="42"/>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qFormat/>
    <w:uiPriority w:val="0"/>
    <w:rPr>
      <w:rFonts w:ascii="Arial" w:hAnsi="Arial" w:eastAsia="宋体" w:cs="Arial"/>
      <w:sz w:val="24"/>
      <w:szCs w:val="24"/>
    </w:rPr>
  </w:style>
  <w:style w:type="character" w:customStyle="1" w:styleId="90">
    <w:name w:val="普通(网站) 字符"/>
    <w:link w:val="45"/>
    <w:qFormat/>
    <w:locked/>
    <w:uiPriority w:val="99"/>
    <w:rPr>
      <w:rFonts w:ascii="Times New Roman" w:hAnsi="Times New Roman" w:eastAsia="宋体" w:cs="Times New Roman"/>
      <w:sz w:val="24"/>
      <w:szCs w:val="24"/>
    </w:rPr>
  </w:style>
  <w:style w:type="character" w:customStyle="1" w:styleId="91">
    <w:name w:val="标题 字符"/>
    <w:basedOn w:val="53"/>
    <w:link w:val="46"/>
    <w:qFormat/>
    <w:uiPriority w:val="0"/>
    <w:rPr>
      <w:rFonts w:ascii="Calibri Light" w:hAnsi="Calibri Light" w:eastAsia="宋体" w:cs="Times New Roman"/>
      <w:b/>
      <w:bCs/>
      <w:sz w:val="30"/>
      <w:szCs w:val="32"/>
    </w:rPr>
  </w:style>
  <w:style w:type="character" w:customStyle="1" w:styleId="92">
    <w:name w:val="批注主题 字符"/>
    <w:basedOn w:val="74"/>
    <w:link w:val="47"/>
    <w:qFormat/>
    <w:uiPriority w:val="99"/>
    <w:rPr>
      <w:rFonts w:ascii="Calibri" w:hAnsi="Calibri" w:eastAsia="宋体" w:cs="Times New Roman"/>
      <w:b/>
      <w:bCs/>
    </w:rPr>
  </w:style>
  <w:style w:type="character" w:customStyle="1" w:styleId="93">
    <w:name w:val="正文文本首行缩进 字符"/>
    <w:basedOn w:val="76"/>
    <w:link w:val="48"/>
    <w:qFormat/>
    <w:uiPriority w:val="99"/>
    <w:rPr>
      <w:rFonts w:ascii="Calibri" w:hAnsi="Calibri" w:eastAsia="宋体" w:cs="Times New Roman"/>
      <w:sz w:val="24"/>
      <w:szCs w:val="24"/>
    </w:rPr>
  </w:style>
  <w:style w:type="character" w:customStyle="1" w:styleId="94">
    <w:name w:val="正文文本首行缩进 2 字符"/>
    <w:basedOn w:val="78"/>
    <w:link w:val="49"/>
    <w:qFormat/>
    <w:uiPriority w:val="0"/>
    <w:rPr>
      <w:rFonts w:ascii="Times New Roman" w:hAnsi="Times New Roman" w:eastAsia="宋体" w:cs="Times New Roman"/>
      <w:sz w:val="24"/>
      <w:szCs w:val="24"/>
      <w:lang w:val="en-GB"/>
    </w:rPr>
  </w:style>
  <w:style w:type="paragraph" w:customStyle="1" w:styleId="95">
    <w:name w:val="表名"/>
    <w:link w:val="96"/>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qFormat/>
    <w:uiPriority w:val="0"/>
    <w:rPr>
      <w:rFonts w:ascii="Times New Roman" w:hAnsi="Times New Roman" w:eastAsia="宋体" w:cs="Times New Roman"/>
      <w:b/>
    </w:rPr>
  </w:style>
  <w:style w:type="paragraph" w:customStyle="1" w:styleId="97">
    <w:name w:val="表格重点"/>
    <w:link w:val="98"/>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qFormat/>
    <w:uiPriority w:val="0"/>
    <w:rPr>
      <w:rFonts w:ascii="宋体" w:hAnsi="宋体" w:eastAsia="宋体" w:cs="Times New Roman"/>
      <w:kern w:val="0"/>
      <w:sz w:val="18"/>
      <w:szCs w:val="21"/>
    </w:rPr>
  </w:style>
  <w:style w:type="character" w:customStyle="1" w:styleId="99">
    <w:name w:val="依若正文 Char"/>
    <w:link w:val="100"/>
    <w:qFormat/>
    <w:uiPriority w:val="0"/>
    <w:rPr>
      <w:rFonts w:ascii="宋体" w:hAnsi="宋体"/>
      <w:sz w:val="24"/>
      <w:szCs w:val="28"/>
      <w:lang w:val="zh-CN" w:bidi="en-US"/>
    </w:rPr>
  </w:style>
  <w:style w:type="paragraph" w:customStyle="1" w:styleId="100">
    <w:name w:val="依若正文"/>
    <w:basedOn w:val="1"/>
    <w:link w:val="99"/>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qFormat/>
    <w:uiPriority w:val="6"/>
    <w:rPr>
      <w:rFonts w:ascii="Times New Roman" w:hAnsi="Times New Roman" w:eastAsia="宋体" w:cs="Times New Roman"/>
      <w:b/>
      <w:color w:val="215868"/>
      <w:szCs w:val="24"/>
    </w:rPr>
  </w:style>
  <w:style w:type="paragraph" w:customStyle="1" w:styleId="103">
    <w:name w:val="余杭图表"/>
    <w:next w:val="1"/>
    <w:link w:val="104"/>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qFormat/>
    <w:uiPriority w:val="6"/>
    <w:rPr>
      <w:rFonts w:ascii="Times New Roman" w:hAnsi="Times New Roman" w:eastAsia="宋体" w:cs="Times New Roman"/>
      <w:b/>
      <w:color w:val="215868"/>
      <w:szCs w:val="24"/>
    </w:rPr>
  </w:style>
  <w:style w:type="paragraph" w:customStyle="1" w:styleId="105">
    <w:name w:val="余杭正文"/>
    <w:link w:val="106"/>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qFormat/>
    <w:uiPriority w:val="5"/>
    <w:rPr>
      <w:rFonts w:ascii="Times New Roman" w:hAnsi="Times New Roman" w:eastAsia="宋体" w:cs="Times New Roman"/>
      <w:kern w:val="0"/>
      <w:sz w:val="24"/>
      <w:szCs w:val="20"/>
    </w:rPr>
  </w:style>
  <w:style w:type="character" w:customStyle="1" w:styleId="107">
    <w:name w:val="马代正文 Char"/>
    <w:link w:val="108"/>
    <w:qFormat/>
    <w:uiPriority w:val="0"/>
    <w:rPr>
      <w:rFonts w:ascii="宋体" w:hAnsi="宋体"/>
      <w:sz w:val="24"/>
      <w:szCs w:val="28"/>
      <w:lang w:bidi="en-US"/>
    </w:rPr>
  </w:style>
  <w:style w:type="paragraph" w:customStyle="1" w:styleId="108">
    <w:name w:val="马代正文"/>
    <w:basedOn w:val="1"/>
    <w:link w:val="107"/>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qFormat/>
    <w:locked/>
    <w:uiPriority w:val="0"/>
    <w:rPr>
      <w:rFonts w:ascii="宋体" w:hAnsi="宋体"/>
      <w:szCs w:val="21"/>
    </w:rPr>
  </w:style>
  <w:style w:type="paragraph" w:customStyle="1" w:styleId="110">
    <w:name w:val="表格居中"/>
    <w:next w:val="1"/>
    <w:link w:val="109"/>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qFormat/>
    <w:uiPriority w:val="0"/>
    <w:rPr>
      <w:rFonts w:ascii="Times New Roman" w:hAnsi="Times New Roman" w:eastAsia="黑体"/>
      <w:color w:val="1F497D"/>
      <w:sz w:val="21"/>
    </w:rPr>
  </w:style>
  <w:style w:type="paragraph" w:customStyle="1" w:styleId="112">
    <w:name w:val="正文2"/>
    <w:basedOn w:val="1"/>
    <w:link w:val="113"/>
    <w:qFormat/>
    <w:uiPriority w:val="0"/>
    <w:pPr>
      <w:adjustRightInd w:val="0"/>
      <w:jc w:val="left"/>
    </w:pPr>
    <w:rPr>
      <w:szCs w:val="28"/>
      <w:lang w:bidi="en-US"/>
    </w:rPr>
  </w:style>
  <w:style w:type="character" w:customStyle="1" w:styleId="113">
    <w:name w:val="正文2 Char"/>
    <w:link w:val="112"/>
    <w:qFormat/>
    <w:uiPriority w:val="0"/>
    <w:rPr>
      <w:rFonts w:ascii="Times New Roman" w:hAnsi="Times New Roman" w:eastAsia="宋体" w:cs="Times New Roman"/>
      <w:sz w:val="24"/>
      <w:szCs w:val="28"/>
      <w:lang w:bidi="en-US"/>
    </w:rPr>
  </w:style>
  <w:style w:type="character" w:customStyle="1" w:styleId="114">
    <w:name w:val="k 正文 Char"/>
    <w:link w:val="115"/>
    <w:qFormat/>
    <w:uiPriority w:val="0"/>
    <w:rPr>
      <w:rFonts w:ascii="Times New Roman" w:hAnsi="Times New Roman"/>
      <w:sz w:val="24"/>
    </w:rPr>
  </w:style>
  <w:style w:type="paragraph" w:customStyle="1" w:styleId="115">
    <w:name w:val="k 正文"/>
    <w:basedOn w:val="1"/>
    <w:link w:val="114"/>
    <w:qFormat/>
    <w:uiPriority w:val="0"/>
    <w:rPr>
      <w:rFonts w:eastAsiaTheme="minorEastAsia" w:cstheme="minorBidi"/>
    </w:rPr>
  </w:style>
  <w:style w:type="paragraph" w:customStyle="1" w:styleId="116">
    <w:name w:val="HT正文"/>
    <w:basedOn w:val="1"/>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qFormat/>
    <w:uiPriority w:val="34"/>
    <w:pPr>
      <w:ind w:firstLine="420"/>
    </w:pPr>
  </w:style>
  <w:style w:type="character" w:customStyle="1" w:styleId="120">
    <w:name w:val="列表段落 字符"/>
    <w:link w:val="119"/>
    <w:qFormat/>
    <w:uiPriority w:val="0"/>
    <w:rPr>
      <w:rFonts w:ascii="Times New Roman" w:hAnsi="Times New Roman" w:eastAsia="宋体" w:cs="Times New Roman"/>
      <w:sz w:val="24"/>
    </w:rPr>
  </w:style>
  <w:style w:type="character" w:customStyle="1" w:styleId="121">
    <w:name w:val="表格内文字"/>
    <w:qFormat/>
    <w:uiPriority w:val="0"/>
    <w:rPr>
      <w:rFonts w:ascii="Times New Roman" w:hAnsi="Times New Roman" w:eastAsia="宋体"/>
      <w:color w:val="auto"/>
      <w:sz w:val="21"/>
    </w:rPr>
  </w:style>
  <w:style w:type="paragraph" w:customStyle="1" w:styleId="122">
    <w:name w:val="表格"/>
    <w:basedOn w:val="1"/>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qFormat/>
    <w:uiPriority w:val="0"/>
    <w:pPr>
      <w:numPr>
        <w:ilvl w:val="3"/>
        <w:numId w:val="5"/>
      </w:numPr>
      <w:ind w:firstLineChars="0"/>
      <w:jc w:val="left"/>
      <w:outlineLvl w:val="3"/>
    </w:pPr>
    <w:rPr>
      <w:b/>
      <w:color w:val="1F497D"/>
      <w:kern w:val="0"/>
    </w:rPr>
  </w:style>
  <w:style w:type="character" w:customStyle="1" w:styleId="124">
    <w:name w:val="标题4 Char"/>
    <w:link w:val="123"/>
    <w:qFormat/>
    <w:uiPriority w:val="0"/>
    <w:rPr>
      <w:rFonts w:ascii="Times New Roman" w:hAnsi="Times New Roman" w:eastAsia="宋体" w:cs="Times New Roman"/>
      <w:b/>
      <w:color w:val="1F497D"/>
      <w:kern w:val="0"/>
      <w:sz w:val="24"/>
    </w:rPr>
  </w:style>
  <w:style w:type="character" w:customStyle="1" w:styleId="125">
    <w:name w:val="图表题注 Char"/>
    <w:link w:val="126"/>
    <w:qFormat/>
    <w:uiPriority w:val="0"/>
    <w:rPr>
      <w:rFonts w:ascii="Times New Roman" w:hAnsi="Times New Roman" w:eastAsia="黑体"/>
    </w:rPr>
  </w:style>
  <w:style w:type="paragraph" w:customStyle="1" w:styleId="126">
    <w:name w:val="图表题注"/>
    <w:basedOn w:val="1"/>
    <w:next w:val="1"/>
    <w:link w:val="125"/>
    <w:qFormat/>
    <w:uiPriority w:val="0"/>
    <w:pPr>
      <w:ind w:firstLine="0" w:firstLineChars="0"/>
      <w:jc w:val="center"/>
    </w:pPr>
    <w:rPr>
      <w:rFonts w:eastAsia="黑体" w:cstheme="minorBidi"/>
      <w:sz w:val="21"/>
    </w:rPr>
  </w:style>
  <w:style w:type="character" w:customStyle="1" w:styleId="127">
    <w:name w:val="图名表名 Char"/>
    <w:link w:val="128"/>
    <w:qFormat/>
    <w:uiPriority w:val="0"/>
    <w:rPr>
      <w:rFonts w:ascii="宋体" w:hAnsi="Times New Roman"/>
    </w:rPr>
  </w:style>
  <w:style w:type="paragraph" w:customStyle="1" w:styleId="128">
    <w:name w:val="无间隔1"/>
    <w:link w:val="127"/>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2"/>
    <w:next w:val="1"/>
    <w:link w:val="130"/>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qFormat/>
    <w:uiPriority w:val="39"/>
    <w:rPr>
      <w:rFonts w:ascii="Calibri Light" w:hAnsi="Calibri Light" w:eastAsia="宋体" w:cs="Times New Roman"/>
      <w:color w:val="1F4E79"/>
      <w:kern w:val="0"/>
      <w:szCs w:val="32"/>
    </w:rPr>
  </w:style>
  <w:style w:type="paragraph" w:customStyle="1" w:styleId="131">
    <w:name w:val="封面方案名"/>
    <w:basedOn w:val="1"/>
    <w:link w:val="132"/>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qFormat/>
    <w:uiPriority w:val="0"/>
    <w:rPr>
      <w:rFonts w:ascii="方正小标宋_GBK" w:hAnsi="黑体" w:eastAsia="方正小标宋_GBK" w:cs="黑体"/>
      <w:kern w:val="0"/>
      <w:sz w:val="36"/>
      <w:szCs w:val="36"/>
    </w:rPr>
  </w:style>
  <w:style w:type="paragraph" w:customStyle="1" w:styleId="135">
    <w:name w:val="封面工程名"/>
    <w:basedOn w:val="1"/>
    <w:link w:val="136"/>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qFormat/>
    <w:uiPriority w:val="0"/>
    <w:rPr>
      <w:rFonts w:ascii="方正小标宋_GBK" w:hAnsi="黑体" w:eastAsia="方正小标宋_GBK" w:cs="黑体"/>
      <w:kern w:val="0"/>
      <w:sz w:val="40"/>
      <w:szCs w:val="36"/>
    </w:rPr>
  </w:style>
  <w:style w:type="paragraph" w:customStyle="1" w:styleId="137">
    <w:name w:val="假1级"/>
    <w:basedOn w:val="2"/>
    <w:next w:val="138"/>
    <w:link w:val="142"/>
    <w:qFormat/>
    <w:uiPriority w:val="0"/>
    <w:pPr>
      <w:widowControl w:val="0"/>
      <w:numPr>
        <w:ilvl w:val="0"/>
        <w:numId w:val="6"/>
      </w:numPr>
      <w:jc w:val="both"/>
    </w:pPr>
    <w:rPr>
      <w:color w:val="auto"/>
      <w:szCs w:val="32"/>
      <w:lang w:val="zh-CN"/>
    </w:rPr>
  </w:style>
  <w:style w:type="paragraph" w:customStyle="1" w:styleId="138">
    <w:name w:val="永嘉正文"/>
    <w:basedOn w:val="139"/>
    <w:link w:val="141"/>
    <w:qFormat/>
    <w:uiPriority w:val="0"/>
    <w:pPr>
      <w:numPr>
        <w:ilvl w:val="0"/>
        <w:numId w:val="0"/>
      </w:numPr>
      <w:ind w:firstLine="200" w:firstLineChars="200"/>
      <w:outlineLvl w:val="9"/>
    </w:pPr>
    <w:rPr>
      <w:b w:val="0"/>
    </w:rPr>
  </w:style>
  <w:style w:type="paragraph" w:customStyle="1" w:styleId="139">
    <w:name w:val="假3级"/>
    <w:basedOn w:val="4"/>
    <w:next w:val="138"/>
    <w:link w:val="140"/>
    <w:qFormat/>
    <w:uiPriority w:val="0"/>
    <w:pPr>
      <w:numPr>
        <w:numId w:val="7"/>
      </w:numPr>
    </w:pPr>
    <w:rPr>
      <w:color w:val="auto"/>
      <w:kern w:val="0"/>
    </w:rPr>
  </w:style>
  <w:style w:type="character" w:customStyle="1" w:styleId="140">
    <w:name w:val="假3级 字符"/>
    <w:link w:val="139"/>
    <w:qFormat/>
    <w:uiPriority w:val="0"/>
    <w:rPr>
      <w:rFonts w:ascii="Times New Roman" w:hAnsi="Times New Roman" w:eastAsia="宋体" w:cs="Times New Roman"/>
      <w:b/>
      <w:bCs/>
      <w:kern w:val="0"/>
      <w:sz w:val="24"/>
      <w:szCs w:val="32"/>
    </w:rPr>
  </w:style>
  <w:style w:type="character" w:customStyle="1" w:styleId="141">
    <w:name w:val="永嘉正文 字符"/>
    <w:link w:val="138"/>
    <w:qFormat/>
    <w:uiPriority w:val="0"/>
    <w:rPr>
      <w:rFonts w:ascii="Times New Roman" w:hAnsi="Times New Roman" w:eastAsia="宋体" w:cs="Times New Roman"/>
      <w:bCs/>
      <w:kern w:val="0"/>
      <w:sz w:val="24"/>
      <w:szCs w:val="32"/>
    </w:rPr>
  </w:style>
  <w:style w:type="character" w:customStyle="1" w:styleId="142">
    <w:name w:val="假1级 字符"/>
    <w:link w:val="137"/>
    <w:qFormat/>
    <w:uiPriority w:val="0"/>
    <w:rPr>
      <w:rFonts w:ascii="Times New Roman" w:hAnsi="Times New Roman" w:eastAsia="宋体" w:cs="Times New Roman"/>
      <w:b/>
      <w:bCs/>
      <w:kern w:val="44"/>
      <w:sz w:val="28"/>
      <w:szCs w:val="32"/>
      <w:lang w:val="zh-CN"/>
    </w:rPr>
  </w:style>
  <w:style w:type="paragraph" w:customStyle="1" w:styleId="143">
    <w:name w:val="假2级"/>
    <w:basedOn w:val="3"/>
    <w:next w:val="138"/>
    <w:link w:val="144"/>
    <w:qFormat/>
    <w:uiPriority w:val="0"/>
    <w:pPr>
      <w:numPr>
        <w:numId w:val="8"/>
      </w:numPr>
    </w:pPr>
    <w:rPr>
      <w:color w:val="auto"/>
      <w:kern w:val="0"/>
      <w:szCs w:val="24"/>
    </w:rPr>
  </w:style>
  <w:style w:type="character" w:customStyle="1" w:styleId="144">
    <w:name w:val="假2级 字符"/>
    <w:link w:val="143"/>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qFormat/>
    <w:uiPriority w:val="0"/>
    <w:pPr>
      <w:ind w:firstLine="0" w:firstLineChars="0"/>
      <w:jc w:val="center"/>
    </w:pPr>
    <w:rPr>
      <w:b/>
    </w:rPr>
  </w:style>
  <w:style w:type="character" w:customStyle="1" w:styleId="146">
    <w:name w:val="永嘉图表名 Char"/>
    <w:link w:val="145"/>
    <w:qFormat/>
    <w:uiPriority w:val="0"/>
    <w:rPr>
      <w:rFonts w:ascii="Times New Roman" w:hAnsi="Times New Roman" w:eastAsia="宋体" w:cs="Times New Roman"/>
      <w:b/>
      <w:bCs/>
      <w:kern w:val="0"/>
      <w:sz w:val="24"/>
      <w:szCs w:val="32"/>
    </w:rPr>
  </w:style>
  <w:style w:type="paragraph" w:customStyle="1" w:styleId="147">
    <w:name w:val="永嘉表内"/>
    <w:basedOn w:val="145"/>
    <w:link w:val="148"/>
    <w:qFormat/>
    <w:uiPriority w:val="0"/>
    <w:pPr>
      <w:spacing w:line="240" w:lineRule="auto"/>
    </w:pPr>
    <w:rPr>
      <w:b w:val="0"/>
    </w:rPr>
  </w:style>
  <w:style w:type="character" w:customStyle="1" w:styleId="148">
    <w:name w:val="永嘉表内 字符"/>
    <w:link w:val="147"/>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qFormat/>
    <w:uiPriority w:val="0"/>
    <w:pPr>
      <w:spacing w:line="240" w:lineRule="auto"/>
      <w:ind w:firstLine="0" w:firstLineChars="0"/>
      <w:jc w:val="center"/>
    </w:pPr>
  </w:style>
  <w:style w:type="character" w:customStyle="1" w:styleId="150">
    <w:name w:val="永嘉图表 Char"/>
    <w:link w:val="149"/>
    <w:qFormat/>
    <w:uiPriority w:val="0"/>
    <w:rPr>
      <w:rFonts w:ascii="Times New Roman" w:hAnsi="Times New Roman" w:eastAsia="宋体" w:cs="Times New Roman"/>
      <w:bCs/>
      <w:kern w:val="0"/>
      <w:sz w:val="24"/>
      <w:szCs w:val="32"/>
    </w:rPr>
  </w:style>
  <w:style w:type="paragraph" w:customStyle="1" w:styleId="151">
    <w:name w:val="小干正文"/>
    <w:basedOn w:val="1"/>
    <w:link w:val="152"/>
    <w:qFormat/>
    <w:uiPriority w:val="0"/>
    <w:pPr>
      <w:adjustRightInd w:val="0"/>
    </w:pPr>
  </w:style>
  <w:style w:type="character" w:customStyle="1" w:styleId="152">
    <w:name w:val="小干正文 Char"/>
    <w:link w:val="151"/>
    <w:qFormat/>
    <w:uiPriority w:val="0"/>
    <w:rPr>
      <w:rFonts w:ascii="Times New Roman" w:hAnsi="Times New Roman" w:eastAsia="宋体" w:cs="Times New Roman"/>
      <w:sz w:val="24"/>
    </w:rPr>
  </w:style>
  <w:style w:type="paragraph" w:customStyle="1" w:styleId="153">
    <w:name w:val="目录"/>
    <w:basedOn w:val="129"/>
    <w:link w:val="154"/>
    <w:qFormat/>
    <w:uiPriority w:val="0"/>
    <w:pPr>
      <w:spacing w:before="0" w:line="360" w:lineRule="auto"/>
      <w:jc w:val="center"/>
    </w:pPr>
    <w:rPr>
      <w:rFonts w:eastAsia="仿宋"/>
      <w:sz w:val="28"/>
      <w:lang w:val="zh-CN"/>
    </w:rPr>
  </w:style>
  <w:style w:type="character" w:customStyle="1" w:styleId="154">
    <w:name w:val="目录 Char"/>
    <w:link w:val="153"/>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qFormat/>
    <w:uiPriority w:val="0"/>
    <w:pPr>
      <w:ind w:firstLine="482" w:firstLineChars="0"/>
    </w:pPr>
    <w:rPr>
      <w:rFonts w:cs="黑体"/>
    </w:rPr>
  </w:style>
  <w:style w:type="character" w:customStyle="1" w:styleId="156">
    <w:name w:val="xs方案正文 Char"/>
    <w:link w:val="155"/>
    <w:qFormat/>
    <w:uiPriority w:val="0"/>
    <w:rPr>
      <w:rFonts w:ascii="Times New Roman" w:hAnsi="Times New Roman" w:eastAsia="宋体" w:cs="黑体"/>
      <w:sz w:val="24"/>
    </w:rPr>
  </w:style>
  <w:style w:type="paragraph" w:customStyle="1" w:styleId="157">
    <w:name w:val="xs方案图表"/>
    <w:basedOn w:val="15"/>
    <w:next w:val="155"/>
    <w:link w:val="158"/>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qFormat/>
    <w:uiPriority w:val="0"/>
    <w:rPr>
      <w:rFonts w:ascii="Times New Roman" w:hAnsi="Times New Roman" w:eastAsia="宋体" w:cs="黑体"/>
      <w:b/>
      <w:szCs w:val="20"/>
    </w:rPr>
  </w:style>
  <w:style w:type="paragraph" w:customStyle="1" w:styleId="159">
    <w:name w:val="TL正文"/>
    <w:basedOn w:val="1"/>
    <w:link w:val="160"/>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qFormat/>
    <w:uiPriority w:val="0"/>
    <w:rPr>
      <w:rFonts w:ascii="仿宋_GB2312" w:hAnsi="仿宋_GB2312" w:eastAsia="仿宋_GB2312" w:cs="仿宋_GB2312"/>
      <w:kern w:val="28"/>
      <w:sz w:val="28"/>
      <w:szCs w:val="28"/>
    </w:rPr>
  </w:style>
  <w:style w:type="paragraph" w:customStyle="1" w:styleId="161">
    <w:name w:val="TL图表内字体"/>
    <w:basedOn w:val="1"/>
    <w:link w:val="162"/>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qFormat/>
    <w:uiPriority w:val="0"/>
    <w:rPr>
      <w:rFonts w:ascii="仿宋_GB2312" w:hAnsi="仿宋_GB2312" w:eastAsia="仿宋_GB2312" w:cs="Times New Roman"/>
      <w:kern w:val="28"/>
      <w:szCs w:val="28"/>
    </w:rPr>
  </w:style>
  <w:style w:type="paragraph" w:customStyle="1" w:styleId="163">
    <w:name w:val="xs方案表内"/>
    <w:basedOn w:val="1"/>
    <w:link w:val="164"/>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qFormat/>
    <w:uiPriority w:val="0"/>
    <w:rPr>
      <w:rFonts w:ascii="Times New Roman" w:hAnsi="Times New Roman" w:eastAsia="宋体" w:cs="宋体"/>
      <w:color w:val="000000"/>
      <w:kern w:val="0"/>
    </w:rPr>
  </w:style>
  <w:style w:type="paragraph" w:customStyle="1" w:styleId="165">
    <w:name w:val="DL.插图"/>
    <w:basedOn w:val="1"/>
    <w:next w:val="1"/>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qFormat/>
    <w:uiPriority w:val="0"/>
    <w:pPr>
      <w:ind w:firstLine="0" w:firstLineChars="0"/>
      <w:jc w:val="center"/>
    </w:pPr>
    <w:rPr>
      <w:b/>
      <w:kern w:val="0"/>
      <w:sz w:val="21"/>
    </w:rPr>
  </w:style>
  <w:style w:type="paragraph" w:customStyle="1" w:styleId="167">
    <w:name w:val="小干表内"/>
    <w:basedOn w:val="1"/>
    <w:link w:val="168"/>
    <w:qFormat/>
    <w:uiPriority w:val="0"/>
    <w:pPr>
      <w:spacing w:line="240" w:lineRule="auto"/>
      <w:ind w:firstLine="0" w:firstLineChars="0"/>
    </w:pPr>
    <w:rPr>
      <w:rFonts w:ascii="宋体" w:hAnsi="宋体" w:cs="黑体"/>
      <w:sz w:val="21"/>
    </w:rPr>
  </w:style>
  <w:style w:type="character" w:customStyle="1" w:styleId="168">
    <w:name w:val="小干表内 Char"/>
    <w:link w:val="167"/>
    <w:qFormat/>
    <w:uiPriority w:val="0"/>
    <w:rPr>
      <w:rFonts w:ascii="宋体" w:hAnsi="宋体" w:eastAsia="宋体" w:cs="黑体"/>
    </w:rPr>
  </w:style>
  <w:style w:type="paragraph" w:customStyle="1" w:styleId="169">
    <w:name w:val="表内"/>
    <w:basedOn w:val="166"/>
    <w:next w:val="1"/>
    <w:qFormat/>
    <w:uiPriority w:val="0"/>
    <w:pPr>
      <w:spacing w:line="240" w:lineRule="auto"/>
    </w:pPr>
    <w:rPr>
      <w:b w:val="0"/>
      <w:spacing w:val="-6"/>
    </w:rPr>
  </w:style>
  <w:style w:type="paragraph" w:customStyle="1" w:styleId="170">
    <w:name w:val="小干图&amp;表名"/>
    <w:basedOn w:val="1"/>
    <w:link w:val="171"/>
    <w:qFormat/>
    <w:uiPriority w:val="0"/>
    <w:pPr>
      <w:ind w:firstLine="0" w:firstLineChars="0"/>
      <w:jc w:val="center"/>
    </w:pPr>
    <w:rPr>
      <w:rFonts w:cs="宋体"/>
      <w:b/>
      <w:kern w:val="0"/>
      <w:sz w:val="21"/>
      <w:szCs w:val="21"/>
    </w:rPr>
  </w:style>
  <w:style w:type="character" w:customStyle="1" w:styleId="171">
    <w:name w:val="小干图&amp;表名 Char"/>
    <w:link w:val="170"/>
    <w:qFormat/>
    <w:uiPriority w:val="0"/>
    <w:rPr>
      <w:rFonts w:ascii="Times New Roman" w:hAnsi="Times New Roman" w:eastAsia="宋体" w:cs="宋体"/>
      <w:b/>
      <w:kern w:val="0"/>
      <w:szCs w:val="21"/>
    </w:rPr>
  </w:style>
  <w:style w:type="character" w:customStyle="1" w:styleId="172">
    <w:name w:val="表格内容 Char"/>
    <w:link w:val="173"/>
    <w:qFormat/>
    <w:uiPriority w:val="0"/>
    <w:rPr>
      <w:rFonts w:ascii="Times New Roman" w:hAnsi="Times New Roman"/>
    </w:rPr>
  </w:style>
  <w:style w:type="paragraph" w:customStyle="1" w:styleId="173">
    <w:name w:val="表格内容"/>
    <w:basedOn w:val="1"/>
    <w:link w:val="172"/>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qFormat/>
    <w:uiPriority w:val="0"/>
    <w:pPr>
      <w:numPr>
        <w:ilvl w:val="3"/>
      </w:numPr>
      <w:outlineLvl w:val="3"/>
    </w:pPr>
    <w:rPr>
      <w:rFonts w:cs="黑体"/>
    </w:rPr>
  </w:style>
  <w:style w:type="character" w:customStyle="1" w:styleId="175">
    <w:name w:val="假4级 字符"/>
    <w:link w:val="174"/>
    <w:qFormat/>
    <w:uiPriority w:val="0"/>
    <w:rPr>
      <w:rFonts w:ascii="Times New Roman" w:hAnsi="Times New Roman" w:eastAsia="宋体" w:cs="黑体"/>
      <w:b/>
      <w:bCs/>
      <w:kern w:val="0"/>
      <w:sz w:val="24"/>
      <w:szCs w:val="32"/>
    </w:rPr>
  </w:style>
  <w:style w:type="paragraph" w:customStyle="1" w:styleId="176">
    <w:name w:val="图名&amp;表名"/>
    <w:basedOn w:val="1"/>
    <w:qFormat/>
    <w:uiPriority w:val="0"/>
    <w:pPr>
      <w:ind w:firstLine="0" w:firstLineChars="0"/>
      <w:jc w:val="center"/>
    </w:pPr>
    <w:rPr>
      <w:rFonts w:ascii="宋体" w:hAnsi="Calibri"/>
      <w:b/>
      <w:sz w:val="21"/>
      <w:szCs w:val="24"/>
    </w:rPr>
  </w:style>
  <w:style w:type="table" w:customStyle="1" w:styleId="177">
    <w:name w:val="网格型1"/>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qFormat/>
    <w:uiPriority w:val="99"/>
    <w:rPr>
      <w:rFonts w:cs="黑体"/>
      <w:kern w:val="2"/>
      <w:sz w:val="18"/>
      <w:szCs w:val="18"/>
    </w:rPr>
  </w:style>
  <w:style w:type="paragraph" w:customStyle="1" w:styleId="179">
    <w:name w:val="图名&amp;表名水东湾"/>
    <w:basedOn w:val="1"/>
    <w:next w:val="1"/>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qFormat/>
    <w:uiPriority w:val="0"/>
    <w:rPr>
      <w:rFonts w:ascii="黑体" w:eastAsia="黑体" w:cs="黑体"/>
      <w:sz w:val="26"/>
      <w:szCs w:val="26"/>
    </w:rPr>
  </w:style>
  <w:style w:type="paragraph" w:customStyle="1" w:styleId="182">
    <w:name w:val="正文缩进0.88"/>
    <w:basedOn w:val="1"/>
    <w:link w:val="183"/>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qFormat/>
    <w:uiPriority w:val="0"/>
    <w:rPr>
      <w:rFonts w:ascii="宋体" w:hAnsi="宋体" w:eastAsia="宋体" w:cs="宋体"/>
      <w:bCs/>
      <w:kern w:val="0"/>
      <w:sz w:val="24"/>
      <w:szCs w:val="20"/>
    </w:rPr>
  </w:style>
  <w:style w:type="character" w:customStyle="1" w:styleId="184">
    <w:name w:val="apple-converted-space"/>
    <w:basedOn w:val="53"/>
    <w:qFormat/>
    <w:uiPriority w:val="0"/>
  </w:style>
  <w:style w:type="character" w:customStyle="1" w:styleId="185">
    <w:name w:val="文档结构图 字符1"/>
    <w:semiHidden/>
    <w:qFormat/>
    <w:uiPriority w:val="99"/>
    <w:rPr>
      <w:rFonts w:ascii="Microsoft YaHei UI" w:hAnsi="Times New Roman" w:eastAsia="Microsoft YaHei UI"/>
      <w:sz w:val="18"/>
      <w:szCs w:val="18"/>
    </w:rPr>
  </w:style>
  <w:style w:type="character" w:customStyle="1" w:styleId="186">
    <w:name w:val="文档结构图 Char1"/>
    <w:semiHidden/>
    <w:qFormat/>
    <w:uiPriority w:val="99"/>
    <w:rPr>
      <w:rFonts w:ascii="Microsoft YaHei UI" w:eastAsia="Microsoft YaHei UI"/>
      <w:sz w:val="18"/>
      <w:szCs w:val="18"/>
    </w:rPr>
  </w:style>
  <w:style w:type="character" w:customStyle="1" w:styleId="187">
    <w:name w:val="正文文本缩进 2 字符1"/>
    <w:semiHidden/>
    <w:qFormat/>
    <w:uiPriority w:val="0"/>
    <w:rPr>
      <w:rFonts w:ascii="Times New Roman" w:hAnsi="Times New Roman"/>
      <w:sz w:val="24"/>
    </w:rPr>
  </w:style>
  <w:style w:type="character" w:customStyle="1" w:styleId="188">
    <w:name w:val="正文文本缩进 2 Char1"/>
    <w:semiHidden/>
    <w:qFormat/>
    <w:uiPriority w:val="99"/>
    <w:rPr>
      <w:sz w:val="24"/>
      <w:szCs w:val="24"/>
    </w:rPr>
  </w:style>
  <w:style w:type="character" w:customStyle="1" w:styleId="189">
    <w:name w:val="正文文本 字符1"/>
    <w:semiHidden/>
    <w:qFormat/>
    <w:uiPriority w:val="0"/>
    <w:rPr>
      <w:rFonts w:ascii="Times New Roman" w:hAnsi="Times New Roman"/>
      <w:sz w:val="24"/>
    </w:rPr>
  </w:style>
  <w:style w:type="character" w:customStyle="1" w:styleId="190">
    <w:name w:val="正文文本 Char1"/>
    <w:semiHidden/>
    <w:qFormat/>
    <w:uiPriority w:val="99"/>
    <w:rPr>
      <w:sz w:val="24"/>
      <w:szCs w:val="24"/>
    </w:rPr>
  </w:style>
  <w:style w:type="paragraph" w:customStyle="1" w:styleId="191">
    <w:name w:val="表格文字加粗"/>
    <w:basedOn w:val="1"/>
    <w:qFormat/>
    <w:uiPriority w:val="0"/>
    <w:pPr>
      <w:spacing w:line="240" w:lineRule="auto"/>
      <w:ind w:firstLine="0" w:firstLineChars="0"/>
      <w:jc w:val="center"/>
    </w:pPr>
    <w:rPr>
      <w:sz w:val="21"/>
      <w:szCs w:val="21"/>
    </w:rPr>
  </w:style>
  <w:style w:type="paragraph" w:customStyle="1" w:styleId="192">
    <w:name w:val="Char Char Char"/>
    <w:basedOn w:val="60"/>
    <w:next w:val="38"/>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qFormat/>
    <w:uiPriority w:val="0"/>
    <w:pPr>
      <w:widowControl/>
      <w:spacing w:line="240" w:lineRule="auto"/>
      <w:ind w:firstLine="0" w:firstLineChars="0"/>
    </w:pPr>
    <w:rPr>
      <w:sz w:val="21"/>
      <w:szCs w:val="21"/>
    </w:rPr>
  </w:style>
  <w:style w:type="character" w:customStyle="1" w:styleId="194">
    <w:name w:val="页脚 Char1"/>
    <w:semiHidden/>
    <w:qFormat/>
    <w:uiPriority w:val="99"/>
    <w:rPr>
      <w:kern w:val="2"/>
      <w:sz w:val="18"/>
      <w:szCs w:val="18"/>
    </w:rPr>
  </w:style>
  <w:style w:type="table" w:customStyle="1" w:styleId="195">
    <w:name w:val="网格型2"/>
    <w:basedOn w:val="5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qFormat/>
    <w:uiPriority w:val="0"/>
    <w:pPr>
      <w:widowControl/>
      <w:ind w:firstLine="0" w:firstLineChars="0"/>
      <w:jc w:val="center"/>
    </w:pPr>
    <w:rPr>
      <w:rFonts w:cs="宋体"/>
      <w:b/>
      <w:kern w:val="0"/>
      <w:sz w:val="21"/>
      <w:szCs w:val="21"/>
    </w:rPr>
  </w:style>
  <w:style w:type="character" w:customStyle="1" w:styleId="197">
    <w:name w:val="小干表&amp;图 Char"/>
    <w:link w:val="196"/>
    <w:qFormat/>
    <w:uiPriority w:val="0"/>
    <w:rPr>
      <w:rFonts w:ascii="Times New Roman" w:hAnsi="Times New Roman" w:eastAsia="宋体" w:cs="宋体"/>
      <w:b/>
      <w:kern w:val="0"/>
      <w:szCs w:val="21"/>
    </w:rPr>
  </w:style>
  <w:style w:type="paragraph" w:customStyle="1" w:styleId="198">
    <w:name w:val="余杭表内"/>
    <w:link w:val="199"/>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qFormat/>
    <w:uiPriority w:val="7"/>
    <w:rPr>
      <w:rFonts w:ascii="Times New Roman" w:hAnsi="Times New Roman" w:eastAsia="宋体" w:cs="Times New Roman"/>
      <w:bCs/>
      <w:color w:val="000000"/>
      <w:szCs w:val="21"/>
    </w:rPr>
  </w:style>
  <w:style w:type="paragraph" w:customStyle="1" w:styleId="200">
    <w:name w:val="WFS正文"/>
    <w:basedOn w:val="1"/>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qFormat/>
    <w:uiPriority w:val="34"/>
    <w:pPr>
      <w:spacing w:line="240" w:lineRule="auto"/>
      <w:ind w:firstLine="420"/>
    </w:pPr>
    <w:rPr>
      <w:rFonts w:ascii="Calibri" w:hAnsi="Calibri"/>
      <w:sz w:val="21"/>
    </w:rPr>
  </w:style>
  <w:style w:type="character" w:customStyle="1" w:styleId="202">
    <w:name w:val="副标题 Char"/>
    <w:qFormat/>
    <w:uiPriority w:val="11"/>
    <w:rPr>
      <w:rFonts w:ascii="Calibri Light" w:hAnsi="Calibri Light" w:eastAsia="宋体" w:cs="Times New Roman"/>
      <w:b/>
      <w:bCs/>
      <w:kern w:val="28"/>
      <w:sz w:val="32"/>
      <w:szCs w:val="32"/>
    </w:rPr>
  </w:style>
  <w:style w:type="character" w:customStyle="1" w:styleId="203">
    <w:name w:val="虎.正文 Char"/>
    <w:link w:val="204"/>
    <w:qFormat/>
    <w:locked/>
    <w:uiPriority w:val="0"/>
    <w:rPr>
      <w:rFonts w:ascii="Times New Roman" w:hAnsi="Times New Roman"/>
      <w:sz w:val="24"/>
    </w:rPr>
  </w:style>
  <w:style w:type="paragraph" w:customStyle="1" w:styleId="204">
    <w:name w:val="虎.正文"/>
    <w:basedOn w:val="1"/>
    <w:next w:val="1"/>
    <w:link w:val="203"/>
    <w:qFormat/>
    <w:uiPriority w:val="0"/>
    <w:pPr>
      <w:widowControl/>
      <w:spacing w:line="312" w:lineRule="auto"/>
      <w:jc w:val="left"/>
    </w:pPr>
    <w:rPr>
      <w:rFonts w:eastAsiaTheme="minorEastAsia" w:cstheme="minorBidi"/>
    </w:rPr>
  </w:style>
  <w:style w:type="paragraph" w:customStyle="1" w:styleId="205">
    <w:name w:val="样式2"/>
    <w:basedOn w:val="1"/>
    <w:link w:val="206"/>
    <w:qFormat/>
    <w:uiPriority w:val="0"/>
    <w:pPr>
      <w:spacing w:line="60" w:lineRule="atLeast"/>
      <w:ind w:firstLine="0" w:firstLineChars="0"/>
    </w:pPr>
    <w:rPr>
      <w:szCs w:val="18"/>
    </w:rPr>
  </w:style>
  <w:style w:type="character" w:customStyle="1" w:styleId="206">
    <w:name w:val="样式2 Char"/>
    <w:link w:val="205"/>
    <w:qFormat/>
    <w:uiPriority w:val="0"/>
    <w:rPr>
      <w:rFonts w:ascii="Times New Roman" w:hAnsi="Times New Roman" w:eastAsia="宋体" w:cs="Times New Roman"/>
      <w:sz w:val="24"/>
      <w:szCs w:val="18"/>
    </w:rPr>
  </w:style>
  <w:style w:type="paragraph" w:customStyle="1" w:styleId="207">
    <w:name w:val="样式1"/>
    <w:basedOn w:val="1"/>
    <w:link w:val="208"/>
    <w:qFormat/>
    <w:uiPriority w:val="0"/>
    <w:pPr>
      <w:spacing w:line="120" w:lineRule="atLeast"/>
      <w:jc w:val="center"/>
    </w:pPr>
    <w:rPr>
      <w:sz w:val="21"/>
    </w:rPr>
  </w:style>
  <w:style w:type="character" w:customStyle="1" w:styleId="208">
    <w:name w:val="样式1 Char"/>
    <w:link w:val="207"/>
    <w:qFormat/>
    <w:uiPriority w:val="0"/>
    <w:rPr>
      <w:rFonts w:ascii="Times New Roman" w:hAnsi="Times New Roman" w:eastAsia="宋体" w:cs="Times New Roman"/>
    </w:rPr>
  </w:style>
  <w:style w:type="paragraph" w:customStyle="1" w:styleId="209">
    <w:name w:val="图片表格"/>
    <w:basedOn w:val="1"/>
    <w:next w:val="1"/>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qFormat/>
    <w:uiPriority w:val="0"/>
    <w:pPr>
      <w:ind w:firstLine="0" w:firstLineChars="0"/>
      <w:jc w:val="center"/>
    </w:pPr>
    <w:rPr>
      <w:rFonts w:eastAsia="黑体"/>
      <w:b/>
      <w:sz w:val="21"/>
    </w:rPr>
  </w:style>
  <w:style w:type="paragraph" w:customStyle="1" w:styleId="211">
    <w:name w:val="马代表格"/>
    <w:basedOn w:val="1"/>
    <w:next w:val="1"/>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qFormat/>
    <w:uiPriority w:val="5"/>
    <w:rPr>
      <w:rFonts w:ascii="Times New Roman" w:hAnsi="Times New Roman" w:eastAsia="宋体" w:cs="Times New Roman"/>
      <w:kern w:val="0"/>
      <w:sz w:val="24"/>
      <w:szCs w:val="20"/>
    </w:rPr>
  </w:style>
  <w:style w:type="paragraph" w:customStyle="1" w:styleId="214">
    <w:name w:val="表内文字"/>
    <w:link w:val="215"/>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qFormat/>
    <w:uiPriority w:val="0"/>
    <w:rPr>
      <w:rFonts w:ascii="Times New Roman" w:hAnsi="Times New Roman" w:eastAsia="宋体" w:cs="Times New Roman"/>
      <w:bCs/>
      <w:color w:val="000000"/>
      <w:szCs w:val="21"/>
    </w:rPr>
  </w:style>
  <w:style w:type="character" w:customStyle="1" w:styleId="216">
    <w:name w:val="题注 字符2"/>
    <w:qFormat/>
    <w:uiPriority w:val="35"/>
    <w:rPr>
      <w:rFonts w:ascii="Calibri Light" w:hAnsi="Calibri Light" w:eastAsia="黑体" w:cs="Times New Roman"/>
    </w:rPr>
  </w:style>
  <w:style w:type="paragraph" w:customStyle="1" w:styleId="217">
    <w:name w:val="(1) 标题"/>
    <w:link w:val="218"/>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qFormat/>
    <w:uiPriority w:val="4"/>
    <w:rPr>
      <w:rFonts w:ascii="宋体" w:hAnsi="宋体" w:eastAsia="宋体" w:cs="Times New Roman"/>
      <w:b/>
      <w:sz w:val="24"/>
      <w:szCs w:val="24"/>
    </w:rPr>
  </w:style>
  <w:style w:type="paragraph" w:customStyle="1" w:styleId="219">
    <w:name w:val="表内文字6标"/>
    <w:link w:val="220"/>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qFormat/>
    <w:uiPriority w:val="7"/>
    <w:rPr>
      <w:rFonts w:ascii="Times New Roman" w:hAnsi="Times New Roman" w:eastAsia="宋体" w:cs="Times New Roman"/>
      <w:bCs/>
      <w:color w:val="000000"/>
      <w:szCs w:val="21"/>
    </w:rPr>
  </w:style>
  <w:style w:type="table" w:customStyle="1" w:styleId="221">
    <w:name w:val="网格型11"/>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qFormat/>
    <w:uiPriority w:val="0"/>
    <w:rPr>
      <w:kern w:val="2"/>
      <w:sz w:val="21"/>
      <w:szCs w:val="22"/>
    </w:rPr>
  </w:style>
  <w:style w:type="character" w:customStyle="1" w:styleId="223">
    <w:name w:val="fontstyle01"/>
    <w:qFormat/>
    <w:uiPriority w:val="0"/>
    <w:rPr>
      <w:rFonts w:hint="eastAsia" w:ascii="宋体" w:hAnsi="宋体" w:eastAsia="宋体"/>
      <w:color w:val="000000"/>
      <w:sz w:val="24"/>
      <w:szCs w:val="24"/>
    </w:rPr>
  </w:style>
  <w:style w:type="character" w:customStyle="1" w:styleId="224">
    <w:name w:val="fontstyle21"/>
    <w:qFormat/>
    <w:uiPriority w:val="0"/>
    <w:rPr>
      <w:rFonts w:hint="default" w:ascii="Arial" w:hAnsi="Arial" w:cs="Arial"/>
      <w:color w:val="000000"/>
      <w:sz w:val="24"/>
      <w:szCs w:val="24"/>
    </w:rPr>
  </w:style>
  <w:style w:type="character" w:customStyle="1" w:styleId="225">
    <w:name w:val="fontstyle11"/>
    <w:qFormat/>
    <w:uiPriority w:val="0"/>
    <w:rPr>
      <w:rFonts w:hint="default" w:ascii="Arial" w:hAnsi="Arial" w:cs="Arial"/>
      <w:color w:val="000000"/>
      <w:sz w:val="24"/>
      <w:szCs w:val="24"/>
    </w:rPr>
  </w:style>
  <w:style w:type="paragraph" w:customStyle="1" w:styleId="226">
    <w:name w:val="样式 k 正文 + 首行缩进:  2 字符"/>
    <w:basedOn w:val="212"/>
    <w:qFormat/>
    <w:uiPriority w:val="0"/>
    <w:pPr>
      <w:snapToGrid w:val="0"/>
      <w:ind w:firstLine="480"/>
    </w:pPr>
    <w:rPr>
      <w:rFonts w:cs="宋体"/>
      <w:kern w:val="2"/>
    </w:rPr>
  </w:style>
  <w:style w:type="paragraph" w:customStyle="1" w:styleId="227">
    <w:name w:val="虎.表列表"/>
    <w:basedOn w:val="1"/>
    <w:link w:val="228"/>
    <w:qFormat/>
    <w:uiPriority w:val="0"/>
    <w:pPr>
      <w:spacing w:line="240" w:lineRule="auto"/>
      <w:ind w:left="562" w:firstLine="0" w:firstLineChars="0"/>
    </w:pPr>
    <w:rPr>
      <w:rFonts w:cs="黑体"/>
      <w:sz w:val="21"/>
      <w:szCs w:val="21"/>
    </w:rPr>
  </w:style>
  <w:style w:type="character" w:customStyle="1" w:styleId="228">
    <w:name w:val="虎.表列表 Char"/>
    <w:link w:val="227"/>
    <w:qFormat/>
    <w:uiPriority w:val="0"/>
    <w:rPr>
      <w:rFonts w:ascii="Times New Roman" w:hAnsi="Times New Roman" w:eastAsia="宋体" w:cs="黑体"/>
      <w:szCs w:val="21"/>
    </w:rPr>
  </w:style>
  <w:style w:type="paragraph" w:customStyle="1" w:styleId="229">
    <w:name w:val="虎.表正文"/>
    <w:basedOn w:val="1"/>
    <w:link w:val="230"/>
    <w:qFormat/>
    <w:uiPriority w:val="0"/>
    <w:pPr>
      <w:spacing w:line="240" w:lineRule="auto"/>
      <w:ind w:firstLine="0" w:firstLineChars="0"/>
      <w:jc w:val="center"/>
    </w:pPr>
    <w:rPr>
      <w:kern w:val="0"/>
      <w:sz w:val="21"/>
      <w:szCs w:val="21"/>
    </w:rPr>
  </w:style>
  <w:style w:type="character" w:customStyle="1" w:styleId="230">
    <w:name w:val="虎.表正文 Char"/>
    <w:link w:val="229"/>
    <w:qFormat/>
    <w:uiPriority w:val="0"/>
    <w:rPr>
      <w:rFonts w:ascii="Times New Roman" w:hAnsi="Times New Roman" w:eastAsia="宋体" w:cs="Times New Roman"/>
      <w:kern w:val="0"/>
      <w:szCs w:val="21"/>
    </w:rPr>
  </w:style>
  <w:style w:type="paragraph" w:customStyle="1" w:styleId="231">
    <w:name w:val="无间隔2"/>
    <w:basedOn w:val="1"/>
    <w:next w:val="1"/>
    <w:qFormat/>
    <w:uiPriority w:val="1"/>
    <w:rPr>
      <w:rFonts w:ascii="宋体" w:hAnsi="宋体"/>
      <w:b/>
      <w:szCs w:val="24"/>
    </w:rPr>
  </w:style>
  <w:style w:type="paragraph" w:customStyle="1" w:styleId="232">
    <w:name w:val="虎.图表名"/>
    <w:basedOn w:val="1"/>
    <w:next w:val="204"/>
    <w:link w:val="233"/>
    <w:qFormat/>
    <w:uiPriority w:val="0"/>
    <w:pPr>
      <w:ind w:firstLine="0" w:firstLineChars="0"/>
      <w:jc w:val="center"/>
    </w:pPr>
    <w:rPr>
      <w:rFonts w:cs="黑体"/>
      <w:b/>
      <w:szCs w:val="21"/>
    </w:rPr>
  </w:style>
  <w:style w:type="character" w:customStyle="1" w:styleId="233">
    <w:name w:val="虎.图表名 Char"/>
    <w:link w:val="232"/>
    <w:qFormat/>
    <w:uiPriority w:val="0"/>
    <w:rPr>
      <w:rFonts w:ascii="Times New Roman" w:hAnsi="Times New Roman" w:eastAsia="宋体" w:cs="黑体"/>
      <w:b/>
      <w:sz w:val="24"/>
      <w:szCs w:val="21"/>
    </w:rPr>
  </w:style>
  <w:style w:type="paragraph" w:customStyle="1" w:styleId="234">
    <w:name w:val="虎.题注"/>
    <w:basedOn w:val="1"/>
    <w:next w:val="204"/>
    <w:link w:val="235"/>
    <w:qFormat/>
    <w:uiPriority w:val="0"/>
    <w:pPr>
      <w:spacing w:line="240" w:lineRule="auto"/>
      <w:ind w:firstLine="560" w:firstLineChars="0"/>
    </w:pPr>
    <w:rPr>
      <w:rFonts w:cs="黑体"/>
      <w:b/>
      <w:sz w:val="28"/>
    </w:rPr>
  </w:style>
  <w:style w:type="character" w:customStyle="1" w:styleId="235">
    <w:name w:val="虎.题注 Char"/>
    <w:link w:val="234"/>
    <w:qFormat/>
    <w:uiPriority w:val="0"/>
    <w:rPr>
      <w:rFonts w:ascii="Times New Roman" w:hAnsi="Times New Roman" w:eastAsia="宋体" w:cs="黑体"/>
      <w:b/>
      <w:sz w:val="28"/>
    </w:rPr>
  </w:style>
  <w:style w:type="paragraph" w:customStyle="1" w:styleId="236">
    <w:name w:val="1.1 标题"/>
    <w:next w:val="237"/>
    <w:link w:val="238"/>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qFormat/>
    <w:uiPriority w:val="1"/>
    <w:rPr>
      <w:rFonts w:ascii="Times New Roman" w:hAnsi="Times New Roman" w:eastAsia="宋体" w:cs="Times New Roman"/>
      <w:b/>
      <w:color w:val="215868"/>
      <w:sz w:val="24"/>
      <w:szCs w:val="24"/>
    </w:rPr>
  </w:style>
  <w:style w:type="paragraph" w:customStyle="1" w:styleId="239">
    <w:name w:val="1.1.1 标题"/>
    <w:next w:val="212"/>
    <w:link w:val="240"/>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qFormat/>
    <w:uiPriority w:val="2"/>
    <w:rPr>
      <w:rFonts w:ascii="Times New Roman" w:hAnsi="Times New Roman" w:eastAsia="宋体" w:cs="Times New Roman"/>
      <w:b/>
      <w:color w:val="215868"/>
      <w:sz w:val="24"/>
      <w:szCs w:val="24"/>
    </w:rPr>
  </w:style>
  <w:style w:type="paragraph" w:customStyle="1" w:styleId="241">
    <w:name w:val="1.1.1.1 标题"/>
    <w:next w:val="212"/>
    <w:link w:val="242"/>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qFormat/>
    <w:uiPriority w:val="3"/>
    <w:rPr>
      <w:rFonts w:ascii="Times New Roman" w:hAnsi="Times New Roman" w:eastAsia="宋体" w:cs="Times New Roman"/>
      <w:b/>
      <w:color w:val="215868"/>
      <w:sz w:val="24"/>
      <w:szCs w:val="24"/>
    </w:rPr>
  </w:style>
  <w:style w:type="paragraph" w:customStyle="1" w:styleId="243">
    <w:name w:val="1 标题"/>
    <w:next w:val="237"/>
    <w:link w:val="244"/>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qFormat/>
    <w:uiPriority w:val="0"/>
    <w:rPr>
      <w:rFonts w:ascii="Times New Roman" w:hAnsi="Times New Roman" w:eastAsia="宋体" w:cs="Times New Roman"/>
      <w:b/>
      <w:color w:val="215868"/>
      <w:sz w:val="28"/>
      <w:szCs w:val="28"/>
    </w:rPr>
  </w:style>
  <w:style w:type="paragraph" w:customStyle="1" w:styleId="245">
    <w:name w:val="xl24"/>
    <w:basedOn w:val="1"/>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qFormat/>
    <w:uiPriority w:val="0"/>
    <w:rPr>
      <w:rFonts w:cs="宋体"/>
      <w:szCs w:val="24"/>
    </w:rPr>
  </w:style>
  <w:style w:type="character" w:customStyle="1" w:styleId="248">
    <w:name w:val="正文样式 Char"/>
    <w:link w:val="247"/>
    <w:qFormat/>
    <w:uiPriority w:val="0"/>
    <w:rPr>
      <w:rFonts w:ascii="Times New Roman" w:hAnsi="Times New Roman" w:eastAsia="宋体" w:cs="宋体"/>
      <w:sz w:val="24"/>
      <w:szCs w:val="24"/>
    </w:rPr>
  </w:style>
  <w:style w:type="paragraph" w:customStyle="1" w:styleId="249">
    <w:name w:val="p16"/>
    <w:basedOn w:val="1"/>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qFormat/>
    <w:uiPriority w:val="0"/>
    <w:pPr>
      <w:widowControl/>
      <w:ind w:firstLine="420" w:firstLineChars="0"/>
    </w:pPr>
    <w:rPr>
      <w:kern w:val="0"/>
      <w:szCs w:val="24"/>
    </w:rPr>
  </w:style>
  <w:style w:type="table" w:customStyle="1" w:styleId="251">
    <w:name w:val="网格型12"/>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qFormat/>
    <w:uiPriority w:val="0"/>
    <w:rPr>
      <w:b/>
      <w:sz w:val="24"/>
      <w:szCs w:val="28"/>
      <w:lang w:eastAsia="en-US" w:bidi="en-US"/>
    </w:rPr>
  </w:style>
  <w:style w:type="paragraph" w:customStyle="1" w:styleId="254">
    <w:name w:val="HZMB正文"/>
    <w:basedOn w:val="1"/>
    <w:link w:val="253"/>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qFormat/>
    <w:uiPriority w:val="0"/>
    <w:rPr>
      <w:szCs w:val="21"/>
    </w:rPr>
  </w:style>
  <w:style w:type="paragraph" w:customStyle="1" w:styleId="256">
    <w:name w:val="表格字体"/>
    <w:basedOn w:val="1"/>
    <w:next w:val="61"/>
    <w:link w:val="255"/>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qFormat/>
    <w:uiPriority w:val="0"/>
    <w:pPr>
      <w:spacing w:line="260" w:lineRule="exact"/>
    </w:pPr>
    <w:rPr>
      <w:rFonts w:cs="宋体"/>
      <w:sz w:val="18"/>
      <w:szCs w:val="20"/>
      <w:lang w:val="zh-CN"/>
    </w:rPr>
  </w:style>
  <w:style w:type="character" w:customStyle="1" w:styleId="258">
    <w:name w:val="Table Title Char"/>
    <w:link w:val="259"/>
    <w:qFormat/>
    <w:uiPriority w:val="0"/>
    <w:rPr>
      <w:b/>
      <w:sz w:val="24"/>
      <w:szCs w:val="24"/>
    </w:rPr>
  </w:style>
  <w:style w:type="paragraph" w:customStyle="1" w:styleId="259">
    <w:name w:val="Table Title"/>
    <w:basedOn w:val="1"/>
    <w:link w:val="258"/>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semiHidden/>
    <w:qFormat/>
    <w:uiPriority w:val="99"/>
    <w:rPr>
      <w:b/>
      <w:bCs/>
      <w:kern w:val="2"/>
      <w:sz w:val="21"/>
      <w:szCs w:val="22"/>
    </w:rPr>
  </w:style>
  <w:style w:type="paragraph" w:customStyle="1" w:styleId="261">
    <w:name w:val="方案正文"/>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qFormat/>
    <w:uiPriority w:val="0"/>
    <w:rPr>
      <w:kern w:val="2"/>
      <w:sz w:val="21"/>
      <w:szCs w:val="22"/>
    </w:rPr>
  </w:style>
  <w:style w:type="character" w:customStyle="1" w:styleId="263">
    <w:name w:val="font31"/>
    <w:qFormat/>
    <w:uiPriority w:val="0"/>
    <w:rPr>
      <w:rFonts w:ascii="font-weight : 400" w:hAnsi="font-weight : 400" w:eastAsia="font-weight : 400" w:cs="font-weight : 400"/>
      <w:color w:val="000000"/>
      <w:sz w:val="16"/>
      <w:szCs w:val="16"/>
      <w:u w:val="none"/>
    </w:rPr>
  </w:style>
  <w:style w:type="character" w:customStyle="1" w:styleId="264">
    <w:name w:val="font11"/>
    <w:qFormat/>
    <w:uiPriority w:val="0"/>
    <w:rPr>
      <w:rFonts w:ascii="微软雅黑" w:hAnsi="微软雅黑" w:eastAsia="微软雅黑" w:cs="微软雅黑"/>
      <w:color w:val="000000"/>
      <w:sz w:val="16"/>
      <w:szCs w:val="16"/>
      <w:u w:val="none"/>
    </w:rPr>
  </w:style>
  <w:style w:type="character" w:customStyle="1" w:styleId="265">
    <w:name w:val="批注主题 字符1"/>
    <w:semiHidden/>
    <w:qFormat/>
    <w:uiPriority w:val="0"/>
    <w:rPr>
      <w:rFonts w:ascii="Calibri" w:hAnsi="Calibri" w:eastAsia="宋体" w:cs="Times New Roman"/>
      <w:b/>
      <w:bCs/>
    </w:rPr>
  </w:style>
  <w:style w:type="character" w:customStyle="1" w:styleId="266">
    <w:name w:val="批注主题 Char2"/>
    <w:semiHidden/>
    <w:qFormat/>
    <w:uiPriority w:val="99"/>
    <w:rPr>
      <w:b/>
      <w:bCs/>
      <w:kern w:val="2"/>
      <w:sz w:val="21"/>
      <w:szCs w:val="22"/>
    </w:rPr>
  </w:style>
  <w:style w:type="paragraph" w:customStyle="1" w:styleId="267">
    <w:name w:val="aa"/>
    <w:basedOn w:val="1"/>
    <w:qFormat/>
    <w:uiPriority w:val="0"/>
    <w:pPr>
      <w:ind w:firstLine="0" w:firstLineChars="0"/>
    </w:pPr>
    <w:rPr>
      <w:sz w:val="21"/>
      <w:szCs w:val="24"/>
    </w:rPr>
  </w:style>
  <w:style w:type="character" w:customStyle="1" w:styleId="268">
    <w:name w:val="正正文 Char"/>
    <w:link w:val="269"/>
    <w:qFormat/>
    <w:uiPriority w:val="0"/>
    <w:rPr>
      <w:rFonts w:cs="Arial"/>
      <w:bCs/>
      <w:sz w:val="24"/>
      <w:szCs w:val="24"/>
    </w:rPr>
  </w:style>
  <w:style w:type="paragraph" w:customStyle="1" w:styleId="269">
    <w:name w:val="正正文"/>
    <w:basedOn w:val="1"/>
    <w:link w:val="268"/>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qFormat/>
    <w:uiPriority w:val="0"/>
    <w:rPr>
      <w:rFonts w:ascii="Arial" w:hAnsi="Arial" w:cs="宋体"/>
      <w:szCs w:val="20"/>
    </w:rPr>
  </w:style>
  <w:style w:type="paragraph" w:customStyle="1" w:styleId="271">
    <w:name w:val="表"/>
    <w:next w:val="1"/>
    <w:link w:val="272"/>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qFormat/>
    <w:locked/>
    <w:uiPriority w:val="0"/>
    <w:rPr>
      <w:rFonts w:ascii="宋体" w:hAnsi="宋体" w:eastAsia="宋体" w:cs="Times New Roman"/>
      <w:b/>
      <w:color w:val="000000"/>
      <w:kern w:val="0"/>
      <w:szCs w:val="21"/>
    </w:rPr>
  </w:style>
  <w:style w:type="paragraph" w:customStyle="1" w:styleId="273">
    <w:name w:val="图标号"/>
    <w:basedOn w:val="1"/>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qFormat/>
    <w:uiPriority w:val="0"/>
    <w:pPr>
      <w:spacing w:line="300" w:lineRule="auto"/>
    </w:pPr>
    <w:rPr>
      <w:rFonts w:ascii="Calibri" w:hAnsi="Calibri"/>
      <w:color w:val="auto"/>
      <w:kern w:val="2"/>
    </w:rPr>
  </w:style>
  <w:style w:type="paragraph" w:customStyle="1" w:styleId="275">
    <w:name w:val="表格方字"/>
    <w:basedOn w:val="1"/>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qFormat/>
    <w:uiPriority w:val="0"/>
    <w:rPr>
      <w:rFonts w:ascii="Calibri" w:hAnsi="Calibri" w:eastAsia="宋体" w:cs="Times New Roman"/>
      <w:b/>
      <w:szCs w:val="21"/>
    </w:rPr>
  </w:style>
  <w:style w:type="paragraph" w:customStyle="1" w:styleId="277">
    <w:name w:val="表头1"/>
    <w:basedOn w:val="1"/>
    <w:qFormat/>
    <w:uiPriority w:val="0"/>
    <w:pPr>
      <w:ind w:firstLine="482" w:firstLineChars="0"/>
      <w:jc w:val="right"/>
    </w:pPr>
    <w:rPr>
      <w:rFonts w:ascii="宋体" w:hAnsi="宋体"/>
      <w:b/>
      <w:sz w:val="21"/>
    </w:rPr>
  </w:style>
  <w:style w:type="table" w:customStyle="1" w:styleId="278">
    <w:name w:val="TableGrid"/>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qFormat/>
    <w:uiPriority w:val="1"/>
    <w:pPr>
      <w:ind w:firstLine="0" w:firstLineChars="0"/>
      <w:outlineLvl w:val="1"/>
    </w:pPr>
    <w:rPr>
      <w:rFonts w:ascii="宋体" w:hAnsi="宋体"/>
      <w:b/>
      <w:szCs w:val="24"/>
    </w:rPr>
  </w:style>
  <w:style w:type="character" w:customStyle="1" w:styleId="280">
    <w:name w:val="二级标题 Char"/>
    <w:link w:val="279"/>
    <w:qFormat/>
    <w:uiPriority w:val="1"/>
    <w:rPr>
      <w:rFonts w:ascii="宋体" w:hAnsi="宋体" w:eastAsia="宋体" w:cs="Times New Roman"/>
      <w:b/>
      <w:sz w:val="24"/>
      <w:szCs w:val="24"/>
    </w:rPr>
  </w:style>
  <w:style w:type="paragraph" w:customStyle="1" w:styleId="281">
    <w:name w:val="一级标题"/>
    <w:basedOn w:val="279"/>
    <w:link w:val="282"/>
    <w:qFormat/>
    <w:uiPriority w:val="0"/>
    <w:pPr>
      <w:outlineLvl w:val="0"/>
    </w:pPr>
    <w:rPr>
      <w:sz w:val="28"/>
      <w:szCs w:val="28"/>
    </w:rPr>
  </w:style>
  <w:style w:type="character" w:customStyle="1" w:styleId="282">
    <w:name w:val="一级标题 Char"/>
    <w:link w:val="281"/>
    <w:qFormat/>
    <w:uiPriority w:val="0"/>
    <w:rPr>
      <w:rFonts w:ascii="宋体" w:hAnsi="宋体" w:eastAsia="宋体" w:cs="Times New Roman"/>
      <w:b/>
      <w:sz w:val="28"/>
      <w:szCs w:val="28"/>
    </w:rPr>
  </w:style>
  <w:style w:type="paragraph" w:customStyle="1" w:styleId="283">
    <w:name w:val="三级标题"/>
    <w:basedOn w:val="1"/>
    <w:link w:val="284"/>
    <w:qFormat/>
    <w:uiPriority w:val="2"/>
    <w:pPr>
      <w:ind w:firstLine="0" w:firstLineChars="0"/>
      <w:outlineLvl w:val="2"/>
    </w:pPr>
    <w:rPr>
      <w:rFonts w:ascii="宋体" w:hAnsi="宋体"/>
      <w:b/>
      <w:szCs w:val="24"/>
    </w:rPr>
  </w:style>
  <w:style w:type="character" w:customStyle="1" w:styleId="284">
    <w:name w:val="三级标题 Char"/>
    <w:link w:val="283"/>
    <w:qFormat/>
    <w:uiPriority w:val="2"/>
    <w:rPr>
      <w:rFonts w:ascii="宋体" w:hAnsi="宋体" w:eastAsia="宋体" w:cs="Times New Roman"/>
      <w:b/>
      <w:sz w:val="24"/>
      <w:szCs w:val="24"/>
    </w:rPr>
  </w:style>
  <w:style w:type="paragraph" w:customStyle="1" w:styleId="285">
    <w:name w:val="四级标题"/>
    <w:basedOn w:val="1"/>
    <w:link w:val="286"/>
    <w:qFormat/>
    <w:uiPriority w:val="3"/>
    <w:pPr>
      <w:ind w:firstLine="0" w:firstLineChars="0"/>
      <w:outlineLvl w:val="3"/>
    </w:pPr>
    <w:rPr>
      <w:rFonts w:ascii="宋体" w:hAnsi="宋体"/>
      <w:b/>
      <w:szCs w:val="24"/>
    </w:rPr>
  </w:style>
  <w:style w:type="character" w:customStyle="1" w:styleId="286">
    <w:name w:val="四级标题 Char"/>
    <w:link w:val="285"/>
    <w:qFormat/>
    <w:uiPriority w:val="3"/>
    <w:rPr>
      <w:rFonts w:ascii="宋体" w:hAnsi="宋体" w:eastAsia="宋体" w:cs="Times New Roman"/>
      <w:b/>
      <w:sz w:val="24"/>
      <w:szCs w:val="24"/>
    </w:rPr>
  </w:style>
  <w:style w:type="paragraph" w:customStyle="1" w:styleId="287">
    <w:name w:val="五级标题"/>
    <w:basedOn w:val="1"/>
    <w:link w:val="288"/>
    <w:qFormat/>
    <w:uiPriority w:val="4"/>
    <w:pPr>
      <w:ind w:firstLine="482"/>
      <w:outlineLvl w:val="4"/>
    </w:pPr>
    <w:rPr>
      <w:rFonts w:ascii="宋体" w:hAnsi="宋体"/>
      <w:b/>
      <w:szCs w:val="24"/>
    </w:rPr>
  </w:style>
  <w:style w:type="character" w:customStyle="1" w:styleId="288">
    <w:name w:val="五级标题 Char"/>
    <w:link w:val="287"/>
    <w:qFormat/>
    <w:uiPriority w:val="4"/>
    <w:rPr>
      <w:rFonts w:ascii="宋体" w:hAnsi="宋体" w:eastAsia="宋体" w:cs="Times New Roman"/>
      <w:b/>
      <w:sz w:val="24"/>
      <w:szCs w:val="24"/>
    </w:rPr>
  </w:style>
  <w:style w:type="paragraph" w:customStyle="1" w:styleId="289">
    <w:name w:val="表格表头"/>
    <w:basedOn w:val="1"/>
    <w:next w:val="1"/>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qFormat/>
    <w:uiPriority w:val="0"/>
    <w:pPr>
      <w:spacing w:line="240" w:lineRule="exact"/>
    </w:pPr>
  </w:style>
  <w:style w:type="character" w:customStyle="1" w:styleId="291">
    <w:name w:val="图表名称 Char Char"/>
    <w:qFormat/>
    <w:uiPriority w:val="0"/>
    <w:rPr>
      <w:rFonts w:ascii="宋体" w:hAnsi="宋体"/>
      <w:b/>
    </w:rPr>
  </w:style>
  <w:style w:type="paragraph" w:customStyle="1" w:styleId="292">
    <w:name w:val="k 1.XXX"/>
    <w:basedOn w:val="1"/>
    <w:next w:val="1"/>
    <w:qFormat/>
    <w:uiPriority w:val="0"/>
    <w:pPr>
      <w:ind w:firstLine="0" w:firstLineChars="0"/>
      <w:outlineLvl w:val="2"/>
    </w:pPr>
    <w:rPr>
      <w:b/>
    </w:rPr>
  </w:style>
  <w:style w:type="paragraph" w:customStyle="1" w:styleId="293">
    <w:name w:val="非Word图表居中"/>
    <w:basedOn w:val="1"/>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qFormat/>
    <w:uiPriority w:val="0"/>
    <w:pPr>
      <w:spacing w:line="240" w:lineRule="auto"/>
      <w:ind w:firstLine="0" w:firstLineChars="0"/>
    </w:pPr>
    <w:rPr>
      <w:sz w:val="21"/>
      <w:szCs w:val="24"/>
    </w:rPr>
  </w:style>
  <w:style w:type="paragraph" w:customStyle="1" w:styleId="295">
    <w:name w:val="表1"/>
    <w:basedOn w:val="37"/>
    <w:qFormat/>
    <w:uiPriority w:val="0"/>
    <w:pPr>
      <w:spacing w:line="360" w:lineRule="auto"/>
      <w:ind w:left="0" w:firstLine="0" w:firstLineChars="0"/>
      <w:contextualSpacing w:val="0"/>
      <w:jc w:val="center"/>
    </w:pPr>
    <w:rPr>
      <w:sz w:val="24"/>
      <w:szCs w:val="20"/>
    </w:rPr>
  </w:style>
  <w:style w:type="paragraph" w:customStyle="1" w:styleId="296">
    <w:name w:val="表格列项"/>
    <w:basedOn w:val="1"/>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qFormat/>
    <w:uiPriority w:val="0"/>
    <w:pPr>
      <w:spacing w:line="240" w:lineRule="auto"/>
      <w:ind w:firstLine="0" w:firstLineChars="0"/>
      <w:jc w:val="center"/>
    </w:pPr>
    <w:rPr>
      <w:sz w:val="21"/>
      <w:szCs w:val="24"/>
    </w:rPr>
  </w:style>
  <w:style w:type="paragraph" w:customStyle="1" w:styleId="300">
    <w:name w:val="公式"/>
    <w:basedOn w:val="1"/>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qFormat/>
    <w:uiPriority w:val="0"/>
    <w:rPr>
      <w:rFonts w:hint="default" w:ascii="Times New Roman" w:hAnsi="Times New Roman" w:cs="Times New Roman"/>
      <w:color w:val="000000"/>
      <w:sz w:val="21"/>
      <w:szCs w:val="21"/>
      <w:u w:val="none"/>
    </w:rPr>
  </w:style>
  <w:style w:type="character" w:customStyle="1" w:styleId="302">
    <w:name w:val="图表标题 Char Char"/>
    <w:link w:val="303"/>
    <w:qFormat/>
    <w:uiPriority w:val="0"/>
    <w:rPr>
      <w:rFonts w:eastAsia="黑体"/>
      <w:color w:val="0000FF"/>
    </w:rPr>
  </w:style>
  <w:style w:type="paragraph" w:customStyle="1" w:styleId="303">
    <w:name w:val="图表标题"/>
    <w:basedOn w:val="304"/>
    <w:link w:val="302"/>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305">
    <w:name w:val="font21"/>
    <w:qFormat/>
    <w:uiPriority w:val="0"/>
    <w:rPr>
      <w:rFonts w:hint="eastAsia" w:ascii="宋体" w:hAnsi="宋体" w:eastAsia="宋体" w:cs="宋体"/>
      <w:color w:val="000000"/>
      <w:sz w:val="21"/>
      <w:szCs w:val="21"/>
      <w:u w:val="none"/>
    </w:rPr>
  </w:style>
  <w:style w:type="character" w:customStyle="1" w:styleId="306">
    <w:name w:val="font01"/>
    <w:qFormat/>
    <w:uiPriority w:val="0"/>
    <w:rPr>
      <w:rFonts w:hint="default" w:ascii="Times New Roman" w:hAnsi="Times New Roman" w:cs="Times New Roman"/>
      <w:color w:val="000000"/>
      <w:sz w:val="21"/>
      <w:szCs w:val="21"/>
      <w:u w:val="none"/>
    </w:rPr>
  </w:style>
  <w:style w:type="character" w:customStyle="1" w:styleId="307">
    <w:name w:val="正文 仿宋_GB2312 四号"/>
    <w:qFormat/>
    <w:uiPriority w:val="0"/>
    <w:rPr>
      <w:rFonts w:ascii="仿宋_GB2312" w:eastAsia="仿宋_GB2312"/>
      <w:sz w:val="28"/>
      <w:vertAlign w:val="baseline"/>
    </w:rPr>
  </w:style>
  <w:style w:type="character" w:customStyle="1" w:styleId="308">
    <w:name w:val="题注 Char Char"/>
    <w:qFormat/>
    <w:uiPriority w:val="0"/>
    <w:rPr>
      <w:rFonts w:ascii="Times New Roman" w:hAnsi="Times New Roman" w:eastAsia="黑体"/>
      <w:b/>
      <w:color w:val="auto"/>
      <w:sz w:val="21"/>
    </w:rPr>
  </w:style>
  <w:style w:type="character" w:customStyle="1" w:styleId="309">
    <w:name w:val="font61"/>
    <w:qFormat/>
    <w:uiPriority w:val="0"/>
    <w:rPr>
      <w:rFonts w:hint="default" w:ascii="Times New Roman" w:hAnsi="Times New Roman" w:cs="Times New Roman"/>
      <w:b/>
      <w:color w:val="000000"/>
      <w:sz w:val="21"/>
      <w:szCs w:val="21"/>
      <w:u w:val="none"/>
    </w:rPr>
  </w:style>
  <w:style w:type="character" w:customStyle="1" w:styleId="310">
    <w:name w:val="font51"/>
    <w:qFormat/>
    <w:uiPriority w:val="0"/>
    <w:rPr>
      <w:rFonts w:hint="eastAsia" w:ascii="宋体" w:hAnsi="宋体" w:eastAsia="宋体" w:cs="宋体"/>
      <w:b/>
      <w:color w:val="000000"/>
      <w:sz w:val="21"/>
      <w:szCs w:val="21"/>
      <w:u w:val="none"/>
    </w:rPr>
  </w:style>
  <w:style w:type="paragraph" w:customStyle="1" w:styleId="311">
    <w:name w:val="修订1"/>
    <w:qFormat/>
    <w:uiPriority w:val="0"/>
    <w:rPr>
      <w:rFonts w:ascii="宋体" w:hAnsi="宋体" w:eastAsia="宋体" w:cs="Times New Roman"/>
      <w:kern w:val="2"/>
      <w:sz w:val="24"/>
      <w:szCs w:val="24"/>
      <w:lang w:val="en-US" w:eastAsia="zh-CN" w:bidi="ar-SA"/>
    </w:rPr>
  </w:style>
  <w:style w:type="paragraph" w:customStyle="1" w:styleId="312">
    <w:name w:val="表的标注"/>
    <w:basedOn w:val="21"/>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semiHidden/>
    <w:qFormat/>
    <w:uiPriority w:val="0"/>
    <w:rPr>
      <w:rFonts w:ascii="Courier New" w:hAnsi="Courier New" w:cs="Courier New"/>
      <w:sz w:val="20"/>
      <w:szCs w:val="20"/>
    </w:rPr>
  </w:style>
  <w:style w:type="character" w:customStyle="1" w:styleId="314">
    <w:name w:val="HTML 预设格式 Char1"/>
    <w:semiHidden/>
    <w:qFormat/>
    <w:uiPriority w:val="99"/>
    <w:rPr>
      <w:rFonts w:ascii="Courier New" w:hAnsi="Courier New" w:cs="Courier New"/>
      <w:kern w:val="2"/>
    </w:rPr>
  </w:style>
  <w:style w:type="character" w:customStyle="1" w:styleId="315">
    <w:name w:val="纯文本 Char1"/>
    <w:semiHidden/>
    <w:qFormat/>
    <w:uiPriority w:val="99"/>
    <w:rPr>
      <w:rFonts w:ascii="宋体" w:hAnsi="Courier New" w:cs="Courier New"/>
      <w:kern w:val="2"/>
      <w:sz w:val="21"/>
      <w:szCs w:val="21"/>
    </w:rPr>
  </w:style>
  <w:style w:type="paragraph" w:customStyle="1" w:styleId="316">
    <w:name w:val="宋体"/>
    <w:basedOn w:val="1"/>
    <w:qFormat/>
    <w:uiPriority w:val="0"/>
    <w:pPr>
      <w:adjustRightInd w:val="0"/>
      <w:snapToGrid w:val="0"/>
      <w:spacing w:line="300" w:lineRule="auto"/>
      <w:jc w:val="left"/>
    </w:pPr>
    <w:rPr>
      <w:rFonts w:ascii="宋体" w:hAnsi="宋体" w:cs="宋体"/>
      <w:szCs w:val="20"/>
    </w:rPr>
  </w:style>
  <w:style w:type="character" w:customStyle="1" w:styleId="317">
    <w:name w:val="批注框文本 Char1"/>
    <w:semiHidden/>
    <w:qFormat/>
    <w:uiPriority w:val="99"/>
    <w:rPr>
      <w:kern w:val="2"/>
      <w:sz w:val="18"/>
      <w:szCs w:val="18"/>
    </w:rPr>
  </w:style>
  <w:style w:type="paragraph" w:customStyle="1" w:styleId="318">
    <w:name w:val="文本"/>
    <w:basedOn w:val="1"/>
    <w:qFormat/>
    <w:uiPriority w:val="0"/>
    <w:pPr>
      <w:adjustRightInd w:val="0"/>
      <w:snapToGrid w:val="0"/>
    </w:pPr>
    <w:rPr>
      <w:szCs w:val="24"/>
    </w:rPr>
  </w:style>
  <w:style w:type="paragraph" w:customStyle="1" w:styleId="319">
    <w:name w:val="我的题注"/>
    <w:basedOn w:val="1"/>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4"/>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qFormat/>
    <w:uiPriority w:val="34"/>
    <w:pPr>
      <w:ind w:firstLine="420"/>
    </w:pPr>
    <w:rPr>
      <w:rFonts w:ascii="宋体" w:hAnsi="Calibri"/>
    </w:rPr>
  </w:style>
  <w:style w:type="paragraph" w:customStyle="1" w:styleId="322">
    <w:name w:val="表格样式"/>
    <w:link w:val="323"/>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qFormat/>
    <w:uiPriority w:val="0"/>
    <w:rPr>
      <w:rFonts w:ascii="宋体" w:hAnsi="宋体" w:eastAsia="宋体" w:cs="Times New Roman"/>
      <w:szCs w:val="21"/>
    </w:rPr>
  </w:style>
  <w:style w:type="paragraph" w:customStyle="1" w:styleId="324">
    <w:name w:val="xl47"/>
    <w:basedOn w:val="1"/>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qFormat/>
    <w:locked/>
    <w:uiPriority w:val="0"/>
    <w:rPr>
      <w:kern w:val="2"/>
      <w:sz w:val="24"/>
      <w:szCs w:val="24"/>
    </w:rPr>
  </w:style>
  <w:style w:type="paragraph" w:customStyle="1" w:styleId="326">
    <w:name w:val="1"/>
    <w:basedOn w:val="1"/>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qFormat/>
    <w:uiPriority w:val="0"/>
    <w:rPr>
      <w:rFonts w:ascii="Times New Roman" w:hAnsi="Times New Roman" w:eastAsia="宋体" w:cs="Times New Roman"/>
      <w:szCs w:val="24"/>
    </w:rPr>
  </w:style>
  <w:style w:type="character" w:customStyle="1" w:styleId="330">
    <w:name w:val="不明显强调1"/>
    <w:qFormat/>
    <w:uiPriority w:val="19"/>
    <w:rPr>
      <w:i/>
      <w:iCs/>
      <w:color w:val="808080"/>
    </w:rPr>
  </w:style>
  <w:style w:type="character" w:customStyle="1" w:styleId="331">
    <w:name w:val="书籍标题1"/>
    <w:qFormat/>
    <w:uiPriority w:val="33"/>
    <w:rPr>
      <w:b/>
      <w:bCs/>
      <w:smallCaps/>
      <w:spacing w:val="5"/>
    </w:rPr>
  </w:style>
  <w:style w:type="paragraph" w:customStyle="1" w:styleId="332">
    <w:name w:val="Char"/>
    <w:basedOn w:val="1"/>
    <w:qFormat/>
    <w:uiPriority w:val="0"/>
    <w:pPr>
      <w:spacing w:line="240" w:lineRule="auto"/>
      <w:ind w:firstLine="0" w:firstLineChars="0"/>
    </w:pPr>
    <w:rPr>
      <w:sz w:val="21"/>
      <w:szCs w:val="21"/>
    </w:rPr>
  </w:style>
  <w:style w:type="paragraph" w:customStyle="1" w:styleId="333">
    <w:name w:val="Char Char Char Char Char Char"/>
    <w:basedOn w:val="1"/>
    <w:qFormat/>
    <w:uiPriority w:val="0"/>
    <w:pPr>
      <w:spacing w:line="240" w:lineRule="auto"/>
      <w:ind w:firstLine="0" w:firstLineChars="0"/>
    </w:pPr>
    <w:rPr>
      <w:sz w:val="21"/>
      <w:szCs w:val="21"/>
    </w:rPr>
  </w:style>
  <w:style w:type="paragraph" w:customStyle="1" w:styleId="334">
    <w:name w:val="Char Char Char Char Char Char2"/>
    <w:basedOn w:val="1"/>
    <w:qFormat/>
    <w:uiPriority w:val="99"/>
    <w:pPr>
      <w:spacing w:line="240" w:lineRule="auto"/>
      <w:ind w:firstLine="0" w:firstLineChars="0"/>
    </w:pPr>
    <w:rPr>
      <w:sz w:val="21"/>
      <w:szCs w:val="21"/>
    </w:rPr>
  </w:style>
  <w:style w:type="paragraph" w:customStyle="1" w:styleId="335">
    <w:name w:val="Char Char Char Char Char Char1"/>
    <w:basedOn w:val="1"/>
    <w:qFormat/>
    <w:uiPriority w:val="99"/>
    <w:pPr>
      <w:spacing w:line="240" w:lineRule="auto"/>
      <w:ind w:firstLine="0" w:firstLineChars="0"/>
    </w:pPr>
    <w:rPr>
      <w:sz w:val="21"/>
      <w:szCs w:val="21"/>
    </w:rPr>
  </w:style>
  <w:style w:type="paragraph" w:customStyle="1" w:styleId="336">
    <w:name w:val="正文文本 31"/>
    <w:basedOn w:val="1"/>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qFormat/>
    <w:uiPriority w:val="0"/>
    <w:rPr>
      <w:rFonts w:ascii="Calibri" w:hAnsi="Calibri" w:eastAsia="楷体_GB2312" w:cs="Times New Roman"/>
      <w:b/>
      <w:color w:val="FF0000"/>
      <w:sz w:val="22"/>
    </w:rPr>
  </w:style>
  <w:style w:type="table" w:customStyle="1" w:styleId="342">
    <w:name w:val="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qFormat/>
    <w:uiPriority w:val="0"/>
    <w:pPr>
      <w:keepNext w:val="0"/>
    </w:pPr>
  </w:style>
  <w:style w:type="paragraph" w:customStyle="1" w:styleId="345">
    <w:name w:val="表号"/>
    <w:next w:val="1"/>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qFormat/>
    <w:uiPriority w:val="31"/>
    <w:rPr>
      <w:smallCaps/>
      <w:color w:val="C0504D"/>
      <w:u w:val="single"/>
    </w:rPr>
  </w:style>
  <w:style w:type="character" w:customStyle="1" w:styleId="347">
    <w:name w:val="图表名称 Char"/>
    <w:qFormat/>
    <w:uiPriority w:val="0"/>
    <w:rPr>
      <w:rFonts w:ascii="黑体" w:hAnsi="黑体" w:eastAsia="黑体" w:cs="宋体"/>
      <w:b/>
      <w:kern w:val="0"/>
      <w:szCs w:val="21"/>
    </w:rPr>
  </w:style>
  <w:style w:type="paragraph" w:customStyle="1" w:styleId="348">
    <w:name w:val="表格名称"/>
    <w:basedOn w:val="1"/>
    <w:link w:val="349"/>
    <w:qFormat/>
    <w:uiPriority w:val="0"/>
    <w:pPr>
      <w:ind w:firstLine="0" w:firstLineChars="0"/>
      <w:jc w:val="center"/>
    </w:pPr>
    <w:rPr>
      <w:rFonts w:ascii="宋体" w:hAnsi="宋体"/>
      <w:b/>
      <w:sz w:val="21"/>
    </w:rPr>
  </w:style>
  <w:style w:type="character" w:customStyle="1" w:styleId="349">
    <w:name w:val="表格名称 Char"/>
    <w:link w:val="348"/>
    <w:qFormat/>
    <w:uiPriority w:val="0"/>
    <w:rPr>
      <w:rFonts w:ascii="宋体" w:hAnsi="宋体" w:eastAsia="宋体" w:cs="Times New Roman"/>
      <w:b/>
    </w:rPr>
  </w:style>
  <w:style w:type="paragraph" w:customStyle="1" w:styleId="350">
    <w:name w:val="图名"/>
    <w:basedOn w:val="1"/>
    <w:next w:val="1"/>
    <w:link w:val="351"/>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qFormat/>
    <w:uiPriority w:val="0"/>
    <w:rPr>
      <w:rFonts w:ascii="黑体" w:hAnsi="黑体" w:eastAsia="黑体" w:cs="Times New Roman"/>
      <w:b/>
    </w:rPr>
  </w:style>
  <w:style w:type="paragraph" w:customStyle="1" w:styleId="352">
    <w:name w:val="表格内左对齐"/>
    <w:basedOn w:val="1"/>
    <w:qFormat/>
    <w:uiPriority w:val="0"/>
    <w:pPr>
      <w:spacing w:line="240" w:lineRule="auto"/>
    </w:pPr>
    <w:rPr>
      <w:sz w:val="21"/>
      <w:szCs w:val="24"/>
    </w:rPr>
  </w:style>
  <w:style w:type="table" w:customStyle="1" w:styleId="353">
    <w:name w:val="k 表格"/>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qFormat/>
    <w:uiPriority w:val="0"/>
    <w:pPr>
      <w:ind w:firstLine="0" w:firstLineChars="0"/>
      <w:outlineLvl w:val="3"/>
    </w:pPr>
    <w:rPr>
      <w:b/>
      <w:kern w:val="0"/>
      <w:szCs w:val="20"/>
    </w:rPr>
  </w:style>
  <w:style w:type="character" w:customStyle="1" w:styleId="355">
    <w:name w:val="k 图表标题 Char Char"/>
    <w:qFormat/>
    <w:uiPriority w:val="0"/>
    <w:rPr>
      <w:b/>
    </w:rPr>
  </w:style>
  <w:style w:type="paragraph" w:customStyle="1" w:styleId="356">
    <w:name w:val="正文方案"/>
    <w:basedOn w:val="1"/>
    <w:link w:val="357"/>
    <w:qFormat/>
    <w:uiPriority w:val="0"/>
    <w:pPr>
      <w:adjustRightInd w:val="0"/>
      <w:snapToGrid w:val="0"/>
      <w:spacing w:afterLines="30"/>
      <w:jc w:val="left"/>
    </w:pPr>
    <w:rPr>
      <w:rFonts w:ascii="Calibri" w:hAnsi="Calibri"/>
      <w:szCs w:val="24"/>
    </w:rPr>
  </w:style>
  <w:style w:type="character" w:customStyle="1" w:styleId="357">
    <w:name w:val="正文方案 Char"/>
    <w:link w:val="356"/>
    <w:qFormat/>
    <w:uiPriority w:val="0"/>
    <w:rPr>
      <w:rFonts w:ascii="Calibri" w:hAnsi="Calibri" w:eastAsia="宋体" w:cs="Times New Roman"/>
      <w:sz w:val="24"/>
      <w:szCs w:val="24"/>
    </w:rPr>
  </w:style>
  <w:style w:type="character" w:customStyle="1" w:styleId="358">
    <w:name w:val="占位符文本1"/>
    <w:semiHidden/>
    <w:qFormat/>
    <w:uiPriority w:val="99"/>
    <w:rPr>
      <w:color w:val="808080"/>
    </w:rPr>
  </w:style>
  <w:style w:type="paragraph" w:customStyle="1" w:styleId="359">
    <w:name w:val="表文"/>
    <w:basedOn w:val="1"/>
    <w:semiHidden/>
    <w:qFormat/>
    <w:uiPriority w:val="0"/>
    <w:pPr>
      <w:spacing w:line="240" w:lineRule="auto"/>
      <w:ind w:firstLine="0" w:firstLineChars="0"/>
      <w:jc w:val="center"/>
    </w:pPr>
    <w:rPr>
      <w:szCs w:val="24"/>
    </w:rPr>
  </w:style>
  <w:style w:type="paragraph" w:customStyle="1" w:styleId="360">
    <w:name w:val="k 1.1.1 XXX"/>
    <w:basedOn w:val="115"/>
    <w:next w:val="115"/>
    <w:qFormat/>
    <w:uiPriority w:val="0"/>
    <w:pPr>
      <w:ind w:firstLine="0" w:firstLineChars="0"/>
      <w:outlineLvl w:val="4"/>
    </w:pPr>
    <w:rPr>
      <w:b/>
      <w:kern w:val="0"/>
      <w:szCs w:val="20"/>
    </w:rPr>
  </w:style>
  <w:style w:type="paragraph" w:customStyle="1" w:styleId="361">
    <w:name w:val="1.1.1.1.1 标题"/>
    <w:next w:val="1"/>
    <w:link w:val="362"/>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qFormat/>
    <w:uiPriority w:val="3"/>
    <w:rPr>
      <w:rFonts w:ascii="Times New Roman" w:hAnsi="Times New Roman" w:eastAsia="宋体" w:cs="Times New Roman"/>
      <w:b/>
      <w:color w:val="215868"/>
      <w:sz w:val="24"/>
      <w:szCs w:val="24"/>
    </w:rPr>
  </w:style>
  <w:style w:type="paragraph" w:customStyle="1" w:styleId="363">
    <w:name w:val="图框"/>
    <w:basedOn w:val="1"/>
    <w:qFormat/>
    <w:uiPriority w:val="0"/>
    <w:pPr>
      <w:spacing w:line="240" w:lineRule="auto"/>
      <w:ind w:firstLine="0" w:firstLineChars="0"/>
      <w:jc w:val="center"/>
    </w:pPr>
    <w:rPr>
      <w:spacing w:val="-20"/>
      <w:sz w:val="21"/>
      <w:szCs w:val="21"/>
    </w:rPr>
  </w:style>
  <w:style w:type="paragraph" w:customStyle="1" w:styleId="364">
    <w:name w:val="正文文本 32"/>
    <w:basedOn w:val="1"/>
    <w:qFormat/>
    <w:uiPriority w:val="0"/>
    <w:pPr>
      <w:adjustRightInd w:val="0"/>
      <w:jc w:val="center"/>
      <w:textAlignment w:val="baseline"/>
    </w:pPr>
    <w:rPr>
      <w:szCs w:val="20"/>
    </w:rPr>
  </w:style>
  <w:style w:type="paragraph" w:customStyle="1" w:styleId="365">
    <w:name w:val="样式w"/>
    <w:basedOn w:val="1"/>
    <w:link w:val="366"/>
    <w:qFormat/>
    <w:uiPriority w:val="0"/>
    <w:rPr>
      <w:rFonts w:ascii="宋体" w:hAnsi="宋体"/>
      <w:szCs w:val="24"/>
      <w:lang w:val="zh-CN"/>
    </w:rPr>
  </w:style>
  <w:style w:type="character" w:customStyle="1" w:styleId="366">
    <w:name w:val="样式w Char"/>
    <w:link w:val="365"/>
    <w:qFormat/>
    <w:uiPriority w:val="0"/>
    <w:rPr>
      <w:rFonts w:ascii="宋体" w:hAnsi="宋体" w:eastAsia="宋体" w:cs="Times New Roman"/>
      <w:sz w:val="24"/>
      <w:szCs w:val="24"/>
      <w:lang w:val="zh-CN"/>
    </w:rPr>
  </w:style>
  <w:style w:type="paragraph" w:customStyle="1" w:styleId="367">
    <w:name w:val="MTDisplayEquation"/>
    <w:basedOn w:val="1"/>
    <w:next w:val="1"/>
    <w:link w:val="368"/>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qFormat/>
    <w:uiPriority w:val="0"/>
    <w:rPr>
      <w:rFonts w:ascii="宋体" w:hAnsi="宋体" w:eastAsia="宋体" w:cs="Times New Roman"/>
      <w:bCs/>
      <w:sz w:val="32"/>
      <w:szCs w:val="32"/>
      <w:lang w:val="zh-CN"/>
    </w:rPr>
  </w:style>
  <w:style w:type="paragraph" w:customStyle="1" w:styleId="369">
    <w:name w:val="22"/>
    <w:basedOn w:val="4"/>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qFormat/>
    <w:uiPriority w:val="99"/>
    <w:pPr>
      <w:snapToGrid w:val="0"/>
      <w:spacing w:line="240" w:lineRule="auto"/>
      <w:ind w:firstLine="0" w:firstLineChars="0"/>
      <w:jc w:val="center"/>
    </w:pPr>
    <w:rPr>
      <w:szCs w:val="21"/>
      <w:lang w:val="zh-CN"/>
    </w:rPr>
  </w:style>
  <w:style w:type="character" w:customStyle="1" w:styleId="371">
    <w:name w:val="图标内格式 Char"/>
    <w:link w:val="370"/>
    <w:qFormat/>
    <w:uiPriority w:val="99"/>
    <w:rPr>
      <w:rFonts w:ascii="Times New Roman" w:hAnsi="Times New Roman" w:eastAsia="宋体" w:cs="Times New Roman"/>
      <w:sz w:val="24"/>
      <w:szCs w:val="21"/>
      <w:lang w:val="zh-CN"/>
    </w:rPr>
  </w:style>
  <w:style w:type="paragraph" w:customStyle="1" w:styleId="372">
    <w:name w:val="数字-标题2"/>
    <w:basedOn w:val="3"/>
    <w:link w:val="373"/>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qFormat/>
    <w:uiPriority w:val="0"/>
    <w:rPr>
      <w:rFonts w:ascii="宋体" w:hAnsi="宋体" w:eastAsia="宋体" w:cs="Times New Roman"/>
      <w:b/>
      <w:color w:val="FF0000"/>
      <w:sz w:val="28"/>
      <w:szCs w:val="24"/>
      <w:lang w:val="zh-CN"/>
    </w:rPr>
  </w:style>
  <w:style w:type="paragraph" w:customStyle="1" w:styleId="374">
    <w:name w:val="数字-标题3"/>
    <w:basedOn w:val="40"/>
    <w:link w:val="375"/>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qFormat/>
    <w:uiPriority w:val="0"/>
    <w:rPr>
      <w:rFonts w:ascii="Calibri" w:hAnsi="Calibri" w:eastAsia="宋体" w:cs="Times New Roman"/>
      <w:b/>
      <w:smallCaps/>
      <w:color w:val="FF0000"/>
      <w:sz w:val="30"/>
      <w:szCs w:val="20"/>
      <w:lang w:val="zh-CN"/>
    </w:rPr>
  </w:style>
  <w:style w:type="paragraph" w:customStyle="1" w:styleId="376">
    <w:name w:val="3级"/>
    <w:basedOn w:val="1"/>
    <w:qFormat/>
    <w:uiPriority w:val="0"/>
    <w:pPr>
      <w:ind w:firstLine="0" w:firstLineChars="0"/>
    </w:pPr>
    <w:rPr>
      <w:rFonts w:ascii="Arial" w:hAnsi="Arial"/>
      <w:sz w:val="21"/>
      <w:szCs w:val="20"/>
    </w:rPr>
  </w:style>
  <w:style w:type="paragraph" w:customStyle="1" w:styleId="377">
    <w:name w:val="2级"/>
    <w:basedOn w:val="1"/>
    <w:next w:val="14"/>
    <w:link w:val="378"/>
    <w:qFormat/>
    <w:uiPriority w:val="0"/>
    <w:pPr>
      <w:ind w:firstLine="0" w:firstLineChars="0"/>
      <w:outlineLvl w:val="1"/>
    </w:pPr>
    <w:rPr>
      <w:b/>
      <w:sz w:val="21"/>
      <w:szCs w:val="24"/>
      <w:lang w:val="zh-CN"/>
    </w:rPr>
  </w:style>
  <w:style w:type="character" w:customStyle="1" w:styleId="378">
    <w:name w:val="2级 Char"/>
    <w:link w:val="377"/>
    <w:qFormat/>
    <w:uiPriority w:val="0"/>
    <w:rPr>
      <w:rFonts w:ascii="Times New Roman" w:hAnsi="Times New Roman" w:eastAsia="宋体" w:cs="Times New Roman"/>
      <w:b/>
      <w:szCs w:val="24"/>
      <w:lang w:val="zh-CN"/>
    </w:rPr>
  </w:style>
  <w:style w:type="paragraph" w:customStyle="1" w:styleId="379">
    <w:name w:val="正文文稿"/>
    <w:basedOn w:val="1"/>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qFormat/>
    <w:locked/>
    <w:uiPriority w:val="0"/>
    <w:rPr>
      <w:rFonts w:ascii="宋体" w:hAnsi="宋体" w:eastAsia="宋体" w:cs="Times New Roman"/>
      <w:color w:val="000000"/>
      <w:sz w:val="28"/>
      <w:szCs w:val="20"/>
      <w:lang w:val="zh-CN"/>
    </w:rPr>
  </w:style>
  <w:style w:type="paragraph" w:customStyle="1" w:styleId="382">
    <w:name w:val="文字"/>
    <w:basedOn w:val="14"/>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3"/>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qFormat/>
    <w:uiPriority w:val="0"/>
  </w:style>
  <w:style w:type="paragraph" w:customStyle="1" w:styleId="385">
    <w:name w:val="表内内容"/>
    <w:basedOn w:val="1"/>
    <w:link w:val="386"/>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qFormat/>
    <w:uiPriority w:val="0"/>
    <w:rPr>
      <w:rFonts w:ascii="宋体" w:hAnsi="宋体" w:eastAsia="宋体" w:cs="Times New Roman"/>
      <w:color w:val="000000"/>
      <w:kern w:val="0"/>
      <w:lang w:val="zh-CN"/>
    </w:rPr>
  </w:style>
  <w:style w:type="paragraph" w:customStyle="1" w:styleId="387">
    <w:name w:val="图下标题"/>
    <w:basedOn w:val="1"/>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qFormat/>
    <w:uiPriority w:val="99"/>
    <w:pPr>
      <w:spacing w:line="240" w:lineRule="auto"/>
      <w:ind w:firstLine="0" w:firstLineChars="0"/>
      <w:jc w:val="center"/>
    </w:pPr>
    <w:rPr>
      <w:sz w:val="21"/>
      <w:szCs w:val="21"/>
    </w:rPr>
  </w:style>
  <w:style w:type="paragraph" w:customStyle="1" w:styleId="389">
    <w:name w:val="图名1"/>
    <w:basedOn w:val="15"/>
    <w:link w:val="390"/>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qFormat/>
    <w:uiPriority w:val="0"/>
    <w:rPr>
      <w:rFonts w:ascii="黑体" w:hAnsi="黑体" w:eastAsia="黑体" w:cs="Times New Roman"/>
      <w:color w:val="C00000"/>
      <w:szCs w:val="20"/>
      <w:lang w:val="zh-CN"/>
    </w:rPr>
  </w:style>
  <w:style w:type="character" w:customStyle="1" w:styleId="391">
    <w:name w:val="题注 Char1"/>
    <w:qFormat/>
    <w:uiPriority w:val="0"/>
    <w:rPr>
      <w:rFonts w:ascii="黑体" w:hAnsi="黑体" w:eastAsia="黑体"/>
      <w:color w:val="C00000"/>
      <w:kern w:val="2"/>
      <w:sz w:val="21"/>
      <w:lang w:bidi="ar-SA"/>
    </w:rPr>
  </w:style>
  <w:style w:type="paragraph" w:customStyle="1" w:styleId="392">
    <w:name w:val="4级"/>
    <w:basedOn w:val="1"/>
    <w:qFormat/>
    <w:uiPriority w:val="0"/>
    <w:pPr>
      <w:widowControl/>
      <w:adjustRightInd w:val="0"/>
      <w:snapToGrid w:val="0"/>
      <w:ind w:firstLine="480"/>
      <w:outlineLvl w:val="3"/>
    </w:pPr>
    <w:rPr>
      <w:szCs w:val="24"/>
    </w:rPr>
  </w:style>
  <w:style w:type="paragraph" w:customStyle="1" w:styleId="393">
    <w:name w:val="表格内部文字"/>
    <w:link w:val="394"/>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qFormat/>
    <w:uiPriority w:val="0"/>
    <w:rPr>
      <w:rFonts w:ascii="Times New Roman" w:hAnsi="Times New Roman" w:eastAsia="宋体" w:cs="Times New Roman"/>
      <w:szCs w:val="21"/>
    </w:rPr>
  </w:style>
  <w:style w:type="character" w:customStyle="1" w:styleId="395">
    <w:name w:val="不明显强调11"/>
    <w:qFormat/>
    <w:uiPriority w:val="19"/>
    <w:rPr>
      <w:rFonts w:cs="Times New Roman"/>
      <w:i/>
      <w:iCs/>
      <w:color w:val="404040"/>
    </w:rPr>
  </w:style>
  <w:style w:type="paragraph" w:customStyle="1" w:styleId="396">
    <w:name w:val="标题D"/>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qFormat/>
    <w:locked/>
    <w:uiPriority w:val="0"/>
    <w:rPr>
      <w:rFonts w:ascii="Times New Roman" w:hAnsi="Times New Roman" w:eastAsia="宋体" w:cs="Times New Roman"/>
      <w:color w:val="000000"/>
      <w:szCs w:val="52"/>
    </w:rPr>
  </w:style>
  <w:style w:type="table" w:customStyle="1" w:styleId="400">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qFormat/>
    <w:uiPriority w:val="0"/>
    <w:pPr>
      <w:numPr>
        <w:ilvl w:val="0"/>
        <w:numId w:val="10"/>
      </w:numPr>
      <w:ind w:firstLine="720"/>
    </w:pPr>
    <w:rPr>
      <w:rFonts w:ascii="宋体" w:hAnsi="宋体" w:cs="宋体"/>
      <w:szCs w:val="20"/>
    </w:rPr>
  </w:style>
  <w:style w:type="paragraph" w:customStyle="1" w:styleId="408">
    <w:name w:val="正文正文"/>
    <w:basedOn w:val="1"/>
    <w:qFormat/>
    <w:uiPriority w:val="0"/>
    <w:pPr>
      <w:ind w:firstLine="720"/>
    </w:pPr>
    <w:rPr>
      <w:rFonts w:ascii="宋体" w:hAnsi="宋体" w:cs="宋体"/>
      <w:szCs w:val="20"/>
      <w:lang w:eastAsia="zh-TW"/>
    </w:rPr>
  </w:style>
  <w:style w:type="paragraph" w:customStyle="1" w:styleId="409">
    <w:name w:val="a正文"/>
    <w:basedOn w:val="1"/>
    <w:qFormat/>
    <w:uiPriority w:val="0"/>
    <w:pPr>
      <w:ind w:firstLine="720"/>
    </w:pPr>
    <w:rPr>
      <w:rFonts w:ascii="宋体" w:hAnsi="宋体"/>
    </w:rPr>
  </w:style>
  <w:style w:type="character" w:customStyle="1" w:styleId="410">
    <w:name w:val="正文文本 (2)_"/>
    <w:link w:val="411"/>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qFormat/>
    <w:uiPriority w:val="0"/>
    <w:pPr>
      <w:numPr>
        <w:ilvl w:val="0"/>
        <w:numId w:val="11"/>
      </w:numPr>
    </w:pPr>
    <w:rPr>
      <w:rFonts w:eastAsia="等线"/>
      <w:color w:val="2E74B5"/>
    </w:rPr>
  </w:style>
  <w:style w:type="character" w:customStyle="1" w:styleId="413">
    <w:name w:val="tm 字符"/>
    <w:link w:val="412"/>
    <w:qFormat/>
    <w:uiPriority w:val="0"/>
    <w:rPr>
      <w:rFonts w:ascii="Times New Roman" w:hAnsi="Times New Roman" w:eastAsia="等线" w:cs="Times New Roman"/>
      <w:b/>
      <w:color w:val="2E74B5"/>
    </w:rPr>
  </w:style>
  <w:style w:type="table" w:customStyle="1" w:styleId="414">
    <w:name w:val="网格型13"/>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qFormat/>
    <w:uiPriority w:val="0"/>
    <w:rPr>
      <w:rFonts w:ascii="Times New Roman" w:hAnsi="Times New Roman" w:cs="Arial"/>
      <w:b/>
      <w:kern w:val="2"/>
      <w:sz w:val="21"/>
    </w:rPr>
  </w:style>
  <w:style w:type="paragraph" w:customStyle="1" w:styleId="432">
    <w:name w:val="施组5"/>
    <w:basedOn w:val="433"/>
    <w:qFormat/>
    <w:uiPriority w:val="0"/>
    <w:pPr>
      <w:outlineLvl w:val="4"/>
    </w:pPr>
  </w:style>
  <w:style w:type="paragraph" w:customStyle="1" w:styleId="433">
    <w:name w:val="施组4"/>
    <w:basedOn w:val="434"/>
    <w:qFormat/>
    <w:uiPriority w:val="0"/>
    <w:pPr>
      <w:outlineLvl w:val="3"/>
    </w:pPr>
  </w:style>
  <w:style w:type="paragraph" w:customStyle="1" w:styleId="434">
    <w:name w:val="施组3"/>
    <w:basedOn w:val="1"/>
    <w:qFormat/>
    <w:uiPriority w:val="0"/>
    <w:pPr>
      <w:ind w:firstLine="0" w:firstLineChars="0"/>
      <w:outlineLvl w:val="2"/>
    </w:pPr>
    <w:rPr>
      <w:rFonts w:ascii="宋体" w:hAnsi="Calibri"/>
      <w:b/>
      <w:lang w:val="zh-CN"/>
    </w:rPr>
  </w:style>
  <w:style w:type="paragraph" w:customStyle="1" w:styleId="435">
    <w:name w:val="施组2"/>
    <w:basedOn w:val="1"/>
    <w:qFormat/>
    <w:uiPriority w:val="0"/>
    <w:pPr>
      <w:ind w:firstLine="0" w:firstLineChars="0"/>
      <w:outlineLvl w:val="1"/>
    </w:pPr>
    <w:rPr>
      <w:b/>
      <w:kern w:val="0"/>
      <w:szCs w:val="20"/>
      <w:lang w:val="zh-CN"/>
    </w:rPr>
  </w:style>
  <w:style w:type="paragraph" w:customStyle="1" w:styleId="436">
    <w:name w:val="施组1"/>
    <w:basedOn w:val="2"/>
    <w:qFormat/>
    <w:uiPriority w:val="0"/>
    <w:pPr>
      <w:widowControl w:val="0"/>
      <w:numPr>
        <w:numId w:val="0"/>
      </w:numPr>
      <w:jc w:val="both"/>
    </w:pPr>
    <w:rPr>
      <w:color w:val="1F497D"/>
      <w:lang w:val="zh-CN"/>
    </w:rPr>
  </w:style>
  <w:style w:type="paragraph" w:customStyle="1" w:styleId="437">
    <w:name w:val="道庆州4级"/>
    <w:next w:val="123"/>
    <w:link w:val="438"/>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qFormat/>
    <w:uiPriority w:val="0"/>
    <w:rPr>
      <w:rFonts w:ascii="Times New Roman" w:hAnsi="Times New Roman" w:eastAsia="宋体" w:cs="Times New Roman"/>
      <w:b/>
      <w:color w:val="1F4E79"/>
      <w:sz w:val="24"/>
      <w:szCs w:val="21"/>
    </w:rPr>
  </w:style>
  <w:style w:type="paragraph" w:customStyle="1" w:styleId="439">
    <w:name w:val="[无段落样式]"/>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qFormat/>
    <w:uiPriority w:val="99"/>
  </w:style>
  <w:style w:type="paragraph" w:customStyle="1" w:styleId="441">
    <w:name w:val="8、正文(施组)"/>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qFormat/>
    <w:uiPriority w:val="0"/>
    <w:rPr>
      <w:rFonts w:ascii="Courier New" w:hAnsi="Courier New" w:eastAsia="宋体" w:cs="Courier New"/>
      <w:b/>
      <w:sz w:val="24"/>
      <w:szCs w:val="20"/>
    </w:rPr>
  </w:style>
  <w:style w:type="paragraph" w:customStyle="1" w:styleId="510">
    <w:name w:val="样式4"/>
    <w:next w:val="1"/>
    <w:link w:val="511"/>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qFormat/>
    <w:uiPriority w:val="0"/>
    <w:rPr>
      <w:rFonts w:ascii="Courier New" w:hAnsi="Courier New" w:eastAsia="宋体" w:cs="Courier New"/>
      <w:b/>
      <w:sz w:val="24"/>
      <w:szCs w:val="20"/>
    </w:rPr>
  </w:style>
  <w:style w:type="character" w:customStyle="1" w:styleId="512">
    <w:name w:val="小干图表 Char"/>
    <w:link w:val="513"/>
    <w:qFormat/>
    <w:uiPriority w:val="0"/>
    <w:rPr>
      <w:rFonts w:ascii="宋体" w:hAnsi="宋体"/>
      <w:b/>
      <w:bCs/>
      <w:szCs w:val="21"/>
    </w:rPr>
  </w:style>
  <w:style w:type="paragraph" w:customStyle="1" w:styleId="513">
    <w:name w:val="小干图表"/>
    <w:basedOn w:val="1"/>
    <w:link w:val="512"/>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qFormat/>
    <w:uiPriority w:val="0"/>
    <w:rPr>
      <w:rFonts w:ascii="宋体" w:hAnsi="宋体"/>
      <w:b/>
      <w:sz w:val="24"/>
    </w:rPr>
  </w:style>
  <w:style w:type="paragraph" w:customStyle="1" w:styleId="515">
    <w:name w:val="小干四级"/>
    <w:basedOn w:val="4"/>
    <w:next w:val="1"/>
    <w:link w:val="514"/>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qFormat/>
    <w:uiPriority w:val="0"/>
    <w:rPr>
      <w:rFonts w:ascii="Times New Roman" w:hAnsi="Times New Roman" w:eastAsia="宋体" w:cs="Times New Roman"/>
      <w:kern w:val="2"/>
      <w:sz w:val="18"/>
      <w:szCs w:val="18"/>
    </w:rPr>
  </w:style>
  <w:style w:type="character" w:customStyle="1" w:styleId="517">
    <w:name w:val="页眉 Char"/>
    <w:qFormat/>
    <w:uiPriority w:val="99"/>
    <w:rPr>
      <w:rFonts w:ascii="Times New Roman" w:hAnsi="Times New Roman" w:eastAsia="宋体" w:cs="Times New Roman"/>
      <w:kern w:val="2"/>
      <w:sz w:val="18"/>
      <w:szCs w:val="18"/>
    </w:rPr>
  </w:style>
  <w:style w:type="paragraph" w:customStyle="1" w:styleId="518">
    <w:name w:val="YS07正文"/>
    <w:basedOn w:val="1"/>
    <w:qFormat/>
    <w:uiPriority w:val="0"/>
    <w:rPr>
      <w:rFonts w:ascii="宋体" w:hAnsi="Calibri" w:cs="黑体"/>
    </w:rPr>
  </w:style>
  <w:style w:type="paragraph" w:customStyle="1" w:styleId="519">
    <w:name w:val="样式 1级标题 + 小四 首行缩进:  2 字符 行距: 1.5 倍行距"/>
    <w:basedOn w:val="1"/>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3"/>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qFormat/>
    <w:uiPriority w:val="0"/>
    <w:rPr>
      <w:rFonts w:ascii="宋体" w:hAnsi="宋体" w:eastAsia="黑体"/>
      <w:b/>
      <w:sz w:val="21"/>
      <w:szCs w:val="21"/>
    </w:rPr>
  </w:style>
  <w:style w:type="character" w:customStyle="1" w:styleId="522">
    <w:name w:val="样式 仿宋_GB2312 小四 首行缩进:  0.85 厘米 行距: 1.5 倍行距 Char"/>
    <w:link w:val="523"/>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qFormat/>
    <w:uiPriority w:val="0"/>
    <w:pPr>
      <w:ind w:firstLine="482"/>
    </w:pPr>
    <w:rPr>
      <w:rFonts w:ascii="仿宋_GB2312" w:hAnsi="仿宋_GB2312" w:eastAsia="仿宋_GB2312" w:cs="宋体"/>
    </w:rPr>
  </w:style>
  <w:style w:type="paragraph" w:customStyle="1" w:styleId="524">
    <w:name w:val="正文文本缩进1"/>
    <w:basedOn w:val="1"/>
    <w:qFormat/>
    <w:uiPriority w:val="0"/>
    <w:pPr>
      <w:spacing w:line="384" w:lineRule="auto"/>
      <w:ind w:firstLine="480"/>
    </w:pPr>
    <w:rPr>
      <w:rFonts w:ascii="宋体" w:hAnsi="Calibri" w:cs="黑体"/>
      <w:sz w:val="28"/>
    </w:rPr>
  </w:style>
  <w:style w:type="paragraph" w:customStyle="1" w:styleId="525">
    <w:name w:val="GG正文"/>
    <w:basedOn w:val="1"/>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qFormat/>
    <w:uiPriority w:val="0"/>
    <w:pPr>
      <w:ind w:firstLine="0" w:firstLineChars="0"/>
      <w:jc w:val="center"/>
    </w:pPr>
    <w:rPr>
      <w:b/>
      <w:sz w:val="21"/>
      <w:szCs w:val="24"/>
    </w:rPr>
  </w:style>
  <w:style w:type="paragraph" w:customStyle="1" w:styleId="527">
    <w:name w:val="正文格式"/>
    <w:basedOn w:val="1"/>
    <w:qFormat/>
    <w:uiPriority w:val="0"/>
    <w:pPr>
      <w:ind w:firstLine="560"/>
    </w:pPr>
    <w:rPr>
      <w:rFonts w:ascii="仿宋_GB2312" w:eastAsia="仿宋_GB2312" w:cs="宋体"/>
      <w:sz w:val="28"/>
      <w:szCs w:val="20"/>
    </w:rPr>
  </w:style>
  <w:style w:type="paragraph" w:customStyle="1" w:styleId="528">
    <w:name w:val="样式 标题 2 + 左侧:  2 字符 右侧:  2 字符"/>
    <w:basedOn w:val="3"/>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qFormat/>
    <w:locked/>
    <w:uiPriority w:val="0"/>
    <w:rPr>
      <w:rFonts w:ascii="宋体" w:hAnsi="宋体" w:eastAsia="宋体"/>
      <w:b/>
      <w:bCs/>
      <w:kern w:val="44"/>
      <w:sz w:val="28"/>
      <w:szCs w:val="28"/>
      <w:lang w:val="en-US" w:eastAsia="zh-CN" w:bidi="ar-SA"/>
    </w:rPr>
  </w:style>
  <w:style w:type="character" w:customStyle="1" w:styleId="530">
    <w:name w:val="Heading 2 Char"/>
    <w:qFormat/>
    <w:locked/>
    <w:uiPriority w:val="0"/>
    <w:rPr>
      <w:rFonts w:ascii="宋体" w:hAnsi="宋体" w:eastAsia="宋体"/>
      <w:b/>
      <w:bCs/>
      <w:sz w:val="28"/>
      <w:szCs w:val="28"/>
      <w:lang w:val="en-US" w:eastAsia="zh-CN" w:bidi="ar-SA"/>
    </w:rPr>
  </w:style>
  <w:style w:type="character" w:customStyle="1" w:styleId="531">
    <w:name w:val="Body Text Char"/>
    <w:qFormat/>
    <w:locked/>
    <w:uiPriority w:val="0"/>
    <w:rPr>
      <w:rFonts w:eastAsia="宋体"/>
      <w:szCs w:val="24"/>
      <w:lang w:val="en-US" w:eastAsia="zh-CN" w:bidi="ar-SA"/>
    </w:rPr>
  </w:style>
  <w:style w:type="character" w:customStyle="1" w:styleId="532">
    <w:name w:val="Balloon Text Char"/>
    <w:qFormat/>
    <w:locked/>
    <w:uiPriority w:val="0"/>
    <w:rPr>
      <w:rFonts w:ascii="Calibri" w:hAnsi="Calibri" w:eastAsia="宋体"/>
      <w:sz w:val="18"/>
      <w:szCs w:val="18"/>
      <w:lang w:val="en-US" w:eastAsia="zh-CN" w:bidi="ar-SA"/>
    </w:rPr>
  </w:style>
  <w:style w:type="character" w:customStyle="1" w:styleId="533">
    <w:name w:val="Footer Char"/>
    <w:qFormat/>
    <w:locked/>
    <w:uiPriority w:val="0"/>
    <w:rPr>
      <w:rFonts w:ascii="Calibri" w:hAnsi="Calibri" w:eastAsia="宋体"/>
      <w:sz w:val="18"/>
      <w:szCs w:val="18"/>
      <w:lang w:val="en-US" w:eastAsia="zh-CN" w:bidi="ar-SA"/>
    </w:rPr>
  </w:style>
  <w:style w:type="character" w:customStyle="1" w:styleId="534">
    <w:name w:val="Header Char"/>
    <w:qFormat/>
    <w:locked/>
    <w:uiPriority w:val="0"/>
    <w:rPr>
      <w:rFonts w:ascii="Calibri" w:hAnsi="Calibri" w:eastAsia="宋体"/>
      <w:sz w:val="18"/>
      <w:szCs w:val="18"/>
      <w:lang w:val="en-US" w:eastAsia="zh-CN" w:bidi="ar-SA"/>
    </w:rPr>
  </w:style>
  <w:style w:type="paragraph" w:customStyle="1" w:styleId="535">
    <w:name w:val="TOC Heading1"/>
    <w:basedOn w:val="2"/>
    <w:next w:val="1"/>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qFormat/>
    <w:uiPriority w:val="0"/>
    <w:pPr>
      <w:spacing w:line="240" w:lineRule="auto"/>
      <w:ind w:firstLine="0" w:firstLineChars="0"/>
      <w:jc w:val="center"/>
    </w:pPr>
    <w:rPr>
      <w:rFonts w:ascii="宋体" w:hAnsi="宋体" w:cs="宋体"/>
      <w:sz w:val="21"/>
      <w:szCs w:val="24"/>
    </w:rPr>
  </w:style>
  <w:style w:type="character" w:customStyle="1" w:styleId="537">
    <w:name w:val="Heading 3 Char"/>
    <w:qFormat/>
    <w:locked/>
    <w:uiPriority w:val="0"/>
    <w:rPr>
      <w:rFonts w:ascii="黑体" w:hAnsi="黑体" w:eastAsia="黑体" w:cs="Times New Roman"/>
      <w:bCs/>
      <w:kern w:val="2"/>
      <w:sz w:val="32"/>
      <w:szCs w:val="32"/>
    </w:rPr>
  </w:style>
  <w:style w:type="character" w:customStyle="1" w:styleId="538">
    <w:name w:val="Heading 4 Char"/>
    <w:qFormat/>
    <w:locked/>
    <w:uiPriority w:val="0"/>
    <w:rPr>
      <w:rFonts w:ascii="Cambria" w:hAnsi="Cambria" w:eastAsia="宋体" w:cs="Times New Roman"/>
      <w:b/>
      <w:bCs/>
      <w:kern w:val="2"/>
      <w:sz w:val="28"/>
      <w:szCs w:val="28"/>
    </w:rPr>
  </w:style>
  <w:style w:type="character" w:customStyle="1" w:styleId="539">
    <w:name w:val="Comment Text Char"/>
    <w:qFormat/>
    <w:locked/>
    <w:uiPriority w:val="0"/>
    <w:rPr>
      <w:rFonts w:ascii="Times New Roman" w:hAnsi="Times New Roman" w:eastAsia="宋体" w:cs="Times New Roman"/>
      <w:kern w:val="2"/>
      <w:sz w:val="24"/>
      <w:szCs w:val="24"/>
    </w:rPr>
  </w:style>
  <w:style w:type="character" w:customStyle="1" w:styleId="540">
    <w:name w:val="Body Text Indent Char"/>
    <w:qFormat/>
    <w:locked/>
    <w:uiPriority w:val="0"/>
    <w:rPr>
      <w:rFonts w:ascii="Times New Roman" w:hAnsi="Times New Roman" w:eastAsia="宋体" w:cs="Times New Roman"/>
      <w:kern w:val="2"/>
      <w:sz w:val="24"/>
      <w:szCs w:val="24"/>
    </w:rPr>
  </w:style>
  <w:style w:type="paragraph" w:customStyle="1" w:styleId="541">
    <w:name w:val="TOC 标题11"/>
    <w:basedOn w:val="2"/>
    <w:next w:val="1"/>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qFormat/>
    <w:uiPriority w:val="0"/>
    <w:pPr>
      <w:ind w:firstLine="0" w:firstLineChars="0"/>
      <w:jc w:val="left"/>
      <w:outlineLvl w:val="2"/>
    </w:pPr>
    <w:rPr>
      <w:rFonts w:ascii="宋体" w:hAnsi="宋体"/>
      <w:b/>
      <w:bCs/>
      <w:kern w:val="0"/>
      <w:szCs w:val="24"/>
    </w:rPr>
  </w:style>
  <w:style w:type="paragraph" w:customStyle="1" w:styleId="54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qFormat/>
    <w:uiPriority w:val="0"/>
    <w:pPr>
      <w:ind w:firstLine="480"/>
    </w:pPr>
  </w:style>
  <w:style w:type="character" w:customStyle="1" w:styleId="545">
    <w:name w:val="余杭5级 字符"/>
    <w:basedOn w:val="106"/>
    <w:link w:val="544"/>
    <w:qFormat/>
    <w:uiPriority w:val="0"/>
    <w:rPr>
      <w:rFonts w:ascii="Times New Roman" w:hAnsi="Times New Roman" w:eastAsia="宋体" w:cs="Times New Roman"/>
      <w:kern w:val="0"/>
      <w:sz w:val="24"/>
      <w:szCs w:val="20"/>
    </w:rPr>
  </w:style>
  <w:style w:type="character" w:customStyle="1" w:styleId="546">
    <w:name w:val="表、图标题 Char"/>
    <w:link w:val="547"/>
    <w:qFormat/>
    <w:uiPriority w:val="0"/>
    <w:rPr>
      <w:b/>
      <w:szCs w:val="24"/>
    </w:rPr>
  </w:style>
  <w:style w:type="paragraph" w:customStyle="1" w:styleId="547">
    <w:name w:val="表、图标题"/>
    <w:basedOn w:val="1"/>
    <w:link w:val="546"/>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semiHidden/>
    <w:qFormat/>
    <w:uiPriority w:val="99"/>
    <w:rPr>
      <w:rFonts w:ascii="Times New Roman" w:hAnsi="Times New Roman" w:eastAsia="宋体" w:cs="Times New Roman"/>
      <w:sz w:val="24"/>
    </w:rPr>
  </w:style>
  <w:style w:type="table" w:customStyle="1" w:styleId="550">
    <w:name w:val="k网格型1"/>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qFormat/>
    <w:uiPriority w:val="0"/>
    <w:pPr>
      <w:outlineLvl w:val="1"/>
    </w:pPr>
    <w:rPr>
      <w:sz w:val="24"/>
    </w:rPr>
  </w:style>
  <w:style w:type="paragraph" w:customStyle="1" w:styleId="552">
    <w:name w:val="标题1"/>
    <w:basedOn w:val="1"/>
    <w:qFormat/>
    <w:uiPriority w:val="0"/>
    <w:pPr>
      <w:ind w:firstLine="0" w:firstLineChars="0"/>
      <w:jc w:val="left"/>
      <w:outlineLvl w:val="0"/>
    </w:pPr>
    <w:rPr>
      <w:b/>
      <w:kern w:val="0"/>
      <w:sz w:val="28"/>
      <w:szCs w:val="20"/>
    </w:rPr>
  </w:style>
  <w:style w:type="paragraph" w:customStyle="1" w:styleId="553">
    <w:name w:val="标题3"/>
    <w:basedOn w:val="551"/>
    <w:qFormat/>
    <w:uiPriority w:val="0"/>
    <w:pPr>
      <w:outlineLvl w:val="2"/>
    </w:pPr>
  </w:style>
  <w:style w:type="paragraph" w:customStyle="1" w:styleId="554">
    <w:name w:val="表题"/>
    <w:basedOn w:val="1"/>
    <w:qFormat/>
    <w:uiPriority w:val="0"/>
    <w:pPr>
      <w:spacing w:line="240" w:lineRule="auto"/>
      <w:ind w:firstLine="0" w:firstLineChars="0"/>
      <w:jc w:val="center"/>
    </w:pPr>
    <w:rPr>
      <w:b/>
      <w:kern w:val="0"/>
      <w:sz w:val="21"/>
      <w:szCs w:val="20"/>
    </w:rPr>
  </w:style>
  <w:style w:type="paragraph" w:customStyle="1" w:styleId="555">
    <w:name w:val="正文文字"/>
    <w:basedOn w:val="1"/>
    <w:next w:val="1"/>
    <w:qFormat/>
    <w:uiPriority w:val="99"/>
    <w:rPr>
      <w:rFonts w:ascii="仿宋" w:hAnsi="仿宋" w:eastAsia="仿宋"/>
      <w:b/>
      <w:kern w:val="44"/>
      <w:sz w:val="28"/>
    </w:rPr>
  </w:style>
  <w:style w:type="paragraph" w:customStyle="1" w:styleId="556">
    <w:name w:val="样式 内容 + 首行缩进:  2 字符1"/>
    <w:basedOn w:val="1"/>
    <w:qFormat/>
    <w:uiPriority w:val="0"/>
    <w:pPr>
      <w:spacing w:line="480" w:lineRule="exact"/>
      <w:ind w:firstLine="560"/>
    </w:pPr>
    <w:rPr>
      <w:rFonts w:ascii="仿宋_GB2312" w:eastAsia="仿宋_GB2312" w:cs="宋体"/>
      <w:sz w:val="28"/>
      <w:szCs w:val="20"/>
    </w:rPr>
  </w:style>
  <w:style w:type="paragraph" w:customStyle="1" w:styleId="557">
    <w:name w:val="01正文"/>
    <w:basedOn w:val="1"/>
    <w:qFormat/>
    <w:uiPriority w:val="0"/>
    <w:pPr>
      <w:adjustRightInd w:val="0"/>
      <w:snapToGrid w:val="0"/>
      <w:spacing w:line="480" w:lineRule="exact"/>
    </w:pPr>
    <w:rPr>
      <w:kern w:val="0"/>
      <w:szCs w:val="20"/>
    </w:rPr>
  </w:style>
  <w:style w:type="paragraph" w:customStyle="1" w:styleId="558">
    <w:name w:val="List Paragraph"/>
    <w:basedOn w:val="1"/>
    <w:qFormat/>
    <w:uiPriority w:val="99"/>
    <w:pPr>
      <w:ind w:firstLine="420"/>
    </w:pPr>
  </w:style>
  <w:style w:type="character" w:customStyle="1" w:styleId="559">
    <w:name w:val="未处理的提及1"/>
    <w:basedOn w:val="53"/>
    <w:unhideWhenUsed/>
    <w:qFormat/>
    <w:uiPriority w:val="99"/>
    <w:rPr>
      <w:color w:val="605E5C"/>
      <w:shd w:val="clear" w:color="auto" w:fill="E1DFDD"/>
    </w:rPr>
  </w:style>
  <w:style w:type="table" w:customStyle="1" w:styleId="560">
    <w:name w:val="网格型3"/>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2"/>
    <w:next w:val="1"/>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unhideWhenUsed/>
    <w:qFormat/>
    <w:uiPriority w:val="99"/>
    <w:rPr>
      <w:color w:val="605E5C"/>
      <w:shd w:val="clear" w:color="auto" w:fill="E1DFDD"/>
    </w:rPr>
  </w:style>
  <w:style w:type="paragraph" w:customStyle="1" w:styleId="564">
    <w:name w:val="List Paragraph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qFormat/>
    <w:uiPriority w:val="0"/>
    <w:rPr>
      <w:rFonts w:eastAsia="宋体"/>
      <w:sz w:val="24"/>
    </w:rPr>
  </w:style>
  <w:style w:type="paragraph" w:customStyle="1" w:styleId="568">
    <w:name w:val="【正文】"/>
    <w:basedOn w:val="1"/>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qFormat/>
    <w:uiPriority w:val="0"/>
    <w:rPr>
      <w:rFonts w:ascii="宋体" w:hAnsi="宋体" w:eastAsia="宋体"/>
      <w:sz w:val="24"/>
    </w:rPr>
  </w:style>
  <w:style w:type="paragraph" w:customStyle="1" w:styleId="571">
    <w:name w:val="图表文字-郑万"/>
    <w:next w:val="1"/>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qFormat/>
    <w:uiPriority w:val="0"/>
  </w:style>
  <w:style w:type="paragraph" w:customStyle="1" w:styleId="577">
    <w:name w:val="正文X"/>
    <w:basedOn w:val="1"/>
    <w:qFormat/>
    <w:uiPriority w:val="0"/>
    <w:pPr>
      <w:widowControl/>
      <w:snapToGrid w:val="0"/>
      <w:ind w:firstLine="482" w:firstLineChars="0"/>
    </w:pPr>
    <w:rPr>
      <w:rFonts w:ascii="宋体" w:hAnsi="宋体"/>
      <w:color w:val="000000"/>
      <w:szCs w:val="21"/>
      <w:lang w:val="zh-CN"/>
    </w:rPr>
  </w:style>
  <w:style w:type="paragraph" w:customStyle="1" w:styleId="578">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WPSOffice手动目录 1"/>
    <w:qFormat/>
    <w:uiPriority w:val="0"/>
    <w:pPr>
      <w:ind w:leftChars="0"/>
    </w:pPr>
    <w:rPr>
      <w:rFonts w:ascii="Times New Roman" w:hAnsi="Times New Roman" w:eastAsia="宋体" w:cs="Times New Roman"/>
      <w:sz w:val="20"/>
      <w:szCs w:val="20"/>
    </w:rPr>
  </w:style>
  <w:style w:type="paragraph" w:customStyle="1" w:styleId="586">
    <w:name w:val="WPSOffice手动目录 2"/>
    <w:qFormat/>
    <w:uiPriority w:val="0"/>
    <w:pPr>
      <w:ind w:leftChars="200"/>
    </w:pPr>
    <w:rPr>
      <w:rFonts w:ascii="Times New Roman" w:hAnsi="Times New Roman" w:eastAsia="宋体" w:cs="Times New Roman"/>
      <w:sz w:val="20"/>
      <w:szCs w:val="20"/>
    </w:rPr>
  </w:style>
  <w:style w:type="paragraph" w:customStyle="1" w:styleId="587">
    <w:name w:val="WPSOffice手动目录 3"/>
    <w:qFormat/>
    <w:uiPriority w:val="0"/>
    <w:pPr>
      <w:ind w:leftChars="400"/>
    </w:pPr>
    <w:rPr>
      <w:rFonts w:ascii="Times New Roman" w:hAnsi="Times New Roman" w:eastAsia="宋体" w:cs="Times New Roman"/>
      <w:sz w:val="20"/>
      <w:szCs w:val="20"/>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0" Type="http://schemas.microsoft.com/office/2011/relationships/people" Target="people.xml"/><Relationship Id="rId5" Type="http://schemas.openxmlformats.org/officeDocument/2006/relationships/footnotes" Target="footnotes.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microsoft.com/office/2011/relationships/commentsExtended" Target="commentsExtended.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comments" Target="comments.xml"/><Relationship Id="rId29" Type="http://schemas.openxmlformats.org/officeDocument/2006/relationships/image" Target="media/image17.emf"/><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21434</Words>
  <Characters>24557</Characters>
  <Lines>475</Lines>
  <Paragraphs>133</Paragraphs>
  <TotalTime>8</TotalTime>
  <ScaleCrop>false</ScaleCrop>
  <LinksUpToDate>false</LinksUpToDate>
  <CharactersWithSpaces>25136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杭州渝港机械施工有限公司</cp:lastModifiedBy>
  <cp:lastPrinted>2019-09-05T15:12:00Z</cp:lastPrinted>
  <dcterms:modified xsi:type="dcterms:W3CDTF">2024-08-07T03:04:47Z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8E42C2E770534D00B0529598B9191E16_13</vt:lpwstr>
  </property>
</Properties>
</file>