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5B12D">
      <w:pPr>
        <w:jc w:val="center"/>
        <w:rPr>
          <w:rFonts w:hint="eastAsia" w:ascii="仿宋" w:hAnsi="仿宋" w:eastAsia="仿宋"/>
          <w:b/>
          <w:bCs/>
          <w:sz w:val="28"/>
          <w:szCs w:val="28"/>
        </w:rPr>
      </w:pPr>
      <w:bookmarkStart w:id="0" w:name="_Hlk108537503"/>
      <w:r>
        <w:rPr>
          <w:rFonts w:hint="eastAsia" w:ascii="仿宋" w:hAnsi="仿宋" w:eastAsia="仿宋"/>
          <w:b/>
          <w:bCs/>
          <w:sz w:val="28"/>
          <w:szCs w:val="28"/>
        </w:rPr>
        <w:t>第二级技术交底单</w:t>
      </w:r>
    </w:p>
    <w:tbl>
      <w:tblPr>
        <w:tblStyle w:val="47"/>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1302"/>
        <w:gridCol w:w="3158"/>
        <w:gridCol w:w="311"/>
        <w:gridCol w:w="1675"/>
        <w:gridCol w:w="426"/>
        <w:gridCol w:w="2334"/>
      </w:tblGrid>
      <w:tr w14:paraId="09D5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30" w:type="dxa"/>
            <w:gridSpan w:val="2"/>
            <w:tcBorders>
              <w:top w:val="single" w:color="auto" w:sz="4" w:space="0"/>
            </w:tcBorders>
            <w:vAlign w:val="center"/>
          </w:tcPr>
          <w:p w14:paraId="005ADED2">
            <w:pPr>
              <w:spacing w:line="360" w:lineRule="auto"/>
              <w:jc w:val="center"/>
              <w:rPr>
                <w:rFonts w:ascii="Times New Roman" w:hAnsi="Times New Roman" w:eastAsia="宋体" w:cs="Times New Roman"/>
              </w:rPr>
            </w:pPr>
            <w:r>
              <w:rPr>
                <w:rFonts w:ascii="Times New Roman" w:hAnsi="Times New Roman" w:eastAsia="宋体" w:cs="Times New Roman"/>
              </w:rPr>
              <w:t>项目名称</w:t>
            </w:r>
          </w:p>
        </w:tc>
        <w:tc>
          <w:tcPr>
            <w:tcW w:w="7904" w:type="dxa"/>
            <w:gridSpan w:val="5"/>
            <w:tcBorders>
              <w:top w:val="single" w:color="auto" w:sz="4" w:space="0"/>
            </w:tcBorders>
            <w:vAlign w:val="center"/>
          </w:tcPr>
          <w:p w14:paraId="3922DF1A">
            <w:pPr>
              <w:spacing w:line="360" w:lineRule="auto"/>
              <w:jc w:val="center"/>
              <w:rPr>
                <w:rFonts w:ascii="Times New Roman" w:hAnsi="Times New Roman" w:eastAsia="宋体" w:cs="Times New Roman"/>
              </w:rPr>
            </w:pPr>
            <w:bookmarkStart w:id="1" w:name="_Hlk123043370"/>
            <w:bookmarkStart w:id="2" w:name="项目名称"/>
            <w:r>
              <w:rPr>
                <w:rFonts w:hint="eastAsia" w:ascii="Times New Roman" w:hAnsi="Times New Roman" w:eastAsia="宋体" w:cs="Times New Roman"/>
              </w:rPr>
              <w:t>新港高速公路双柳长江大桥及接线工程XGTJ-3标</w:t>
            </w:r>
            <w:bookmarkEnd w:id="1"/>
            <w:bookmarkEnd w:id="2"/>
          </w:p>
        </w:tc>
      </w:tr>
      <w:tr w14:paraId="134C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230" w:type="dxa"/>
            <w:gridSpan w:val="2"/>
            <w:tcBorders>
              <w:top w:val="single" w:color="auto" w:sz="4" w:space="0"/>
            </w:tcBorders>
            <w:vAlign w:val="center"/>
          </w:tcPr>
          <w:p w14:paraId="693AA2B0">
            <w:pPr>
              <w:spacing w:line="360" w:lineRule="auto"/>
              <w:jc w:val="center"/>
              <w:rPr>
                <w:rFonts w:ascii="Times New Roman" w:hAnsi="Times New Roman" w:eastAsia="宋体" w:cs="Times New Roman"/>
              </w:rPr>
            </w:pPr>
            <w:r>
              <w:rPr>
                <w:rFonts w:ascii="Times New Roman" w:hAnsi="Times New Roman" w:eastAsia="宋体" w:cs="Times New Roman"/>
              </w:rPr>
              <w:t>施工方案名称</w:t>
            </w:r>
          </w:p>
        </w:tc>
        <w:tc>
          <w:tcPr>
            <w:tcW w:w="7904" w:type="dxa"/>
            <w:gridSpan w:val="5"/>
            <w:tcBorders>
              <w:top w:val="single" w:color="auto" w:sz="4" w:space="0"/>
            </w:tcBorders>
            <w:vAlign w:val="center"/>
          </w:tcPr>
          <w:p w14:paraId="09801FB2">
            <w:pPr>
              <w:spacing w:line="360" w:lineRule="auto"/>
              <w:jc w:val="center"/>
              <w:rPr>
                <w:rFonts w:ascii="Times New Roman" w:hAnsi="Times New Roman" w:eastAsia="宋体" w:cs="Times New Roman"/>
              </w:rPr>
            </w:pPr>
            <w:r>
              <w:rPr>
                <w:rFonts w:hint="eastAsia" w:ascii="Times New Roman" w:hAnsi="Times New Roman" w:eastAsia="宋体" w:cs="Times New Roman"/>
              </w:rPr>
              <w:t>北主塔XGT360-20S1塔式起重机</w:t>
            </w:r>
            <w:r>
              <w:rPr>
                <w:rFonts w:hint="eastAsia" w:ascii="Times New Roman" w:hAnsi="Times New Roman" w:eastAsia="宋体" w:cs="Times New Roman"/>
                <w:lang w:val="en-US" w:eastAsia="zh-CN"/>
              </w:rPr>
              <w:t>拆除</w:t>
            </w:r>
            <w:r>
              <w:rPr>
                <w:rFonts w:ascii="Times New Roman" w:hAnsi="Times New Roman" w:eastAsia="宋体" w:cs="Times New Roman"/>
              </w:rPr>
              <w:t>专项施工方案</w:t>
            </w:r>
          </w:p>
        </w:tc>
      </w:tr>
      <w:tr w14:paraId="63F3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30" w:type="dxa"/>
            <w:gridSpan w:val="2"/>
            <w:vAlign w:val="center"/>
          </w:tcPr>
          <w:p w14:paraId="7C32C3BB">
            <w:pPr>
              <w:spacing w:line="360" w:lineRule="auto"/>
              <w:jc w:val="center"/>
              <w:rPr>
                <w:rFonts w:ascii="Times New Roman" w:hAnsi="Times New Roman" w:eastAsia="宋体" w:cs="Times New Roman"/>
              </w:rPr>
            </w:pPr>
            <w:r>
              <w:rPr>
                <w:rFonts w:ascii="Times New Roman" w:hAnsi="Times New Roman" w:eastAsia="宋体" w:cs="Times New Roman"/>
              </w:rPr>
              <w:t>交底时间</w:t>
            </w:r>
          </w:p>
        </w:tc>
        <w:tc>
          <w:tcPr>
            <w:tcW w:w="3158" w:type="dxa"/>
            <w:vAlign w:val="center"/>
          </w:tcPr>
          <w:p w14:paraId="428BE6BA">
            <w:pPr>
              <w:spacing w:line="360" w:lineRule="auto"/>
              <w:jc w:val="center"/>
              <w:rPr>
                <w:rFonts w:ascii="Times New Roman" w:hAnsi="Times New Roman" w:eastAsia="宋体" w:cs="Times New Roman"/>
              </w:rPr>
            </w:pPr>
          </w:p>
        </w:tc>
        <w:tc>
          <w:tcPr>
            <w:tcW w:w="1986" w:type="dxa"/>
            <w:gridSpan w:val="2"/>
            <w:vAlign w:val="center"/>
          </w:tcPr>
          <w:p w14:paraId="0C1F48E9">
            <w:pPr>
              <w:spacing w:line="360" w:lineRule="auto"/>
              <w:jc w:val="center"/>
              <w:rPr>
                <w:rFonts w:ascii="Times New Roman" w:hAnsi="Times New Roman" w:eastAsia="宋体" w:cs="Times New Roman"/>
              </w:rPr>
            </w:pPr>
            <w:r>
              <w:rPr>
                <w:rFonts w:ascii="Times New Roman" w:hAnsi="Times New Roman" w:eastAsia="宋体" w:cs="Times New Roman"/>
              </w:rPr>
              <w:t>交底地点</w:t>
            </w:r>
          </w:p>
        </w:tc>
        <w:tc>
          <w:tcPr>
            <w:tcW w:w="2760" w:type="dxa"/>
            <w:gridSpan w:val="2"/>
            <w:vAlign w:val="center"/>
          </w:tcPr>
          <w:p w14:paraId="273CD63B">
            <w:pPr>
              <w:spacing w:line="360" w:lineRule="auto"/>
              <w:jc w:val="center"/>
              <w:rPr>
                <w:rFonts w:ascii="Times New Roman" w:hAnsi="Times New Roman" w:eastAsia="宋体" w:cs="Times New Roman"/>
              </w:rPr>
            </w:pPr>
          </w:p>
        </w:tc>
      </w:tr>
      <w:tr w14:paraId="691D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2" w:hRule="atLeast"/>
          <w:jc w:val="center"/>
        </w:trPr>
        <w:tc>
          <w:tcPr>
            <w:tcW w:w="10134" w:type="dxa"/>
            <w:gridSpan w:val="7"/>
          </w:tcPr>
          <w:p w14:paraId="0C14ECB6">
            <w:pPr>
              <w:pStyle w:val="141"/>
              <w:ind w:firstLine="420"/>
            </w:pPr>
            <w:r>
              <w:t>交底</w:t>
            </w:r>
            <w:r>
              <w:rPr>
                <w:rFonts w:hint="eastAsia"/>
              </w:rPr>
              <w:t>内容</w:t>
            </w:r>
            <w:r>
              <w:t>：</w:t>
            </w:r>
          </w:p>
          <w:p w14:paraId="404400B6">
            <w:pPr>
              <w:pStyle w:val="134"/>
            </w:pPr>
            <w:r>
              <w:rPr>
                <w:rFonts w:hint="eastAsia"/>
              </w:rPr>
              <w:t>工程简介</w:t>
            </w:r>
          </w:p>
          <w:p w14:paraId="19FD17A9">
            <w:pPr>
              <w:pStyle w:val="135"/>
            </w:pPr>
            <w:r>
              <w:rPr>
                <w:rFonts w:hint="eastAsia"/>
              </w:rPr>
              <w:t>项目简介</w:t>
            </w:r>
          </w:p>
          <w:p w14:paraId="35135D29">
            <w:pPr>
              <w:pStyle w:val="141"/>
              <w:ind w:firstLine="420"/>
              <w:rPr>
                <w:rFonts w:hint="eastAsia"/>
                <w:lang w:val="zh-CN"/>
              </w:rPr>
            </w:pPr>
            <w:r>
              <w:rPr>
                <w:rFonts w:hint="eastAsia"/>
                <w:lang w:val="zh-CN"/>
              </w:rPr>
              <w:t>新港高速公路双柳长江大桥及接线工程项目位于武汉市东部，桥位位于长江武汉叶家洲段与团风河段交界处，距离阳逻长江大桥约26.5km，距离黄冈长江大桥约21.0km。</w:t>
            </w:r>
          </w:p>
          <w:p w14:paraId="32D8C56A">
            <w:pPr>
              <w:pStyle w:val="93"/>
            </w:pPr>
            <w:r>
              <w:drawing>
                <wp:inline distT="0" distB="0" distL="114300" distR="114300">
                  <wp:extent cx="2728595" cy="2828925"/>
                  <wp:effectExtent l="0" t="0" r="14605" b="9525"/>
                  <wp:docPr id="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0"/>
                          <pic:cNvPicPr>
                            <a:picLocks noChangeAspect="1"/>
                          </pic:cNvPicPr>
                        </pic:nvPicPr>
                        <pic:blipFill>
                          <a:blip r:embed="rId4"/>
                          <a:stretch>
                            <a:fillRect/>
                          </a:stretch>
                        </pic:blipFill>
                        <pic:spPr>
                          <a:xfrm>
                            <a:off x="0" y="0"/>
                            <a:ext cx="2728595" cy="2828925"/>
                          </a:xfrm>
                          <a:prstGeom prst="rect">
                            <a:avLst/>
                          </a:prstGeom>
                          <a:noFill/>
                          <a:ln>
                            <a:noFill/>
                          </a:ln>
                        </pic:spPr>
                      </pic:pic>
                    </a:graphicData>
                  </a:graphic>
                </wp:inline>
              </w:drawing>
            </w:r>
          </w:p>
          <w:p w14:paraId="145A3133">
            <w:pPr>
              <w:pStyle w:val="133"/>
              <w:numPr>
                <w:ilvl w:val="8"/>
                <w:numId w:val="26"/>
              </w:numPr>
              <w:rPr>
                <w:rFonts w:hint="eastAsia" w:ascii="Times New Roman" w:hAnsi="Times New Roman" w:eastAsia="宋体"/>
              </w:rPr>
            </w:pPr>
            <w:r>
              <w:rPr>
                <w:rFonts w:hint="eastAsia" w:ascii="Times New Roman" w:hAnsi="Times New Roman" w:eastAsia="宋体"/>
              </w:rPr>
              <w:t>双柳长江大桥主桥桥位图</w:t>
            </w:r>
          </w:p>
          <w:p w14:paraId="4D18CD17">
            <w:pPr>
              <w:pStyle w:val="141"/>
              <w:ind w:firstLine="420"/>
              <w:rPr>
                <w:rFonts w:hint="eastAsia"/>
                <w:lang w:val="zh-CN"/>
              </w:rPr>
            </w:pPr>
            <w:r>
              <w:rPr>
                <w:rFonts w:hint="eastAsia"/>
                <w:lang w:val="zh-CN"/>
              </w:rPr>
              <w:t>主桥为主跨1430m双塔单跨双铰钢箱梁悬索桥，南、北侧长江大堤均采用100米简支钢箱梁跨越，主缆跨度布置为430+1430+430m，边主跨比0.301，矢跨比采用1/9。全桥共设两根主缆，主缆横向间距43.2m。</w:t>
            </w:r>
          </w:p>
          <w:p w14:paraId="1FE3F53B">
            <w:pPr>
              <w:pStyle w:val="141"/>
              <w:ind w:firstLine="420"/>
              <w:rPr>
                <w:rFonts w:hint="eastAsia"/>
                <w:lang w:val="zh-CN"/>
              </w:rPr>
            </w:pPr>
            <w:r>
              <w:rPr>
                <w:rFonts w:hint="eastAsia"/>
                <w:lang w:val="zh-CN"/>
              </w:rPr>
              <w:t>本标段建设内容包括北岸锚碇、主塔、钢梁（含跨中梁段），下游侧缆索系统及附属工程。</w:t>
            </w:r>
          </w:p>
          <w:p w14:paraId="3CB57C83">
            <w:pPr>
              <w:pStyle w:val="93"/>
            </w:pPr>
            <w:r>
              <w:drawing>
                <wp:inline distT="0" distB="0" distL="114300" distR="114300">
                  <wp:extent cx="4994910" cy="1457325"/>
                  <wp:effectExtent l="0" t="0" r="15240" b="9525"/>
                  <wp:docPr id="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1"/>
                          <pic:cNvPicPr>
                            <a:picLocks noChangeAspect="1"/>
                          </pic:cNvPicPr>
                        </pic:nvPicPr>
                        <pic:blipFill>
                          <a:blip r:embed="rId5"/>
                          <a:stretch>
                            <a:fillRect/>
                          </a:stretch>
                        </pic:blipFill>
                        <pic:spPr>
                          <a:xfrm>
                            <a:off x="0" y="0"/>
                            <a:ext cx="4994910" cy="1457325"/>
                          </a:xfrm>
                          <a:prstGeom prst="rect">
                            <a:avLst/>
                          </a:prstGeom>
                          <a:noFill/>
                          <a:ln>
                            <a:noFill/>
                          </a:ln>
                        </pic:spPr>
                      </pic:pic>
                    </a:graphicData>
                  </a:graphic>
                </wp:inline>
              </w:drawing>
            </w:r>
          </w:p>
          <w:p w14:paraId="7B63E464">
            <w:pPr>
              <w:pStyle w:val="133"/>
              <w:numPr>
                <w:ilvl w:val="8"/>
                <w:numId w:val="26"/>
              </w:numPr>
              <w:rPr>
                <w:rFonts w:hint="eastAsia" w:ascii="Times New Roman" w:hAnsi="Times New Roman" w:eastAsia="宋体"/>
              </w:rPr>
            </w:pPr>
            <w:r>
              <w:rPr>
                <w:rFonts w:hint="eastAsia" w:ascii="Times New Roman" w:hAnsi="Times New Roman" w:eastAsia="宋体"/>
              </w:rPr>
              <w:t>双柳长江大桥主桥布置图</w:t>
            </w:r>
          </w:p>
          <w:p w14:paraId="0641A21B">
            <w:pPr>
              <w:pStyle w:val="135"/>
            </w:pPr>
            <w:r>
              <w:rPr>
                <w:rFonts w:hint="eastAsia"/>
                <w:lang w:val="en-US" w:eastAsia="zh-CN"/>
              </w:rPr>
              <w:t>设备</w:t>
            </w:r>
            <w:r>
              <w:rPr>
                <w:rFonts w:hint="eastAsia"/>
              </w:rPr>
              <w:t>概况</w:t>
            </w:r>
          </w:p>
          <w:p w14:paraId="042BE8B4">
            <w:pPr>
              <w:pStyle w:val="136"/>
            </w:pPr>
            <w:r>
              <w:rPr>
                <w:rFonts w:hint="eastAsia"/>
              </w:rPr>
              <w:t>塔吊主要技术参数</w:t>
            </w:r>
          </w:p>
          <w:p w14:paraId="238AFEAF">
            <w:pPr>
              <w:pStyle w:val="141"/>
              <w:ind w:firstLine="420"/>
              <w:rPr>
                <w:rFonts w:hint="eastAsia"/>
              </w:rPr>
            </w:pPr>
            <w:r>
              <w:rPr>
                <w:rFonts w:hint="eastAsia"/>
              </w:rPr>
              <w:t>XGT360-20S1塔吊性能参数如下所示。</w:t>
            </w:r>
          </w:p>
          <w:p w14:paraId="26594961">
            <w:pPr>
              <w:pStyle w:val="132"/>
              <w:rPr>
                <w:rFonts w:hint="eastAsia"/>
              </w:rPr>
            </w:pPr>
            <w:r>
              <w:rPr>
                <w:rFonts w:hint="eastAsia"/>
              </w:rPr>
              <w:t>XGT360-20S1塔吊性能参数表</w:t>
            </w:r>
          </w:p>
          <w:p w14:paraId="4A60E4DB">
            <w:pPr>
              <w:pStyle w:val="146"/>
            </w:pPr>
            <w:r>
              <w:drawing>
                <wp:inline distT="0" distB="0" distL="0" distR="0">
                  <wp:extent cx="5273675" cy="6866255"/>
                  <wp:effectExtent l="0" t="0" r="317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6"/>
                          <a:stretch>
                            <a:fillRect/>
                          </a:stretch>
                        </pic:blipFill>
                        <pic:spPr>
                          <a:xfrm>
                            <a:off x="0" y="0"/>
                            <a:ext cx="5274000" cy="6866474"/>
                          </a:xfrm>
                          <a:prstGeom prst="rect">
                            <a:avLst/>
                          </a:prstGeom>
                        </pic:spPr>
                      </pic:pic>
                    </a:graphicData>
                  </a:graphic>
                </wp:inline>
              </w:drawing>
            </w:r>
          </w:p>
          <w:p w14:paraId="02387E81">
            <w:pPr>
              <w:pStyle w:val="121"/>
            </w:pPr>
            <w:r>
              <w:drawing>
                <wp:inline distT="0" distB="0" distL="0" distR="0">
                  <wp:extent cx="5274310" cy="853440"/>
                  <wp:effectExtent l="0" t="0" r="2540" b="381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7"/>
                          <a:stretch>
                            <a:fillRect/>
                          </a:stretch>
                        </pic:blipFill>
                        <pic:spPr>
                          <a:xfrm>
                            <a:off x="0" y="0"/>
                            <a:ext cx="5274310" cy="853440"/>
                          </a:xfrm>
                          <a:prstGeom prst="rect">
                            <a:avLst/>
                          </a:prstGeom>
                        </pic:spPr>
                      </pic:pic>
                    </a:graphicData>
                  </a:graphic>
                </wp:inline>
              </w:drawing>
            </w:r>
          </w:p>
          <w:p w14:paraId="4C59BF47">
            <w:pPr>
              <w:pStyle w:val="121"/>
            </w:pPr>
            <w:r>
              <w:drawing>
                <wp:inline distT="0" distB="0" distL="0" distR="0">
                  <wp:extent cx="5273040" cy="4602480"/>
                  <wp:effectExtent l="0" t="0" r="3810" b="762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8"/>
                          <a:stretch>
                            <a:fillRect/>
                          </a:stretch>
                        </pic:blipFill>
                        <pic:spPr>
                          <a:xfrm>
                            <a:off x="0" y="0"/>
                            <a:ext cx="5273497" cy="4602879"/>
                          </a:xfrm>
                          <a:prstGeom prst="rect">
                            <a:avLst/>
                          </a:prstGeom>
                        </pic:spPr>
                      </pic:pic>
                    </a:graphicData>
                  </a:graphic>
                </wp:inline>
              </w:drawing>
            </w:r>
          </w:p>
          <w:p w14:paraId="2A0BEB47">
            <w:pPr>
              <w:pStyle w:val="141"/>
              <w:ind w:firstLine="420"/>
            </w:pPr>
            <w:r>
              <w:rPr>
                <w:rFonts w:hint="eastAsia"/>
              </w:rPr>
              <w:t>（1）载荷性能表</w:t>
            </w:r>
          </w:p>
          <w:p w14:paraId="264DBD2A">
            <w:pPr>
              <w:pStyle w:val="141"/>
              <w:ind w:firstLine="420"/>
              <w:rPr>
                <w:rFonts w:hint="eastAsia"/>
              </w:rPr>
            </w:pPr>
            <w:r>
              <w:rPr>
                <w:rFonts w:hint="eastAsia"/>
              </w:rPr>
              <w:t>XGT360-20S1塔吊载荷性能如下所示。</w:t>
            </w:r>
          </w:p>
          <w:p w14:paraId="0F5EBAD8">
            <w:pPr>
              <w:pStyle w:val="132"/>
              <w:rPr>
                <w:rFonts w:hint="eastAsia" w:ascii="Times New Roman" w:hAnsi="Times New Roman" w:eastAsia="宋体"/>
              </w:rPr>
            </w:pPr>
            <w:r>
              <w:rPr>
                <w:rFonts w:hint="eastAsia" w:ascii="Times New Roman" w:hAnsi="Times New Roman" w:eastAsia="宋体"/>
              </w:rPr>
              <w:t>XGT360-20S1塔吊载荷性能表</w:t>
            </w:r>
          </w:p>
          <w:p w14:paraId="4032A7FE">
            <w:pPr>
              <w:pStyle w:val="146"/>
            </w:pPr>
            <w:r>
              <w:drawing>
                <wp:inline distT="0" distB="0" distL="0" distR="0">
                  <wp:extent cx="5274310" cy="4398010"/>
                  <wp:effectExtent l="0" t="0" r="2540" b="25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9"/>
                          <a:stretch>
                            <a:fillRect/>
                          </a:stretch>
                        </pic:blipFill>
                        <pic:spPr>
                          <a:xfrm>
                            <a:off x="0" y="0"/>
                            <a:ext cx="5274310" cy="4398010"/>
                          </a:xfrm>
                          <a:prstGeom prst="rect">
                            <a:avLst/>
                          </a:prstGeom>
                        </pic:spPr>
                      </pic:pic>
                    </a:graphicData>
                  </a:graphic>
                </wp:inline>
              </w:drawing>
            </w:r>
          </w:p>
          <w:p w14:paraId="72638599">
            <w:pPr>
              <w:pStyle w:val="141"/>
              <w:ind w:firstLine="420"/>
              <w:rPr>
                <w:rFonts w:hint="eastAsia"/>
              </w:rPr>
            </w:pPr>
            <w:r>
              <w:rPr>
                <w:rFonts w:hint="eastAsia"/>
              </w:rPr>
              <w:t>1、以上各臂长起重性能根据塔机独立固定高度（60m）计算而得出。当起升高度大于60m时，性能曲线中的起重量必须降低。</w:t>
            </w:r>
          </w:p>
          <w:p w14:paraId="6F0945FA">
            <w:pPr>
              <w:pStyle w:val="141"/>
              <w:ind w:firstLine="420"/>
              <w:rPr>
                <w:rFonts w:hint="eastAsia"/>
              </w:rPr>
            </w:pPr>
            <w:r>
              <w:rPr>
                <w:rFonts w:hint="eastAsia"/>
              </w:rPr>
              <w:t>2、计算方法为：计算高度的起重量=性能表中的起重量-每米钢丝绳的重量×（计算高度-60）×倍率。（单位，高度：m；重量：kg，其中钢丝绳每米的重量为1.56kg）</w:t>
            </w:r>
          </w:p>
          <w:p w14:paraId="51CE6A5A">
            <w:pPr>
              <w:pStyle w:val="136"/>
            </w:pPr>
            <w:r>
              <w:rPr>
                <w:rFonts w:hint="eastAsia"/>
              </w:rPr>
              <w:t>XGT360-20S1塔吊结构图</w:t>
            </w:r>
          </w:p>
          <w:p w14:paraId="76D2D323">
            <w:pPr>
              <w:pStyle w:val="141"/>
              <w:ind w:firstLine="420"/>
            </w:pPr>
            <w:r>
              <w:rPr>
                <w:rFonts w:hint="eastAsia"/>
              </w:rPr>
              <w:t>XGT360-20S1塔吊结构图</w:t>
            </w:r>
            <w:r>
              <w:rPr>
                <w:rFonts w:hint="eastAsia"/>
              </w:rPr>
              <w:t>如下所示。</w:t>
            </w:r>
          </w:p>
          <w:p w14:paraId="10FADAC2">
            <w:pPr>
              <w:pStyle w:val="146"/>
            </w:pPr>
            <w:r>
              <w:drawing>
                <wp:inline distT="0" distB="0" distL="0" distR="0">
                  <wp:extent cx="5274310" cy="5003165"/>
                  <wp:effectExtent l="0" t="0" r="2540" b="698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0"/>
                          <a:stretch>
                            <a:fillRect/>
                          </a:stretch>
                        </pic:blipFill>
                        <pic:spPr>
                          <a:xfrm>
                            <a:off x="0" y="0"/>
                            <a:ext cx="5274310" cy="5003165"/>
                          </a:xfrm>
                          <a:prstGeom prst="rect">
                            <a:avLst/>
                          </a:prstGeom>
                        </pic:spPr>
                      </pic:pic>
                    </a:graphicData>
                  </a:graphic>
                </wp:inline>
              </w:drawing>
            </w:r>
          </w:p>
          <w:p w14:paraId="02A6ED77">
            <w:pPr>
              <w:pStyle w:val="133"/>
              <w:numPr>
                <w:ilvl w:val="8"/>
                <w:numId w:val="26"/>
              </w:numPr>
              <w:rPr>
                <w:rFonts w:hint="eastAsia" w:ascii="Times New Roman" w:hAnsi="Times New Roman" w:eastAsia="宋体"/>
              </w:rPr>
            </w:pPr>
            <w:r>
              <w:rPr>
                <w:rFonts w:hint="eastAsia" w:ascii="Times New Roman" w:hAnsi="Times New Roman" w:eastAsia="宋体"/>
              </w:rPr>
              <w:t>XGT360-20S1塔吊结构图</w:t>
            </w:r>
          </w:p>
          <w:p w14:paraId="58F0AF6B">
            <w:pPr>
              <w:pStyle w:val="136"/>
              <w:numPr>
                <w:numId w:val="26"/>
              </w:numPr>
            </w:pPr>
            <w:r>
              <w:rPr>
                <w:rFonts w:hint="eastAsia"/>
              </w:rPr>
              <w:t>XGT360-20S1塔吊布置情况</w:t>
            </w:r>
          </w:p>
          <w:p w14:paraId="248676C3">
            <w:pPr>
              <w:pStyle w:val="141"/>
              <w:ind w:firstLine="420"/>
              <w:rPr>
                <w:rFonts w:hint="eastAsia"/>
              </w:rPr>
            </w:pPr>
            <w:r>
              <w:rPr>
                <w:rFonts w:hint="eastAsia"/>
              </w:rPr>
              <w:t>塔吊使用信息如下所示。</w:t>
            </w:r>
          </w:p>
          <w:p w14:paraId="5586EDFB">
            <w:pPr>
              <w:pStyle w:val="132"/>
            </w:pPr>
            <w:r>
              <w:rPr>
                <w:rFonts w:hint="eastAsia" w:ascii="Times New Roman" w:hAnsi="Times New Roman" w:eastAsia="宋体"/>
              </w:rPr>
              <w:t>上横梁</w:t>
            </w:r>
            <w:r>
              <w:rPr>
                <w:rFonts w:hint="eastAsia" w:ascii="Times New Roman" w:hAnsi="Times New Roman" w:eastAsia="宋体"/>
                <w:lang w:val="en-US" w:eastAsia="zh-CN"/>
              </w:rPr>
              <w:t>7#</w:t>
            </w:r>
            <w:r>
              <w:rPr>
                <w:rFonts w:hint="eastAsia" w:ascii="Times New Roman" w:hAnsi="Times New Roman" w:eastAsia="宋体"/>
              </w:rPr>
              <w:t>XGT360-20S1塔吊使用信息表</w:t>
            </w:r>
          </w:p>
          <w:tbl>
            <w:tblPr>
              <w:tblStyle w:val="44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3217"/>
              <w:gridCol w:w="847"/>
              <w:gridCol w:w="847"/>
              <w:gridCol w:w="4151"/>
            </w:tblGrid>
            <w:tr w14:paraId="3E5C2D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trPr>
              <w:tc>
                <w:tcPr>
                  <w:tcW w:w="418" w:type="pct"/>
                  <w:shd w:val="clear" w:color="auto" w:fill="auto"/>
                  <w:vAlign w:val="center"/>
                </w:tcPr>
                <w:p w14:paraId="532CD6AB">
                  <w:pPr>
                    <w:pStyle w:val="121"/>
                    <w:rPr>
                      <w:b/>
                    </w:rPr>
                  </w:pPr>
                  <w:r>
                    <w:rPr>
                      <w:rFonts w:hint="eastAsia"/>
                      <w:b/>
                    </w:rPr>
                    <w:t>序号</w:t>
                  </w:r>
                </w:p>
              </w:tc>
              <w:tc>
                <w:tcPr>
                  <w:tcW w:w="1626" w:type="pct"/>
                  <w:shd w:val="clear" w:color="auto" w:fill="auto"/>
                  <w:vAlign w:val="center"/>
                </w:tcPr>
                <w:p w14:paraId="7A343795">
                  <w:pPr>
                    <w:pStyle w:val="121"/>
                    <w:rPr>
                      <w:b/>
                    </w:rPr>
                  </w:pPr>
                  <w:r>
                    <w:rPr>
                      <w:rFonts w:hint="eastAsia"/>
                      <w:b/>
                    </w:rPr>
                    <w:t>项目</w:t>
                  </w:r>
                </w:p>
              </w:tc>
              <w:tc>
                <w:tcPr>
                  <w:tcW w:w="428" w:type="pct"/>
                  <w:shd w:val="clear" w:color="auto" w:fill="auto"/>
                  <w:vAlign w:val="center"/>
                </w:tcPr>
                <w:p w14:paraId="40454AB0">
                  <w:pPr>
                    <w:pStyle w:val="121"/>
                    <w:rPr>
                      <w:b/>
                    </w:rPr>
                  </w:pPr>
                  <w:r>
                    <w:rPr>
                      <w:rFonts w:hint="eastAsia"/>
                      <w:b/>
                    </w:rPr>
                    <w:t>单位</w:t>
                  </w:r>
                </w:p>
              </w:tc>
              <w:tc>
                <w:tcPr>
                  <w:tcW w:w="428" w:type="pct"/>
                  <w:shd w:val="clear" w:color="auto" w:fill="auto"/>
                  <w:vAlign w:val="center"/>
                </w:tcPr>
                <w:p w14:paraId="3D4F09A5">
                  <w:pPr>
                    <w:pStyle w:val="121"/>
                    <w:rPr>
                      <w:b/>
                    </w:rPr>
                  </w:pPr>
                  <w:r>
                    <w:rPr>
                      <w:rFonts w:hint="eastAsia"/>
                      <w:b/>
                    </w:rPr>
                    <w:t>值</w:t>
                  </w:r>
                </w:p>
              </w:tc>
              <w:tc>
                <w:tcPr>
                  <w:tcW w:w="2098" w:type="pct"/>
                  <w:shd w:val="clear" w:color="auto" w:fill="auto"/>
                  <w:vAlign w:val="center"/>
                </w:tcPr>
                <w:p w14:paraId="1C31D244">
                  <w:pPr>
                    <w:pStyle w:val="121"/>
                    <w:rPr>
                      <w:b/>
                    </w:rPr>
                  </w:pPr>
                  <w:r>
                    <w:rPr>
                      <w:rFonts w:hint="eastAsia"/>
                      <w:b/>
                    </w:rPr>
                    <w:t>备注</w:t>
                  </w:r>
                </w:p>
              </w:tc>
            </w:tr>
            <w:tr w14:paraId="78E53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center"/>
                </w:tcPr>
                <w:p w14:paraId="714D6D6A">
                  <w:pPr>
                    <w:pStyle w:val="121"/>
                    <w:numPr>
                      <w:ilvl w:val="0"/>
                      <w:numId w:val="27"/>
                    </w:numPr>
                  </w:pPr>
                </w:p>
              </w:tc>
              <w:tc>
                <w:tcPr>
                  <w:tcW w:w="1626" w:type="pct"/>
                  <w:shd w:val="clear" w:color="auto" w:fill="auto"/>
                  <w:vAlign w:val="center"/>
                </w:tcPr>
                <w:p w14:paraId="426B75DE">
                  <w:pPr>
                    <w:pStyle w:val="121"/>
                    <w:rPr>
                      <w:rFonts w:hint="default" w:eastAsia="宋体"/>
                      <w:lang w:val="en-US" w:eastAsia="zh-CN"/>
                    </w:rPr>
                  </w:pPr>
                  <w:r>
                    <w:rPr>
                      <w:rFonts w:hint="eastAsia"/>
                    </w:rPr>
                    <w:t>塔机</w:t>
                  </w:r>
                  <w:r>
                    <w:rPr>
                      <w:rFonts w:hint="eastAsia"/>
                      <w:lang w:val="en-US" w:eastAsia="zh-CN"/>
                    </w:rPr>
                    <w:t>拆除高度</w:t>
                  </w:r>
                </w:p>
              </w:tc>
              <w:tc>
                <w:tcPr>
                  <w:tcW w:w="428" w:type="pct"/>
                  <w:shd w:val="clear" w:color="auto" w:fill="auto"/>
                  <w:vAlign w:val="center"/>
                </w:tcPr>
                <w:p w14:paraId="2F9590F4">
                  <w:pPr>
                    <w:pStyle w:val="121"/>
                  </w:pPr>
                  <w:r>
                    <w:rPr>
                      <w:rFonts w:hint="eastAsia"/>
                    </w:rPr>
                    <w:t>m</w:t>
                  </w:r>
                </w:p>
              </w:tc>
              <w:tc>
                <w:tcPr>
                  <w:tcW w:w="428" w:type="pct"/>
                  <w:shd w:val="clear" w:color="auto" w:fill="auto"/>
                  <w:vAlign w:val="center"/>
                </w:tcPr>
                <w:p w14:paraId="17E6A92D">
                  <w:pPr>
                    <w:pStyle w:val="121"/>
                    <w:rPr>
                      <w:rFonts w:hint="eastAsia" w:eastAsia="宋体"/>
                      <w:lang w:eastAsia="zh-CN"/>
                    </w:rPr>
                  </w:pPr>
                  <w:r>
                    <w:rPr>
                      <w:rFonts w:hint="eastAsia"/>
                    </w:rPr>
                    <w:t>1</w:t>
                  </w:r>
                  <w:r>
                    <w:rPr>
                      <w:rFonts w:hint="eastAsia"/>
                      <w:lang w:val="en-US" w:eastAsia="zh-CN"/>
                    </w:rPr>
                    <w:t>9</w:t>
                  </w:r>
                  <w:r>
                    <w:rPr>
                      <w:rFonts w:hint="eastAsia"/>
                    </w:rPr>
                    <w:t>.</w:t>
                  </w:r>
                  <w:r>
                    <w:rPr>
                      <w:rFonts w:hint="eastAsia"/>
                      <w:lang w:val="en-US" w:eastAsia="zh-CN"/>
                    </w:rPr>
                    <w:t>5</w:t>
                  </w:r>
                </w:p>
              </w:tc>
              <w:tc>
                <w:tcPr>
                  <w:tcW w:w="2098" w:type="pct"/>
                  <w:shd w:val="clear" w:color="auto" w:fill="auto"/>
                  <w:vAlign w:val="center"/>
                </w:tcPr>
                <w:p w14:paraId="06F4D03C">
                  <w:pPr>
                    <w:pStyle w:val="121"/>
                  </w:pPr>
                  <w:r>
                    <w:rPr>
                      <w:rFonts w:hint="eastAsia"/>
                    </w:rPr>
                    <w:t>相对基础顶标高，1节基础节、</w:t>
                  </w:r>
                  <w:r>
                    <w:rPr>
                      <w:rFonts w:hint="eastAsia"/>
                      <w:lang w:val="en-US" w:eastAsia="zh-CN"/>
                    </w:rPr>
                    <w:t>3节标准节、</w:t>
                  </w:r>
                  <w:r>
                    <w:rPr>
                      <w:rFonts w:hint="eastAsia"/>
                    </w:rPr>
                    <w:t>1节特殊节</w:t>
                  </w:r>
                </w:p>
              </w:tc>
            </w:tr>
            <w:tr w14:paraId="13DA04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680BEF43">
                  <w:pPr>
                    <w:pStyle w:val="121"/>
                    <w:numPr>
                      <w:ilvl w:val="0"/>
                      <w:numId w:val="27"/>
                    </w:numPr>
                  </w:pPr>
                </w:p>
              </w:tc>
              <w:tc>
                <w:tcPr>
                  <w:tcW w:w="1626" w:type="pct"/>
                  <w:shd w:val="clear" w:color="auto" w:fill="auto"/>
                  <w:vAlign w:val="center"/>
                </w:tcPr>
                <w:p w14:paraId="2CE6BEE6">
                  <w:pPr>
                    <w:pStyle w:val="121"/>
                  </w:pPr>
                  <w:r>
                    <w:rPr>
                      <w:rFonts w:hint="eastAsia"/>
                    </w:rPr>
                    <w:t>起重臂长</w:t>
                  </w:r>
                </w:p>
              </w:tc>
              <w:tc>
                <w:tcPr>
                  <w:tcW w:w="428" w:type="pct"/>
                  <w:shd w:val="clear" w:color="auto" w:fill="auto"/>
                  <w:vAlign w:val="center"/>
                </w:tcPr>
                <w:p w14:paraId="2B364410">
                  <w:pPr>
                    <w:pStyle w:val="121"/>
                  </w:pPr>
                  <w:r>
                    <w:rPr>
                      <w:rFonts w:hint="eastAsia"/>
                    </w:rPr>
                    <w:t>m</w:t>
                  </w:r>
                </w:p>
              </w:tc>
              <w:tc>
                <w:tcPr>
                  <w:tcW w:w="428" w:type="pct"/>
                  <w:shd w:val="clear" w:color="auto" w:fill="auto"/>
                  <w:vAlign w:val="center"/>
                </w:tcPr>
                <w:p w14:paraId="5BDDF0BA">
                  <w:pPr>
                    <w:pStyle w:val="121"/>
                  </w:pPr>
                  <w:r>
                    <w:rPr>
                      <w:rFonts w:hint="eastAsia"/>
                    </w:rPr>
                    <w:t>42.5</w:t>
                  </w:r>
                </w:p>
              </w:tc>
              <w:tc>
                <w:tcPr>
                  <w:tcW w:w="2098" w:type="pct"/>
                  <w:shd w:val="clear" w:color="auto" w:fill="auto"/>
                  <w:vAlign w:val="center"/>
                </w:tcPr>
                <w:p w14:paraId="6C690462">
                  <w:pPr>
                    <w:pStyle w:val="121"/>
                  </w:pPr>
                  <w:r>
                    <w:t>11.</w:t>
                  </w:r>
                  <w:r>
                    <w:rPr>
                      <w:rFonts w:hint="eastAsia"/>
                    </w:rPr>
                    <w:t>31</w:t>
                  </w:r>
                  <w:r>
                    <w:t>+</w:t>
                  </w:r>
                  <w:r>
                    <w:rPr>
                      <w:rFonts w:hint="eastAsia"/>
                    </w:rPr>
                    <w:t>5</w:t>
                  </w:r>
                  <w:r>
                    <w:t>+</w:t>
                  </w:r>
                  <w:r>
                    <w:rPr>
                      <w:rFonts w:hint="eastAsia"/>
                    </w:rPr>
                    <w:t>10</w:t>
                  </w:r>
                  <w:r>
                    <w:t>+10+</w:t>
                  </w:r>
                  <w:r>
                    <w:rPr>
                      <w:rFonts w:hint="eastAsia"/>
                    </w:rPr>
                    <w:t>10+2.5</w:t>
                  </w:r>
                </w:p>
              </w:tc>
            </w:tr>
            <w:tr w14:paraId="42EA6C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2DE23E1B">
                  <w:pPr>
                    <w:pStyle w:val="121"/>
                    <w:numPr>
                      <w:ilvl w:val="0"/>
                      <w:numId w:val="27"/>
                    </w:numPr>
                  </w:pPr>
                </w:p>
              </w:tc>
              <w:tc>
                <w:tcPr>
                  <w:tcW w:w="1626" w:type="pct"/>
                  <w:vMerge w:val="restart"/>
                  <w:shd w:val="clear" w:color="auto" w:fill="auto"/>
                  <w:vAlign w:val="center"/>
                </w:tcPr>
                <w:p w14:paraId="5B755B63">
                  <w:pPr>
                    <w:pStyle w:val="121"/>
                  </w:pPr>
                  <w:r>
                    <w:rPr>
                      <w:rFonts w:hint="eastAsia"/>
                    </w:rPr>
                    <w:t>最大吊重</w:t>
                  </w:r>
                </w:p>
              </w:tc>
              <w:tc>
                <w:tcPr>
                  <w:tcW w:w="428" w:type="pct"/>
                  <w:vMerge w:val="restart"/>
                  <w:shd w:val="clear" w:color="auto" w:fill="auto"/>
                  <w:vAlign w:val="center"/>
                </w:tcPr>
                <w:p w14:paraId="403FCD0A">
                  <w:pPr>
                    <w:pStyle w:val="121"/>
                  </w:pPr>
                  <w:r>
                    <w:rPr>
                      <w:rFonts w:hint="eastAsia"/>
                    </w:rPr>
                    <w:t>t</w:t>
                  </w:r>
                </w:p>
              </w:tc>
              <w:tc>
                <w:tcPr>
                  <w:tcW w:w="428" w:type="pct"/>
                  <w:shd w:val="clear" w:color="auto" w:fill="auto"/>
                  <w:vAlign w:val="center"/>
                </w:tcPr>
                <w:p w14:paraId="6AA9DDEF">
                  <w:pPr>
                    <w:pStyle w:val="121"/>
                  </w:pPr>
                  <w:r>
                    <w:rPr>
                      <w:rFonts w:hint="eastAsia"/>
                    </w:rPr>
                    <w:t>10</w:t>
                  </w:r>
                </w:p>
              </w:tc>
              <w:tc>
                <w:tcPr>
                  <w:tcW w:w="2098" w:type="pct"/>
                  <w:shd w:val="clear" w:color="auto" w:fill="auto"/>
                  <w:vAlign w:val="center"/>
                </w:tcPr>
                <w:p w14:paraId="11B409D8">
                  <w:pPr>
                    <w:pStyle w:val="121"/>
                  </w:pPr>
                  <w:r>
                    <w:rPr>
                      <w:rFonts w:hint="eastAsia"/>
                    </w:rPr>
                    <w:t>二倍率（38.</w:t>
                  </w:r>
                  <w:r>
                    <w:rPr>
                      <w:rFonts w:hint="eastAsia"/>
                      <w:lang w:val="en-US" w:eastAsia="zh-CN"/>
                    </w:rPr>
                    <w:t>3</w:t>
                  </w:r>
                  <w:r>
                    <w:t>m吊幅处</w:t>
                  </w:r>
                  <w:r>
                    <w:rPr>
                      <w:rFonts w:hint="eastAsia"/>
                    </w:rPr>
                    <w:t>）</w:t>
                  </w:r>
                </w:p>
              </w:tc>
            </w:tr>
            <w:tr w14:paraId="2F0491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18" w:type="pct"/>
                  <w:shd w:val="clear" w:color="auto" w:fill="auto"/>
                  <w:vAlign w:val="top"/>
                </w:tcPr>
                <w:p w14:paraId="3643CEFD">
                  <w:pPr>
                    <w:pStyle w:val="121"/>
                    <w:numPr>
                      <w:ilvl w:val="0"/>
                      <w:numId w:val="27"/>
                    </w:numPr>
                  </w:pPr>
                </w:p>
              </w:tc>
              <w:tc>
                <w:tcPr>
                  <w:tcW w:w="1626" w:type="pct"/>
                  <w:vMerge w:val="continue"/>
                  <w:shd w:val="clear" w:color="auto" w:fill="auto"/>
                  <w:vAlign w:val="center"/>
                </w:tcPr>
                <w:p w14:paraId="626889F0">
                  <w:pPr>
                    <w:pStyle w:val="121"/>
                  </w:pPr>
                </w:p>
              </w:tc>
              <w:tc>
                <w:tcPr>
                  <w:tcW w:w="428" w:type="pct"/>
                  <w:vMerge w:val="continue"/>
                  <w:shd w:val="clear" w:color="auto" w:fill="auto"/>
                  <w:vAlign w:val="center"/>
                </w:tcPr>
                <w:p w14:paraId="5F80A7B5">
                  <w:pPr>
                    <w:pStyle w:val="121"/>
                  </w:pPr>
                </w:p>
              </w:tc>
              <w:tc>
                <w:tcPr>
                  <w:tcW w:w="428" w:type="pct"/>
                  <w:shd w:val="clear" w:color="auto" w:fill="auto"/>
                  <w:vAlign w:val="center"/>
                </w:tcPr>
                <w:p w14:paraId="65AEBDB1">
                  <w:pPr>
                    <w:pStyle w:val="121"/>
                  </w:pPr>
                  <w:r>
                    <w:t>2</w:t>
                  </w:r>
                  <w:r>
                    <w:rPr>
                      <w:rFonts w:hint="eastAsia"/>
                    </w:rPr>
                    <w:t>0</w:t>
                  </w:r>
                </w:p>
              </w:tc>
              <w:tc>
                <w:tcPr>
                  <w:tcW w:w="2098" w:type="pct"/>
                  <w:shd w:val="clear" w:color="auto" w:fill="auto"/>
                  <w:vAlign w:val="center"/>
                </w:tcPr>
                <w:p w14:paraId="7BB02190">
                  <w:pPr>
                    <w:pStyle w:val="121"/>
                  </w:pPr>
                  <w:r>
                    <w:rPr>
                      <w:rFonts w:hint="eastAsia"/>
                    </w:rPr>
                    <w:t>四倍率（19.</w:t>
                  </w:r>
                  <w:r>
                    <w:rPr>
                      <w:rFonts w:hint="eastAsia"/>
                      <w:lang w:val="en-US" w:eastAsia="zh-CN"/>
                    </w:rPr>
                    <w:t>9</w:t>
                  </w:r>
                  <w:r>
                    <w:t>m吊幅处</w:t>
                  </w:r>
                  <w:r>
                    <w:rPr>
                      <w:rFonts w:hint="eastAsia"/>
                    </w:rPr>
                    <w:t>）</w:t>
                  </w:r>
                </w:p>
              </w:tc>
            </w:tr>
            <w:tr w14:paraId="3E293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5D52267F">
                  <w:pPr>
                    <w:pStyle w:val="121"/>
                    <w:numPr>
                      <w:ilvl w:val="0"/>
                      <w:numId w:val="27"/>
                    </w:numPr>
                  </w:pPr>
                </w:p>
              </w:tc>
              <w:tc>
                <w:tcPr>
                  <w:tcW w:w="1626" w:type="pct"/>
                  <w:vMerge w:val="restart"/>
                  <w:shd w:val="clear" w:color="auto" w:fill="auto"/>
                  <w:vAlign w:val="center"/>
                </w:tcPr>
                <w:p w14:paraId="339BAB68">
                  <w:pPr>
                    <w:pStyle w:val="121"/>
                  </w:pPr>
                  <w:r>
                    <w:rPr>
                      <w:rFonts w:hint="eastAsia"/>
                    </w:rPr>
                    <w:t>臂端吊重</w:t>
                  </w:r>
                </w:p>
              </w:tc>
              <w:tc>
                <w:tcPr>
                  <w:tcW w:w="428" w:type="pct"/>
                  <w:vMerge w:val="restart"/>
                  <w:shd w:val="clear" w:color="auto" w:fill="auto"/>
                  <w:vAlign w:val="center"/>
                </w:tcPr>
                <w:p w14:paraId="760B8361">
                  <w:pPr>
                    <w:pStyle w:val="121"/>
                  </w:pPr>
                  <w:r>
                    <w:rPr>
                      <w:rFonts w:hint="eastAsia"/>
                    </w:rPr>
                    <w:t>t</w:t>
                  </w:r>
                </w:p>
              </w:tc>
              <w:tc>
                <w:tcPr>
                  <w:tcW w:w="428" w:type="pct"/>
                  <w:shd w:val="clear" w:color="auto" w:fill="auto"/>
                  <w:vAlign w:val="center"/>
                </w:tcPr>
                <w:p w14:paraId="32BC0ED5">
                  <w:pPr>
                    <w:pStyle w:val="121"/>
                    <w:rPr>
                      <w:rFonts w:hint="default" w:eastAsia="宋体"/>
                      <w:lang w:val="en-US" w:eastAsia="zh-CN"/>
                    </w:rPr>
                  </w:pPr>
                  <w:r>
                    <w:rPr>
                      <w:rFonts w:hint="eastAsia"/>
                      <w:lang w:val="en-US" w:eastAsia="zh-CN"/>
                    </w:rPr>
                    <w:t>8.9</w:t>
                  </w:r>
                </w:p>
              </w:tc>
              <w:tc>
                <w:tcPr>
                  <w:tcW w:w="2098" w:type="pct"/>
                  <w:shd w:val="clear" w:color="auto" w:fill="auto"/>
                  <w:vAlign w:val="center"/>
                </w:tcPr>
                <w:p w14:paraId="7391DF1D">
                  <w:pPr>
                    <w:pStyle w:val="121"/>
                  </w:pPr>
                  <w:r>
                    <w:rPr>
                      <w:rFonts w:hint="eastAsia"/>
                    </w:rPr>
                    <w:t>二倍率（4</w:t>
                  </w:r>
                  <w:r>
                    <w:rPr>
                      <w:rFonts w:hint="eastAsia"/>
                      <w:lang w:val="en-US" w:eastAsia="zh-CN"/>
                    </w:rPr>
                    <w:t>2.5</w:t>
                  </w:r>
                  <w:r>
                    <w:rPr>
                      <w:rFonts w:hint="eastAsia"/>
                    </w:rPr>
                    <w:t>m吊幅处）</w:t>
                  </w:r>
                </w:p>
              </w:tc>
            </w:tr>
            <w:tr w14:paraId="3B8916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4F47864E">
                  <w:pPr>
                    <w:pStyle w:val="121"/>
                    <w:numPr>
                      <w:ilvl w:val="0"/>
                      <w:numId w:val="27"/>
                    </w:numPr>
                  </w:pPr>
                </w:p>
              </w:tc>
              <w:tc>
                <w:tcPr>
                  <w:tcW w:w="1626" w:type="pct"/>
                  <w:vMerge w:val="continue"/>
                  <w:shd w:val="clear" w:color="auto" w:fill="auto"/>
                  <w:vAlign w:val="center"/>
                </w:tcPr>
                <w:p w14:paraId="05F84DFC">
                  <w:pPr>
                    <w:pStyle w:val="121"/>
                  </w:pPr>
                </w:p>
              </w:tc>
              <w:tc>
                <w:tcPr>
                  <w:tcW w:w="428" w:type="pct"/>
                  <w:vMerge w:val="continue"/>
                  <w:shd w:val="clear" w:color="auto" w:fill="auto"/>
                  <w:vAlign w:val="center"/>
                </w:tcPr>
                <w:p w14:paraId="21D46263">
                  <w:pPr>
                    <w:pStyle w:val="121"/>
                  </w:pPr>
                </w:p>
              </w:tc>
              <w:tc>
                <w:tcPr>
                  <w:tcW w:w="428" w:type="pct"/>
                  <w:shd w:val="clear" w:color="auto" w:fill="auto"/>
                  <w:vAlign w:val="center"/>
                </w:tcPr>
                <w:p w14:paraId="6BCF3F63">
                  <w:pPr>
                    <w:pStyle w:val="121"/>
                    <w:rPr>
                      <w:rFonts w:hint="default" w:eastAsia="宋体"/>
                      <w:lang w:val="en-US" w:eastAsia="zh-CN"/>
                    </w:rPr>
                  </w:pPr>
                  <w:r>
                    <w:rPr>
                      <w:rFonts w:hint="eastAsia"/>
                      <w:lang w:val="en-US" w:eastAsia="zh-CN"/>
                    </w:rPr>
                    <w:t>8.2</w:t>
                  </w:r>
                </w:p>
              </w:tc>
              <w:tc>
                <w:tcPr>
                  <w:tcW w:w="2098" w:type="pct"/>
                  <w:shd w:val="clear" w:color="auto" w:fill="auto"/>
                  <w:vAlign w:val="center"/>
                </w:tcPr>
                <w:p w14:paraId="08BFA77D">
                  <w:pPr>
                    <w:pStyle w:val="121"/>
                  </w:pPr>
                  <w:r>
                    <w:rPr>
                      <w:rFonts w:hint="eastAsia"/>
                    </w:rPr>
                    <w:t>四倍率（4</w:t>
                  </w:r>
                  <w:r>
                    <w:rPr>
                      <w:rFonts w:hint="eastAsia"/>
                      <w:lang w:val="en-US" w:eastAsia="zh-CN"/>
                    </w:rPr>
                    <w:t>2.5</w:t>
                  </w:r>
                  <w:r>
                    <w:rPr>
                      <w:rFonts w:hint="eastAsia"/>
                    </w:rPr>
                    <w:t>m吊幅处）</w:t>
                  </w:r>
                </w:p>
              </w:tc>
            </w:tr>
            <w:tr w14:paraId="7CEFF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153FF050">
                  <w:pPr>
                    <w:pStyle w:val="121"/>
                    <w:numPr>
                      <w:ilvl w:val="0"/>
                      <w:numId w:val="27"/>
                    </w:numPr>
                  </w:pPr>
                </w:p>
              </w:tc>
              <w:tc>
                <w:tcPr>
                  <w:tcW w:w="1626" w:type="pct"/>
                  <w:shd w:val="clear" w:color="auto" w:fill="auto"/>
                  <w:vAlign w:val="center"/>
                </w:tcPr>
                <w:p w14:paraId="50F2EB7A">
                  <w:pPr>
                    <w:pStyle w:val="121"/>
                  </w:pPr>
                  <w:r>
                    <w:rPr>
                      <w:rFonts w:hint="eastAsia"/>
                    </w:rPr>
                    <w:t>平衡重</w:t>
                  </w:r>
                </w:p>
              </w:tc>
              <w:tc>
                <w:tcPr>
                  <w:tcW w:w="428" w:type="pct"/>
                  <w:shd w:val="clear" w:color="auto" w:fill="auto"/>
                  <w:vAlign w:val="center"/>
                </w:tcPr>
                <w:p w14:paraId="12408CED">
                  <w:pPr>
                    <w:pStyle w:val="121"/>
                  </w:pPr>
                  <w:r>
                    <w:rPr>
                      <w:rFonts w:hint="eastAsia"/>
                    </w:rPr>
                    <w:t>t</w:t>
                  </w:r>
                </w:p>
              </w:tc>
              <w:tc>
                <w:tcPr>
                  <w:tcW w:w="428" w:type="pct"/>
                  <w:shd w:val="clear" w:color="auto" w:fill="auto"/>
                  <w:vAlign w:val="center"/>
                </w:tcPr>
                <w:p w14:paraId="516B1F43">
                  <w:pPr>
                    <w:pStyle w:val="121"/>
                  </w:pPr>
                  <w:r>
                    <w:rPr>
                      <w:rFonts w:hint="eastAsia"/>
                    </w:rPr>
                    <w:t>18.48</w:t>
                  </w:r>
                </w:p>
              </w:tc>
              <w:tc>
                <w:tcPr>
                  <w:tcW w:w="2098" w:type="pct"/>
                  <w:shd w:val="clear" w:color="auto" w:fill="auto"/>
                  <w:vAlign w:val="center"/>
                </w:tcPr>
                <w:p w14:paraId="159B2BE7">
                  <w:pPr>
                    <w:pStyle w:val="121"/>
                  </w:pPr>
                  <w:r>
                    <w:rPr>
                      <w:rFonts w:hint="eastAsia"/>
                    </w:rPr>
                    <w:t>5块3.32t，1块1.88t</w:t>
                  </w:r>
                </w:p>
              </w:tc>
            </w:tr>
            <w:tr w14:paraId="24D085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1D39551B">
                  <w:pPr>
                    <w:pStyle w:val="121"/>
                    <w:numPr>
                      <w:ilvl w:val="0"/>
                      <w:numId w:val="27"/>
                    </w:numPr>
                  </w:pPr>
                </w:p>
              </w:tc>
              <w:tc>
                <w:tcPr>
                  <w:tcW w:w="1626" w:type="pct"/>
                  <w:shd w:val="clear" w:color="auto" w:fill="auto"/>
                  <w:vAlign w:val="center"/>
                </w:tcPr>
                <w:p w14:paraId="3B82AC46">
                  <w:pPr>
                    <w:pStyle w:val="121"/>
                  </w:pPr>
                  <w:r>
                    <w:rPr>
                      <w:rFonts w:hint="eastAsia"/>
                    </w:rPr>
                    <w:t>基础形式</w:t>
                  </w:r>
                </w:p>
              </w:tc>
              <w:tc>
                <w:tcPr>
                  <w:tcW w:w="856" w:type="pct"/>
                  <w:gridSpan w:val="2"/>
                  <w:shd w:val="clear" w:color="auto" w:fill="auto"/>
                  <w:vAlign w:val="center"/>
                </w:tcPr>
                <w:p w14:paraId="1F17CD80">
                  <w:pPr>
                    <w:pStyle w:val="121"/>
                  </w:pPr>
                  <w:r>
                    <w:rPr>
                      <w:rFonts w:hint="eastAsia"/>
                    </w:rPr>
                    <w:t>钢平台基础</w:t>
                  </w:r>
                </w:p>
              </w:tc>
              <w:tc>
                <w:tcPr>
                  <w:tcW w:w="2098" w:type="pct"/>
                  <w:shd w:val="clear" w:color="auto" w:fill="auto"/>
                  <w:vAlign w:val="center"/>
                </w:tcPr>
                <w:p w14:paraId="6F3379B2">
                  <w:pPr>
                    <w:pStyle w:val="121"/>
                  </w:pPr>
                </w:p>
              </w:tc>
            </w:tr>
            <w:tr w14:paraId="396C9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418" w:type="pct"/>
                  <w:shd w:val="clear" w:color="auto" w:fill="auto"/>
                  <w:vAlign w:val="top"/>
                </w:tcPr>
                <w:p w14:paraId="6E9D2455">
                  <w:pPr>
                    <w:pStyle w:val="121"/>
                    <w:numPr>
                      <w:ilvl w:val="0"/>
                      <w:numId w:val="27"/>
                    </w:numPr>
                  </w:pPr>
                </w:p>
              </w:tc>
              <w:tc>
                <w:tcPr>
                  <w:tcW w:w="1626" w:type="pct"/>
                  <w:shd w:val="clear" w:color="auto" w:fill="auto"/>
                  <w:vAlign w:val="center"/>
                </w:tcPr>
                <w:p w14:paraId="1D87C59F">
                  <w:pPr>
                    <w:pStyle w:val="121"/>
                  </w:pPr>
                  <w:r>
                    <w:rPr>
                      <w:rFonts w:hint="eastAsia"/>
                    </w:rPr>
                    <w:t>支腿形式</w:t>
                  </w:r>
                </w:p>
              </w:tc>
              <w:tc>
                <w:tcPr>
                  <w:tcW w:w="856" w:type="pct"/>
                  <w:gridSpan w:val="2"/>
                  <w:shd w:val="clear" w:color="auto" w:fill="auto"/>
                  <w:vAlign w:val="center"/>
                </w:tcPr>
                <w:p w14:paraId="7CB5183C">
                  <w:pPr>
                    <w:pStyle w:val="121"/>
                  </w:pPr>
                  <w:r>
                    <w:rPr>
                      <w:rFonts w:hint="eastAsia"/>
                    </w:rPr>
                    <w:t>固定支腿</w:t>
                  </w:r>
                </w:p>
              </w:tc>
              <w:tc>
                <w:tcPr>
                  <w:tcW w:w="2098" w:type="pct"/>
                  <w:shd w:val="clear" w:color="auto" w:fill="auto"/>
                  <w:vAlign w:val="center"/>
                </w:tcPr>
                <w:p w14:paraId="4A6FADD5">
                  <w:pPr>
                    <w:pStyle w:val="121"/>
                  </w:pPr>
                </w:p>
              </w:tc>
            </w:tr>
          </w:tbl>
          <w:p w14:paraId="7FEF06EB">
            <w:pPr>
              <w:pStyle w:val="132"/>
              <w:numPr>
                <w:numId w:val="0"/>
              </w:numPr>
              <w:ind w:leftChars="0"/>
              <w:jc w:val="both"/>
            </w:pPr>
          </w:p>
          <w:p w14:paraId="27778A6B">
            <w:pPr>
              <w:pStyle w:val="132"/>
              <w:rPr>
                <w:rFonts w:hint="eastAsia" w:ascii="Times New Roman" w:hAnsi="Times New Roman" w:eastAsia="宋体"/>
              </w:rPr>
            </w:pPr>
            <w:r>
              <w:rPr>
                <w:rFonts w:hint="eastAsia" w:ascii="Times New Roman" w:hAnsi="Times New Roman" w:eastAsia="宋体"/>
              </w:rPr>
              <w:t>下游侧承台</w:t>
            </w:r>
            <w:r>
              <w:rPr>
                <w:rFonts w:hint="eastAsia" w:ascii="Times New Roman" w:hAnsi="Times New Roman" w:eastAsia="宋体"/>
                <w:lang w:val="en-US" w:eastAsia="zh-CN"/>
              </w:rPr>
              <w:t>8#</w:t>
            </w:r>
            <w:r>
              <w:rPr>
                <w:rFonts w:hint="eastAsia" w:ascii="Times New Roman" w:hAnsi="Times New Roman" w:eastAsia="宋体"/>
              </w:rPr>
              <w:t>XGT360-20S1塔吊使用信息表</w:t>
            </w:r>
          </w:p>
          <w:tbl>
            <w:tblPr>
              <w:tblStyle w:val="44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3199"/>
              <w:gridCol w:w="829"/>
              <w:gridCol w:w="922"/>
              <w:gridCol w:w="4129"/>
            </w:tblGrid>
            <w:tr w14:paraId="6FA10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jc w:val="center"/>
              </w:trPr>
              <w:tc>
                <w:tcPr>
                  <w:tcW w:w="409" w:type="pct"/>
                  <w:shd w:val="clear" w:color="auto" w:fill="auto"/>
                  <w:vAlign w:val="center"/>
                </w:tcPr>
                <w:p w14:paraId="2097B373">
                  <w:pPr>
                    <w:pStyle w:val="121"/>
                    <w:rPr>
                      <w:b/>
                    </w:rPr>
                  </w:pPr>
                  <w:r>
                    <w:rPr>
                      <w:rFonts w:hint="eastAsia"/>
                      <w:b/>
                    </w:rPr>
                    <w:t>序号</w:t>
                  </w:r>
                </w:p>
              </w:tc>
              <w:tc>
                <w:tcPr>
                  <w:tcW w:w="1617" w:type="pct"/>
                  <w:shd w:val="clear" w:color="auto" w:fill="auto"/>
                  <w:vAlign w:val="center"/>
                </w:tcPr>
                <w:p w14:paraId="76CC0B74">
                  <w:pPr>
                    <w:pStyle w:val="121"/>
                    <w:rPr>
                      <w:b/>
                    </w:rPr>
                  </w:pPr>
                  <w:r>
                    <w:rPr>
                      <w:rFonts w:hint="eastAsia"/>
                      <w:b/>
                    </w:rPr>
                    <w:t>项目</w:t>
                  </w:r>
                </w:p>
              </w:tc>
              <w:tc>
                <w:tcPr>
                  <w:tcW w:w="419" w:type="pct"/>
                  <w:shd w:val="clear" w:color="auto" w:fill="auto"/>
                  <w:vAlign w:val="center"/>
                </w:tcPr>
                <w:p w14:paraId="0CE068B0">
                  <w:pPr>
                    <w:pStyle w:val="121"/>
                    <w:rPr>
                      <w:b/>
                    </w:rPr>
                  </w:pPr>
                  <w:r>
                    <w:rPr>
                      <w:rFonts w:hint="eastAsia"/>
                      <w:b/>
                    </w:rPr>
                    <w:t>单位</w:t>
                  </w:r>
                </w:p>
              </w:tc>
              <w:tc>
                <w:tcPr>
                  <w:tcW w:w="465" w:type="pct"/>
                  <w:shd w:val="clear" w:color="auto" w:fill="auto"/>
                  <w:vAlign w:val="center"/>
                </w:tcPr>
                <w:p w14:paraId="181CF20B">
                  <w:pPr>
                    <w:pStyle w:val="121"/>
                    <w:rPr>
                      <w:b/>
                    </w:rPr>
                  </w:pPr>
                  <w:r>
                    <w:rPr>
                      <w:rFonts w:hint="eastAsia"/>
                      <w:b/>
                    </w:rPr>
                    <w:t>值</w:t>
                  </w:r>
                </w:p>
              </w:tc>
              <w:tc>
                <w:tcPr>
                  <w:tcW w:w="2087" w:type="pct"/>
                  <w:shd w:val="clear" w:color="auto" w:fill="auto"/>
                  <w:vAlign w:val="center"/>
                </w:tcPr>
                <w:p w14:paraId="297E5C20">
                  <w:pPr>
                    <w:pStyle w:val="121"/>
                    <w:rPr>
                      <w:b/>
                    </w:rPr>
                  </w:pPr>
                  <w:r>
                    <w:rPr>
                      <w:rFonts w:hint="eastAsia"/>
                      <w:b/>
                    </w:rPr>
                    <w:t>备注</w:t>
                  </w:r>
                </w:p>
              </w:tc>
            </w:tr>
            <w:tr w14:paraId="206F5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center"/>
                </w:tcPr>
                <w:p w14:paraId="0BA224E6">
                  <w:pPr>
                    <w:pStyle w:val="121"/>
                    <w:numPr>
                      <w:ilvl w:val="0"/>
                      <w:numId w:val="28"/>
                    </w:numPr>
                  </w:pPr>
                </w:p>
              </w:tc>
              <w:tc>
                <w:tcPr>
                  <w:tcW w:w="1617" w:type="pct"/>
                  <w:shd w:val="clear" w:color="auto" w:fill="auto"/>
                  <w:vAlign w:val="center"/>
                </w:tcPr>
                <w:p w14:paraId="666E4758">
                  <w:pPr>
                    <w:pStyle w:val="121"/>
                    <w:rPr>
                      <w:rFonts w:hint="default" w:eastAsia="宋体"/>
                      <w:lang w:val="en-US" w:eastAsia="zh-CN"/>
                    </w:rPr>
                  </w:pPr>
                  <w:r>
                    <w:rPr>
                      <w:rFonts w:hint="eastAsia"/>
                      <w:lang w:val="en-US" w:eastAsia="zh-CN"/>
                    </w:rPr>
                    <w:t>拆除高度</w:t>
                  </w:r>
                </w:p>
              </w:tc>
              <w:tc>
                <w:tcPr>
                  <w:tcW w:w="419" w:type="pct"/>
                  <w:shd w:val="clear" w:color="auto" w:fill="auto"/>
                  <w:vAlign w:val="center"/>
                </w:tcPr>
                <w:p w14:paraId="2FB3F939">
                  <w:pPr>
                    <w:pStyle w:val="121"/>
                  </w:pPr>
                  <w:r>
                    <w:rPr>
                      <w:rFonts w:hint="eastAsia"/>
                    </w:rPr>
                    <w:t>m</w:t>
                  </w:r>
                </w:p>
              </w:tc>
              <w:tc>
                <w:tcPr>
                  <w:tcW w:w="465" w:type="pct"/>
                  <w:shd w:val="clear" w:color="auto" w:fill="auto"/>
                  <w:vAlign w:val="center"/>
                </w:tcPr>
                <w:p w14:paraId="266CDC05">
                  <w:pPr>
                    <w:pStyle w:val="121"/>
                    <w:rPr>
                      <w:rFonts w:hint="default" w:eastAsia="宋体"/>
                      <w:lang w:val="en-US" w:eastAsia="zh-CN"/>
                    </w:rPr>
                  </w:pPr>
                  <w:r>
                    <w:rPr>
                      <w:rFonts w:hint="eastAsia"/>
                      <w:lang w:val="en-US" w:eastAsia="zh-CN"/>
                    </w:rPr>
                    <w:t>234</w:t>
                  </w:r>
                </w:p>
              </w:tc>
              <w:tc>
                <w:tcPr>
                  <w:tcW w:w="2087" w:type="pct"/>
                  <w:shd w:val="clear" w:color="auto" w:fill="auto"/>
                  <w:vAlign w:val="center"/>
                </w:tcPr>
                <w:p w14:paraId="39417D44">
                  <w:pPr>
                    <w:pStyle w:val="121"/>
                  </w:pPr>
                  <w:r>
                    <w:rPr>
                      <w:rFonts w:hint="eastAsia"/>
                    </w:rPr>
                    <w:t>相对基础顶标高，2节基础节、</w:t>
                  </w:r>
                  <w:r>
                    <w:rPr>
                      <w:rFonts w:hint="eastAsia"/>
                      <w:lang w:val="en-US" w:eastAsia="zh-CN"/>
                    </w:rPr>
                    <w:t>72</w:t>
                  </w:r>
                  <w:r>
                    <w:rPr>
                      <w:rFonts w:hint="eastAsia"/>
                    </w:rPr>
                    <w:t>节标准节、1节特殊节</w:t>
                  </w:r>
                </w:p>
              </w:tc>
            </w:tr>
            <w:tr w14:paraId="29B35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center"/>
                </w:tcPr>
                <w:p w14:paraId="6B7D3206">
                  <w:pPr>
                    <w:pStyle w:val="121"/>
                    <w:numPr>
                      <w:ilvl w:val="0"/>
                      <w:numId w:val="28"/>
                    </w:numPr>
                  </w:pPr>
                </w:p>
              </w:tc>
              <w:tc>
                <w:tcPr>
                  <w:tcW w:w="1617" w:type="pct"/>
                  <w:vMerge w:val="restart"/>
                  <w:shd w:val="clear" w:color="auto" w:fill="auto"/>
                  <w:vAlign w:val="center"/>
                </w:tcPr>
                <w:p w14:paraId="3CF5012C">
                  <w:pPr>
                    <w:pStyle w:val="121"/>
                  </w:pPr>
                  <w:r>
                    <w:rPr>
                      <w:rFonts w:hint="eastAsia"/>
                    </w:rPr>
                    <w:t>附着以上最大标准节个数</w:t>
                  </w:r>
                </w:p>
              </w:tc>
              <w:tc>
                <w:tcPr>
                  <w:tcW w:w="419" w:type="pct"/>
                  <w:vMerge w:val="restart"/>
                  <w:shd w:val="clear" w:color="auto" w:fill="auto"/>
                  <w:vAlign w:val="center"/>
                </w:tcPr>
                <w:p w14:paraId="1E3ACB87">
                  <w:pPr>
                    <w:pStyle w:val="121"/>
                  </w:pPr>
                  <w:r>
                    <w:rPr>
                      <w:rFonts w:hint="eastAsia"/>
                    </w:rPr>
                    <w:t>个</w:t>
                  </w:r>
                </w:p>
              </w:tc>
              <w:tc>
                <w:tcPr>
                  <w:tcW w:w="465" w:type="pct"/>
                  <w:shd w:val="clear" w:color="auto" w:fill="auto"/>
                  <w:vAlign w:val="center"/>
                </w:tcPr>
                <w:p w14:paraId="509ECC04">
                  <w:pPr>
                    <w:pStyle w:val="121"/>
                  </w:pPr>
                  <w:r>
                    <w:rPr>
                      <w:rFonts w:hint="eastAsia"/>
                    </w:rPr>
                    <w:t>9</w:t>
                  </w:r>
                </w:p>
              </w:tc>
              <w:tc>
                <w:tcPr>
                  <w:tcW w:w="2087" w:type="pct"/>
                  <w:shd w:val="clear" w:color="auto" w:fill="auto"/>
                  <w:vAlign w:val="center"/>
                </w:tcPr>
                <w:p w14:paraId="77058459">
                  <w:pPr>
                    <w:pStyle w:val="121"/>
                  </w:pPr>
                  <w:r>
                    <w:rPr>
                      <w:rFonts w:hint="eastAsia"/>
                    </w:rPr>
                    <w:t>工作高度</w:t>
                  </w:r>
                  <w:r>
                    <w:rPr>
                      <w:rFonts w:hint="eastAsia"/>
                      <w:i/>
                    </w:rPr>
                    <w:t>h</w:t>
                  </w:r>
                  <w:r>
                    <w:rPr>
                      <w:rFonts w:hint="eastAsia"/>
                    </w:rPr>
                    <w:t>≤</w:t>
                  </w:r>
                  <w:r>
                    <w:t>100m</w:t>
                  </w:r>
                </w:p>
              </w:tc>
            </w:tr>
            <w:tr w14:paraId="2E2C7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5FC909B9">
                  <w:pPr>
                    <w:pStyle w:val="121"/>
                    <w:numPr>
                      <w:ilvl w:val="0"/>
                      <w:numId w:val="28"/>
                    </w:numPr>
                  </w:pPr>
                </w:p>
              </w:tc>
              <w:tc>
                <w:tcPr>
                  <w:tcW w:w="1617" w:type="pct"/>
                  <w:vMerge w:val="continue"/>
                  <w:shd w:val="clear" w:color="auto" w:fill="auto"/>
                  <w:vAlign w:val="center"/>
                </w:tcPr>
                <w:p w14:paraId="3E86E276">
                  <w:pPr>
                    <w:pStyle w:val="121"/>
                  </w:pPr>
                </w:p>
              </w:tc>
              <w:tc>
                <w:tcPr>
                  <w:tcW w:w="419" w:type="pct"/>
                  <w:vMerge w:val="continue"/>
                  <w:shd w:val="clear" w:color="auto" w:fill="auto"/>
                  <w:vAlign w:val="center"/>
                </w:tcPr>
                <w:p w14:paraId="57AAA40E">
                  <w:pPr>
                    <w:pStyle w:val="121"/>
                  </w:pPr>
                </w:p>
              </w:tc>
              <w:tc>
                <w:tcPr>
                  <w:tcW w:w="465" w:type="pct"/>
                  <w:shd w:val="clear" w:color="auto" w:fill="auto"/>
                  <w:vAlign w:val="center"/>
                </w:tcPr>
                <w:p w14:paraId="48648919">
                  <w:pPr>
                    <w:pStyle w:val="121"/>
                  </w:pPr>
                  <w:r>
                    <w:rPr>
                      <w:rFonts w:hint="eastAsia"/>
                    </w:rPr>
                    <w:t>9</w:t>
                  </w:r>
                </w:p>
              </w:tc>
              <w:tc>
                <w:tcPr>
                  <w:tcW w:w="2087" w:type="pct"/>
                  <w:shd w:val="clear" w:color="auto" w:fill="auto"/>
                  <w:vAlign w:val="center"/>
                </w:tcPr>
                <w:p w14:paraId="53EC6005">
                  <w:pPr>
                    <w:pStyle w:val="121"/>
                  </w:pPr>
                  <w:r>
                    <w:t>100m＜</w:t>
                  </w:r>
                  <w:r>
                    <w:rPr>
                      <w:rFonts w:hint="eastAsia"/>
                    </w:rPr>
                    <w:t>工作高度</w:t>
                  </w:r>
                  <w:r>
                    <w:rPr>
                      <w:rFonts w:hint="eastAsia"/>
                      <w:i/>
                    </w:rPr>
                    <w:t>h</w:t>
                  </w:r>
                  <w:r>
                    <w:rPr>
                      <w:rFonts w:hint="eastAsia"/>
                    </w:rPr>
                    <w:t>≤</w:t>
                  </w:r>
                  <w:r>
                    <w:t>200</w:t>
                  </w:r>
                  <w:r>
                    <w:rPr>
                      <w:rFonts w:hint="eastAsia"/>
                    </w:rPr>
                    <w:t>m</w:t>
                  </w:r>
                </w:p>
              </w:tc>
            </w:tr>
            <w:tr w14:paraId="134D09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7A891C1B">
                  <w:pPr>
                    <w:pStyle w:val="121"/>
                    <w:numPr>
                      <w:ilvl w:val="0"/>
                      <w:numId w:val="28"/>
                    </w:numPr>
                  </w:pPr>
                </w:p>
              </w:tc>
              <w:tc>
                <w:tcPr>
                  <w:tcW w:w="1617" w:type="pct"/>
                  <w:vMerge w:val="continue"/>
                  <w:shd w:val="clear" w:color="auto" w:fill="auto"/>
                  <w:vAlign w:val="center"/>
                </w:tcPr>
                <w:p w14:paraId="790836E2">
                  <w:pPr>
                    <w:pStyle w:val="121"/>
                  </w:pPr>
                </w:p>
              </w:tc>
              <w:tc>
                <w:tcPr>
                  <w:tcW w:w="419" w:type="pct"/>
                  <w:vMerge w:val="continue"/>
                  <w:shd w:val="clear" w:color="auto" w:fill="auto"/>
                  <w:vAlign w:val="center"/>
                </w:tcPr>
                <w:p w14:paraId="4B2E7EB4">
                  <w:pPr>
                    <w:pStyle w:val="121"/>
                  </w:pPr>
                </w:p>
              </w:tc>
              <w:tc>
                <w:tcPr>
                  <w:tcW w:w="465" w:type="pct"/>
                  <w:shd w:val="clear" w:color="auto" w:fill="auto"/>
                  <w:vAlign w:val="center"/>
                </w:tcPr>
                <w:p w14:paraId="51BF89F2">
                  <w:pPr>
                    <w:pStyle w:val="121"/>
                  </w:pPr>
                  <w:r>
                    <w:rPr>
                      <w:rFonts w:hint="eastAsia"/>
                    </w:rPr>
                    <w:t>12</w:t>
                  </w:r>
                </w:p>
              </w:tc>
              <w:tc>
                <w:tcPr>
                  <w:tcW w:w="2087" w:type="pct"/>
                  <w:shd w:val="clear" w:color="auto" w:fill="auto"/>
                  <w:vAlign w:val="center"/>
                </w:tcPr>
                <w:p w14:paraId="3C1BD87D">
                  <w:pPr>
                    <w:pStyle w:val="121"/>
                  </w:pPr>
                  <w:r>
                    <w:t>200m＜</w:t>
                  </w:r>
                  <w:r>
                    <w:rPr>
                      <w:rFonts w:hint="eastAsia"/>
                    </w:rPr>
                    <w:t>工作高度</w:t>
                  </w:r>
                  <w:r>
                    <w:rPr>
                      <w:rFonts w:hint="eastAsia"/>
                      <w:i/>
                    </w:rPr>
                    <w:t>h</w:t>
                  </w:r>
                </w:p>
              </w:tc>
            </w:tr>
            <w:tr w14:paraId="5DDC9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center"/>
                </w:tcPr>
                <w:p w14:paraId="0D726864">
                  <w:pPr>
                    <w:pStyle w:val="121"/>
                    <w:numPr>
                      <w:ilvl w:val="0"/>
                      <w:numId w:val="28"/>
                    </w:numPr>
                  </w:pPr>
                </w:p>
              </w:tc>
              <w:tc>
                <w:tcPr>
                  <w:tcW w:w="1617" w:type="pct"/>
                  <w:shd w:val="clear" w:color="auto" w:fill="auto"/>
                  <w:vAlign w:val="center"/>
                </w:tcPr>
                <w:p w14:paraId="791B8596">
                  <w:pPr>
                    <w:pStyle w:val="121"/>
                  </w:pPr>
                  <w:r>
                    <w:rPr>
                      <w:rFonts w:hint="eastAsia"/>
                    </w:rPr>
                    <w:t>附着</w:t>
                  </w:r>
                </w:p>
              </w:tc>
              <w:tc>
                <w:tcPr>
                  <w:tcW w:w="419" w:type="pct"/>
                  <w:shd w:val="clear" w:color="auto" w:fill="auto"/>
                  <w:vAlign w:val="center"/>
                </w:tcPr>
                <w:p w14:paraId="2FE0D3B7">
                  <w:pPr>
                    <w:pStyle w:val="121"/>
                  </w:pPr>
                  <w:r>
                    <w:rPr>
                      <w:rFonts w:hint="eastAsia"/>
                    </w:rPr>
                    <w:t>道</w:t>
                  </w:r>
                </w:p>
              </w:tc>
              <w:tc>
                <w:tcPr>
                  <w:tcW w:w="465" w:type="pct"/>
                  <w:shd w:val="clear" w:color="auto" w:fill="auto"/>
                  <w:vAlign w:val="center"/>
                </w:tcPr>
                <w:p w14:paraId="5F26CFA5">
                  <w:pPr>
                    <w:pStyle w:val="121"/>
                  </w:pPr>
                  <w:r>
                    <w:rPr>
                      <w:rFonts w:hint="eastAsia"/>
                    </w:rPr>
                    <w:t>6</w:t>
                  </w:r>
                </w:p>
              </w:tc>
              <w:tc>
                <w:tcPr>
                  <w:tcW w:w="2087" w:type="pct"/>
                  <w:shd w:val="clear" w:color="auto" w:fill="auto"/>
                  <w:vAlign w:val="center"/>
                </w:tcPr>
                <w:p w14:paraId="6EF8E7AC">
                  <w:pPr>
                    <w:pStyle w:val="121"/>
                  </w:pPr>
                </w:p>
              </w:tc>
            </w:tr>
            <w:tr w14:paraId="25F7FF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73E1DDFA">
                  <w:pPr>
                    <w:pStyle w:val="121"/>
                    <w:numPr>
                      <w:ilvl w:val="0"/>
                      <w:numId w:val="28"/>
                    </w:numPr>
                  </w:pPr>
                </w:p>
              </w:tc>
              <w:tc>
                <w:tcPr>
                  <w:tcW w:w="1617" w:type="pct"/>
                  <w:shd w:val="clear" w:color="auto" w:fill="auto"/>
                  <w:vAlign w:val="center"/>
                </w:tcPr>
                <w:p w14:paraId="3B0DC664">
                  <w:pPr>
                    <w:pStyle w:val="121"/>
                  </w:pPr>
                  <w:r>
                    <w:rPr>
                      <w:rFonts w:hint="eastAsia"/>
                    </w:rPr>
                    <w:t>起重臂长</w:t>
                  </w:r>
                </w:p>
              </w:tc>
              <w:tc>
                <w:tcPr>
                  <w:tcW w:w="419" w:type="pct"/>
                  <w:shd w:val="clear" w:color="auto" w:fill="auto"/>
                  <w:vAlign w:val="center"/>
                </w:tcPr>
                <w:p w14:paraId="1A80CCDD">
                  <w:pPr>
                    <w:pStyle w:val="121"/>
                  </w:pPr>
                  <w:r>
                    <w:rPr>
                      <w:rFonts w:hint="eastAsia"/>
                    </w:rPr>
                    <w:t>m</w:t>
                  </w:r>
                </w:p>
              </w:tc>
              <w:tc>
                <w:tcPr>
                  <w:tcW w:w="465" w:type="pct"/>
                  <w:shd w:val="clear" w:color="auto" w:fill="auto"/>
                  <w:vAlign w:val="center"/>
                </w:tcPr>
                <w:p w14:paraId="5A3FE84A">
                  <w:pPr>
                    <w:pStyle w:val="121"/>
                  </w:pPr>
                  <w:r>
                    <w:rPr>
                      <w:rFonts w:hint="eastAsia"/>
                    </w:rPr>
                    <w:t>65</w:t>
                  </w:r>
                </w:p>
              </w:tc>
              <w:tc>
                <w:tcPr>
                  <w:tcW w:w="2087" w:type="pct"/>
                  <w:shd w:val="clear" w:color="auto" w:fill="auto"/>
                  <w:vAlign w:val="center"/>
                </w:tcPr>
                <w:p w14:paraId="60BF4CF3">
                  <w:pPr>
                    <w:pStyle w:val="121"/>
                  </w:pPr>
                  <w:r>
                    <w:t>11.</w:t>
                  </w:r>
                  <w:r>
                    <w:rPr>
                      <w:rFonts w:hint="eastAsia"/>
                    </w:rPr>
                    <w:t>31</w:t>
                  </w:r>
                  <w:r>
                    <w:t>+</w:t>
                  </w:r>
                  <w:r>
                    <w:rPr>
                      <w:rFonts w:hint="eastAsia"/>
                    </w:rPr>
                    <w:t>5</w:t>
                  </w:r>
                  <w:r>
                    <w:t>+</w:t>
                  </w:r>
                  <w:r>
                    <w:rPr>
                      <w:rFonts w:hint="eastAsia"/>
                    </w:rPr>
                    <w:t>10</w:t>
                  </w:r>
                  <w:r>
                    <w:t>+10+</w:t>
                  </w:r>
                  <w:r>
                    <w:rPr>
                      <w:rFonts w:hint="eastAsia"/>
                    </w:rPr>
                    <w:t>5</w:t>
                  </w:r>
                  <w:r>
                    <w:t>+</w:t>
                  </w:r>
                  <w:r>
                    <w:rPr>
                      <w:rFonts w:hint="eastAsia"/>
                    </w:rPr>
                    <w:t>10+2.5+7.5+10</w:t>
                  </w:r>
                </w:p>
              </w:tc>
            </w:tr>
            <w:tr w14:paraId="74294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3623599C">
                  <w:pPr>
                    <w:pStyle w:val="121"/>
                    <w:numPr>
                      <w:ilvl w:val="0"/>
                      <w:numId w:val="28"/>
                    </w:numPr>
                  </w:pPr>
                </w:p>
              </w:tc>
              <w:tc>
                <w:tcPr>
                  <w:tcW w:w="1617" w:type="pct"/>
                  <w:vMerge w:val="restart"/>
                  <w:shd w:val="clear" w:color="auto" w:fill="auto"/>
                  <w:vAlign w:val="center"/>
                </w:tcPr>
                <w:p w14:paraId="053175F7">
                  <w:pPr>
                    <w:pStyle w:val="121"/>
                  </w:pPr>
                  <w:r>
                    <w:rPr>
                      <w:rFonts w:hint="eastAsia"/>
                    </w:rPr>
                    <w:t>最大吊重</w:t>
                  </w:r>
                </w:p>
              </w:tc>
              <w:tc>
                <w:tcPr>
                  <w:tcW w:w="419" w:type="pct"/>
                  <w:vMerge w:val="restart"/>
                  <w:shd w:val="clear" w:color="auto" w:fill="auto"/>
                  <w:vAlign w:val="center"/>
                </w:tcPr>
                <w:p w14:paraId="5587325C">
                  <w:pPr>
                    <w:pStyle w:val="121"/>
                  </w:pPr>
                  <w:r>
                    <w:rPr>
                      <w:rFonts w:hint="eastAsia"/>
                    </w:rPr>
                    <w:t>t</w:t>
                  </w:r>
                </w:p>
              </w:tc>
              <w:tc>
                <w:tcPr>
                  <w:tcW w:w="465" w:type="pct"/>
                  <w:shd w:val="clear" w:color="auto" w:fill="auto"/>
                  <w:vAlign w:val="center"/>
                </w:tcPr>
                <w:p w14:paraId="3EA3E503">
                  <w:pPr>
                    <w:pStyle w:val="121"/>
                  </w:pPr>
                  <w:r>
                    <w:t>10</w:t>
                  </w:r>
                </w:p>
              </w:tc>
              <w:tc>
                <w:tcPr>
                  <w:tcW w:w="2087" w:type="pct"/>
                  <w:shd w:val="clear" w:color="auto" w:fill="auto"/>
                  <w:vAlign w:val="center"/>
                </w:tcPr>
                <w:p w14:paraId="30958C04">
                  <w:pPr>
                    <w:pStyle w:val="121"/>
                  </w:pPr>
                  <w:r>
                    <w:rPr>
                      <w:rFonts w:hint="eastAsia"/>
                    </w:rPr>
                    <w:t>二倍率（</w:t>
                  </w:r>
                  <w:r>
                    <w:rPr>
                      <w:rFonts w:hint="eastAsia"/>
                      <w:lang w:val="en-US" w:eastAsia="zh-CN"/>
                    </w:rPr>
                    <w:t>33.4</w:t>
                  </w:r>
                  <w:r>
                    <w:t>m吊幅处</w:t>
                  </w:r>
                  <w:r>
                    <w:rPr>
                      <w:rFonts w:hint="eastAsia"/>
                    </w:rPr>
                    <w:t>）</w:t>
                  </w:r>
                </w:p>
              </w:tc>
            </w:tr>
            <w:tr w14:paraId="24C68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6F74E62F">
                  <w:pPr>
                    <w:pStyle w:val="121"/>
                    <w:numPr>
                      <w:ilvl w:val="0"/>
                      <w:numId w:val="28"/>
                    </w:numPr>
                  </w:pPr>
                </w:p>
              </w:tc>
              <w:tc>
                <w:tcPr>
                  <w:tcW w:w="1617" w:type="pct"/>
                  <w:vMerge w:val="continue"/>
                  <w:shd w:val="clear" w:color="auto" w:fill="auto"/>
                  <w:vAlign w:val="center"/>
                </w:tcPr>
                <w:p w14:paraId="72AF8771">
                  <w:pPr>
                    <w:pStyle w:val="121"/>
                  </w:pPr>
                </w:p>
              </w:tc>
              <w:tc>
                <w:tcPr>
                  <w:tcW w:w="419" w:type="pct"/>
                  <w:vMerge w:val="continue"/>
                  <w:shd w:val="clear" w:color="auto" w:fill="auto"/>
                  <w:vAlign w:val="center"/>
                </w:tcPr>
                <w:p w14:paraId="52EBE952">
                  <w:pPr>
                    <w:pStyle w:val="121"/>
                  </w:pPr>
                </w:p>
              </w:tc>
              <w:tc>
                <w:tcPr>
                  <w:tcW w:w="465" w:type="pct"/>
                  <w:shd w:val="clear" w:color="auto" w:fill="auto"/>
                  <w:vAlign w:val="center"/>
                </w:tcPr>
                <w:p w14:paraId="3F62BE97">
                  <w:pPr>
                    <w:pStyle w:val="121"/>
                  </w:pPr>
                  <w:r>
                    <w:t>20</w:t>
                  </w:r>
                </w:p>
              </w:tc>
              <w:tc>
                <w:tcPr>
                  <w:tcW w:w="2087" w:type="pct"/>
                  <w:shd w:val="clear" w:color="auto" w:fill="auto"/>
                  <w:vAlign w:val="center"/>
                </w:tcPr>
                <w:p w14:paraId="4A366B7D">
                  <w:pPr>
                    <w:pStyle w:val="121"/>
                  </w:pPr>
                  <w:r>
                    <w:rPr>
                      <w:rFonts w:hint="eastAsia"/>
                    </w:rPr>
                    <w:t>四倍率（</w:t>
                  </w:r>
                  <w:r>
                    <w:rPr>
                      <w:rFonts w:hint="eastAsia"/>
                      <w:lang w:val="en-US" w:eastAsia="zh-CN"/>
                    </w:rPr>
                    <w:t>17.4</w:t>
                  </w:r>
                  <w:r>
                    <w:t>m吊幅处</w:t>
                  </w:r>
                  <w:r>
                    <w:rPr>
                      <w:rFonts w:hint="eastAsia"/>
                    </w:rPr>
                    <w:t>）</w:t>
                  </w:r>
                </w:p>
              </w:tc>
            </w:tr>
            <w:tr w14:paraId="2617D0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6E99F392">
                  <w:pPr>
                    <w:pStyle w:val="121"/>
                    <w:numPr>
                      <w:ilvl w:val="0"/>
                      <w:numId w:val="28"/>
                    </w:numPr>
                  </w:pPr>
                </w:p>
              </w:tc>
              <w:tc>
                <w:tcPr>
                  <w:tcW w:w="1617" w:type="pct"/>
                  <w:vMerge w:val="restart"/>
                  <w:shd w:val="clear" w:color="auto" w:fill="auto"/>
                  <w:vAlign w:val="center"/>
                </w:tcPr>
                <w:p w14:paraId="232225B2">
                  <w:pPr>
                    <w:pStyle w:val="121"/>
                  </w:pPr>
                  <w:r>
                    <w:rPr>
                      <w:rFonts w:hint="eastAsia"/>
                    </w:rPr>
                    <w:t>臂端吊重</w:t>
                  </w:r>
                </w:p>
              </w:tc>
              <w:tc>
                <w:tcPr>
                  <w:tcW w:w="419" w:type="pct"/>
                  <w:vMerge w:val="restart"/>
                  <w:shd w:val="clear" w:color="auto" w:fill="auto"/>
                  <w:vAlign w:val="center"/>
                </w:tcPr>
                <w:p w14:paraId="700CE8AA">
                  <w:pPr>
                    <w:pStyle w:val="121"/>
                  </w:pPr>
                  <w:r>
                    <w:rPr>
                      <w:rFonts w:hint="eastAsia"/>
                    </w:rPr>
                    <w:t>t</w:t>
                  </w:r>
                </w:p>
              </w:tc>
              <w:tc>
                <w:tcPr>
                  <w:tcW w:w="465" w:type="pct"/>
                  <w:shd w:val="clear" w:color="auto" w:fill="auto"/>
                  <w:vAlign w:val="center"/>
                </w:tcPr>
                <w:p w14:paraId="3A46BB24">
                  <w:pPr>
                    <w:pStyle w:val="121"/>
                    <w:rPr>
                      <w:rFonts w:hint="default" w:eastAsia="宋体"/>
                      <w:lang w:val="en-US" w:eastAsia="zh-CN"/>
                    </w:rPr>
                  </w:pPr>
                  <w:r>
                    <w:rPr>
                      <w:rFonts w:hint="eastAsia"/>
                      <w:lang w:val="en-US" w:eastAsia="zh-CN"/>
                    </w:rPr>
                    <w:t>4.6</w:t>
                  </w:r>
                </w:p>
              </w:tc>
              <w:tc>
                <w:tcPr>
                  <w:tcW w:w="2087" w:type="pct"/>
                  <w:shd w:val="clear" w:color="auto" w:fill="auto"/>
                  <w:vAlign w:val="center"/>
                </w:tcPr>
                <w:p w14:paraId="468637CF">
                  <w:pPr>
                    <w:pStyle w:val="121"/>
                  </w:pPr>
                  <w:r>
                    <w:rPr>
                      <w:rFonts w:hint="eastAsia"/>
                    </w:rPr>
                    <w:t>二倍率（6</w:t>
                  </w:r>
                  <w:r>
                    <w:rPr>
                      <w:rFonts w:hint="eastAsia"/>
                      <w:lang w:val="en-US" w:eastAsia="zh-CN"/>
                    </w:rPr>
                    <w:t>5</w:t>
                  </w:r>
                  <w:r>
                    <w:rPr>
                      <w:rFonts w:hint="eastAsia"/>
                    </w:rPr>
                    <w:t>m吊幅处）</w:t>
                  </w:r>
                </w:p>
              </w:tc>
            </w:tr>
            <w:tr w14:paraId="57B2A0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7AB8B2F3">
                  <w:pPr>
                    <w:pStyle w:val="121"/>
                    <w:numPr>
                      <w:ilvl w:val="0"/>
                      <w:numId w:val="28"/>
                    </w:numPr>
                  </w:pPr>
                </w:p>
              </w:tc>
              <w:tc>
                <w:tcPr>
                  <w:tcW w:w="1617" w:type="pct"/>
                  <w:vMerge w:val="continue"/>
                  <w:shd w:val="clear" w:color="auto" w:fill="auto"/>
                  <w:vAlign w:val="center"/>
                </w:tcPr>
                <w:p w14:paraId="1AB613F5">
                  <w:pPr>
                    <w:pStyle w:val="121"/>
                  </w:pPr>
                </w:p>
              </w:tc>
              <w:tc>
                <w:tcPr>
                  <w:tcW w:w="419" w:type="pct"/>
                  <w:vMerge w:val="continue"/>
                  <w:shd w:val="clear" w:color="auto" w:fill="auto"/>
                  <w:vAlign w:val="center"/>
                </w:tcPr>
                <w:p w14:paraId="56286542">
                  <w:pPr>
                    <w:pStyle w:val="121"/>
                  </w:pPr>
                </w:p>
              </w:tc>
              <w:tc>
                <w:tcPr>
                  <w:tcW w:w="465" w:type="pct"/>
                  <w:shd w:val="clear" w:color="auto" w:fill="auto"/>
                  <w:vAlign w:val="center"/>
                </w:tcPr>
                <w:p w14:paraId="66C18B36">
                  <w:pPr>
                    <w:pStyle w:val="121"/>
                    <w:rPr>
                      <w:rFonts w:hint="default" w:eastAsia="宋体"/>
                      <w:lang w:val="en-US" w:eastAsia="zh-CN"/>
                    </w:rPr>
                  </w:pPr>
                  <w:r>
                    <w:rPr>
                      <w:rFonts w:hint="eastAsia"/>
                      <w:lang w:val="en-US" w:eastAsia="zh-CN"/>
                    </w:rPr>
                    <w:t>3.9</w:t>
                  </w:r>
                </w:p>
              </w:tc>
              <w:tc>
                <w:tcPr>
                  <w:tcW w:w="2087" w:type="pct"/>
                  <w:shd w:val="clear" w:color="auto" w:fill="auto"/>
                  <w:vAlign w:val="center"/>
                </w:tcPr>
                <w:p w14:paraId="2A068896">
                  <w:pPr>
                    <w:pStyle w:val="121"/>
                  </w:pPr>
                  <w:r>
                    <w:rPr>
                      <w:rFonts w:hint="eastAsia"/>
                    </w:rPr>
                    <w:t>四倍率（6</w:t>
                  </w:r>
                  <w:r>
                    <w:rPr>
                      <w:rFonts w:hint="eastAsia"/>
                      <w:lang w:val="en-US" w:eastAsia="zh-CN"/>
                    </w:rPr>
                    <w:t>5</w:t>
                  </w:r>
                  <w:r>
                    <w:rPr>
                      <w:rFonts w:hint="eastAsia"/>
                    </w:rPr>
                    <w:t>m吊幅处）</w:t>
                  </w:r>
                </w:p>
              </w:tc>
            </w:tr>
            <w:tr w14:paraId="346E1B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7AC56A87">
                  <w:pPr>
                    <w:pStyle w:val="121"/>
                    <w:numPr>
                      <w:ilvl w:val="0"/>
                      <w:numId w:val="28"/>
                    </w:numPr>
                  </w:pPr>
                </w:p>
              </w:tc>
              <w:tc>
                <w:tcPr>
                  <w:tcW w:w="1617" w:type="pct"/>
                  <w:shd w:val="clear" w:color="auto" w:fill="auto"/>
                  <w:vAlign w:val="center"/>
                </w:tcPr>
                <w:p w14:paraId="0294B72E">
                  <w:pPr>
                    <w:pStyle w:val="121"/>
                  </w:pPr>
                  <w:r>
                    <w:rPr>
                      <w:rFonts w:hint="eastAsia"/>
                    </w:rPr>
                    <w:t>平衡重</w:t>
                  </w:r>
                </w:p>
              </w:tc>
              <w:tc>
                <w:tcPr>
                  <w:tcW w:w="419" w:type="pct"/>
                  <w:shd w:val="clear" w:color="auto" w:fill="auto"/>
                  <w:vAlign w:val="center"/>
                </w:tcPr>
                <w:p w14:paraId="1E441630">
                  <w:pPr>
                    <w:pStyle w:val="121"/>
                  </w:pPr>
                  <w:r>
                    <w:rPr>
                      <w:rFonts w:hint="eastAsia"/>
                    </w:rPr>
                    <w:t>t</w:t>
                  </w:r>
                </w:p>
              </w:tc>
              <w:tc>
                <w:tcPr>
                  <w:tcW w:w="465" w:type="pct"/>
                  <w:shd w:val="clear" w:color="auto" w:fill="auto"/>
                  <w:vAlign w:val="center"/>
                </w:tcPr>
                <w:p w14:paraId="3513E4F1">
                  <w:pPr>
                    <w:pStyle w:val="121"/>
                    <w:rPr>
                      <w:rFonts w:hint="default" w:eastAsia="宋体"/>
                      <w:lang w:val="en-US" w:eastAsia="zh-CN"/>
                    </w:rPr>
                  </w:pPr>
                  <w:r>
                    <w:rPr>
                      <w:rFonts w:hint="eastAsia"/>
                      <w:lang w:val="en-US" w:eastAsia="zh-CN"/>
                    </w:rPr>
                    <w:t>16.6</w:t>
                  </w:r>
                </w:p>
              </w:tc>
              <w:tc>
                <w:tcPr>
                  <w:tcW w:w="2087" w:type="pct"/>
                  <w:shd w:val="clear" w:color="auto" w:fill="auto"/>
                  <w:vAlign w:val="center"/>
                </w:tcPr>
                <w:p w14:paraId="5742B031">
                  <w:pPr>
                    <w:pStyle w:val="121"/>
                    <w:rPr>
                      <w:rFonts w:hint="eastAsia" w:eastAsia="宋体"/>
                      <w:lang w:val="en-US" w:eastAsia="zh-CN"/>
                    </w:rPr>
                  </w:pPr>
                  <w:r>
                    <w:rPr>
                      <w:rFonts w:hint="eastAsia"/>
                    </w:rPr>
                    <w:t>5块3.32</w:t>
                  </w:r>
                  <w:r>
                    <w:rPr>
                      <w:rFonts w:hint="eastAsia"/>
                      <w:lang w:val="en-US" w:eastAsia="zh-CN"/>
                    </w:rPr>
                    <w:t>t</w:t>
                  </w:r>
                </w:p>
              </w:tc>
            </w:tr>
            <w:tr w14:paraId="39681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7F32EC13">
                  <w:pPr>
                    <w:pStyle w:val="121"/>
                    <w:numPr>
                      <w:ilvl w:val="0"/>
                      <w:numId w:val="28"/>
                    </w:numPr>
                  </w:pPr>
                </w:p>
              </w:tc>
              <w:tc>
                <w:tcPr>
                  <w:tcW w:w="1617" w:type="pct"/>
                  <w:shd w:val="clear" w:color="auto" w:fill="auto"/>
                  <w:vAlign w:val="center"/>
                </w:tcPr>
                <w:p w14:paraId="5F979AF3">
                  <w:pPr>
                    <w:pStyle w:val="121"/>
                  </w:pPr>
                  <w:r>
                    <w:rPr>
                      <w:rFonts w:hint="eastAsia"/>
                    </w:rPr>
                    <w:t>基础形式</w:t>
                  </w:r>
                </w:p>
              </w:tc>
              <w:tc>
                <w:tcPr>
                  <w:tcW w:w="885" w:type="pct"/>
                  <w:gridSpan w:val="2"/>
                  <w:shd w:val="clear" w:color="auto" w:fill="auto"/>
                  <w:vAlign w:val="center"/>
                </w:tcPr>
                <w:p w14:paraId="56203478">
                  <w:pPr>
                    <w:pStyle w:val="121"/>
                  </w:pPr>
                  <w:r>
                    <w:rPr>
                      <w:rFonts w:hint="eastAsia"/>
                    </w:rPr>
                    <w:t>钢平台基础</w:t>
                  </w:r>
                </w:p>
              </w:tc>
              <w:tc>
                <w:tcPr>
                  <w:tcW w:w="2087" w:type="pct"/>
                  <w:shd w:val="clear" w:color="auto" w:fill="auto"/>
                  <w:vAlign w:val="center"/>
                </w:tcPr>
                <w:p w14:paraId="2C89B16B">
                  <w:pPr>
                    <w:pStyle w:val="121"/>
                  </w:pPr>
                </w:p>
              </w:tc>
            </w:tr>
            <w:tr w14:paraId="44EF0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9" w:type="pct"/>
                  <w:shd w:val="clear" w:color="auto" w:fill="auto"/>
                  <w:vAlign w:val="top"/>
                </w:tcPr>
                <w:p w14:paraId="6940D5B9">
                  <w:pPr>
                    <w:pStyle w:val="121"/>
                    <w:numPr>
                      <w:ilvl w:val="0"/>
                      <w:numId w:val="28"/>
                    </w:numPr>
                  </w:pPr>
                </w:p>
              </w:tc>
              <w:tc>
                <w:tcPr>
                  <w:tcW w:w="1617" w:type="pct"/>
                  <w:shd w:val="clear" w:color="auto" w:fill="auto"/>
                  <w:vAlign w:val="center"/>
                </w:tcPr>
                <w:p w14:paraId="77540D12">
                  <w:pPr>
                    <w:pStyle w:val="121"/>
                  </w:pPr>
                  <w:r>
                    <w:rPr>
                      <w:rFonts w:hint="eastAsia"/>
                    </w:rPr>
                    <w:t>支腿形式</w:t>
                  </w:r>
                </w:p>
              </w:tc>
              <w:tc>
                <w:tcPr>
                  <w:tcW w:w="885" w:type="pct"/>
                  <w:gridSpan w:val="2"/>
                  <w:shd w:val="clear" w:color="auto" w:fill="auto"/>
                  <w:vAlign w:val="center"/>
                </w:tcPr>
                <w:p w14:paraId="6E8656D5">
                  <w:pPr>
                    <w:pStyle w:val="121"/>
                  </w:pPr>
                  <w:r>
                    <w:rPr>
                      <w:rFonts w:hint="eastAsia"/>
                    </w:rPr>
                    <w:t>固定支腿</w:t>
                  </w:r>
                </w:p>
              </w:tc>
              <w:tc>
                <w:tcPr>
                  <w:tcW w:w="2087" w:type="pct"/>
                  <w:shd w:val="clear" w:color="auto" w:fill="auto"/>
                  <w:vAlign w:val="center"/>
                </w:tcPr>
                <w:p w14:paraId="32BE2DC7">
                  <w:pPr>
                    <w:pStyle w:val="121"/>
                  </w:pPr>
                </w:p>
              </w:tc>
            </w:tr>
          </w:tbl>
          <w:p w14:paraId="6B72903F">
            <w:pPr>
              <w:pStyle w:val="141"/>
              <w:ind w:firstLine="420"/>
              <w:rPr>
                <w:rFonts w:hint="eastAsia"/>
              </w:rPr>
            </w:pPr>
            <w:r>
              <w:rPr>
                <w:rFonts w:hint="eastAsia"/>
              </w:rPr>
              <w:t>2台</w:t>
            </w:r>
            <w:r>
              <w:rPr>
                <w:rFonts w:hint="eastAsia"/>
                <w:lang w:eastAsia="zh-CN"/>
              </w:rPr>
              <w:t>塔机</w:t>
            </w:r>
            <w:r>
              <w:rPr>
                <w:rFonts w:hint="eastAsia"/>
              </w:rPr>
              <w:t>存在大臂交叉现象，</w:t>
            </w:r>
            <w:r>
              <w:rPr>
                <w:rFonts w:hint="eastAsia"/>
                <w:lang w:eastAsia="zh-CN"/>
              </w:rPr>
              <w:t>塔机</w:t>
            </w:r>
            <w:r>
              <w:rPr>
                <w:rFonts w:hint="eastAsia"/>
              </w:rPr>
              <w:t>水平、垂直距离满足安全距离要求。</w:t>
            </w:r>
          </w:p>
          <w:p w14:paraId="73315E88">
            <w:pPr>
              <w:pStyle w:val="141"/>
              <w:ind w:firstLine="420"/>
              <w:rPr>
                <w:rFonts w:hint="eastAsia"/>
                <w:lang w:eastAsia="zh-CN"/>
              </w:rPr>
            </w:pPr>
            <w:r>
              <w:rPr>
                <w:rFonts w:hint="eastAsia"/>
              </w:rPr>
              <w:t>7#塔式起重机、8#塔式起重机在平面布置图与立面布置图如</w:t>
            </w:r>
            <w:r>
              <w:rPr>
                <w:rFonts w:hint="eastAsia"/>
                <w:lang w:val="en-US" w:eastAsia="zh-CN"/>
              </w:rPr>
              <w:t>下图</w:t>
            </w:r>
            <w:r>
              <w:rPr>
                <w:rFonts w:hint="eastAsia"/>
              </w:rPr>
              <w:t>所示</w:t>
            </w:r>
            <w:r>
              <w:rPr>
                <w:rFonts w:hint="eastAsia"/>
                <w:lang w:eastAsia="zh-CN"/>
              </w:rPr>
              <w:t>。</w:t>
            </w:r>
          </w:p>
          <w:p w14:paraId="5BFAABCE">
            <w:pPr>
              <w:pStyle w:val="141"/>
              <w:ind w:firstLine="420"/>
            </w:pPr>
            <w:r>
              <w:drawing>
                <wp:inline distT="0" distB="0" distL="114300" distR="114300">
                  <wp:extent cx="4946015" cy="4137025"/>
                  <wp:effectExtent l="0" t="0" r="6985" b="15875"/>
                  <wp:docPr id="9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9"/>
                          <pic:cNvPicPr>
                            <a:picLocks noChangeAspect="1"/>
                          </pic:cNvPicPr>
                        </pic:nvPicPr>
                        <pic:blipFill>
                          <a:blip r:embed="rId11"/>
                          <a:stretch>
                            <a:fillRect/>
                          </a:stretch>
                        </pic:blipFill>
                        <pic:spPr>
                          <a:xfrm>
                            <a:off x="0" y="0"/>
                            <a:ext cx="4946015" cy="4137025"/>
                          </a:xfrm>
                          <a:prstGeom prst="rect">
                            <a:avLst/>
                          </a:prstGeom>
                          <a:noFill/>
                          <a:ln>
                            <a:noFill/>
                          </a:ln>
                        </pic:spPr>
                      </pic:pic>
                    </a:graphicData>
                  </a:graphic>
                </wp:inline>
              </w:drawing>
            </w:r>
          </w:p>
          <w:p w14:paraId="5E4328C3">
            <w:pPr>
              <w:pStyle w:val="133"/>
              <w:numPr>
                <w:ilvl w:val="8"/>
                <w:numId w:val="26"/>
              </w:numPr>
              <w:rPr>
                <w:rFonts w:hint="eastAsia" w:ascii="Times New Roman" w:hAnsi="Times New Roman" w:eastAsia="宋体"/>
                <w:lang w:val="en-US" w:eastAsia="zh-CN"/>
              </w:rPr>
            </w:pPr>
            <w:r>
              <w:rPr>
                <w:rFonts w:hint="eastAsia" w:ascii="Times New Roman" w:hAnsi="Times New Roman" w:eastAsia="宋体"/>
              </w:rPr>
              <w:t>7#塔机、8#塔机平面布置图（mm）</w:t>
            </w:r>
          </w:p>
          <w:p w14:paraId="0EE61033">
            <w:pPr>
              <w:pStyle w:val="94"/>
              <w:rPr>
                <w:rFonts w:hint="eastAsia" w:eastAsia="宋体"/>
                <w:lang w:eastAsia="zh-CN"/>
              </w:rPr>
            </w:pPr>
            <w:r>
              <w:rPr>
                <w:rFonts w:hint="eastAsia" w:eastAsia="宋体"/>
                <w:lang w:eastAsia="zh-CN"/>
              </w:rPr>
              <w:drawing>
                <wp:inline distT="0" distB="0" distL="114300" distR="114300">
                  <wp:extent cx="5260340" cy="7441565"/>
                  <wp:effectExtent l="0" t="0" r="16510" b="6985"/>
                  <wp:docPr id="2" name="图片 2" descr="双柳塔机安拆用图图纸202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双柳塔机安拆用图图纸2024_1"/>
                          <pic:cNvPicPr>
                            <a:picLocks noChangeAspect="1"/>
                          </pic:cNvPicPr>
                        </pic:nvPicPr>
                        <pic:blipFill>
                          <a:blip r:embed="rId12"/>
                          <a:stretch>
                            <a:fillRect/>
                          </a:stretch>
                        </pic:blipFill>
                        <pic:spPr>
                          <a:xfrm>
                            <a:off x="0" y="0"/>
                            <a:ext cx="5260340" cy="7441565"/>
                          </a:xfrm>
                          <a:prstGeom prst="rect">
                            <a:avLst/>
                          </a:prstGeom>
                        </pic:spPr>
                      </pic:pic>
                    </a:graphicData>
                  </a:graphic>
                </wp:inline>
              </w:drawing>
            </w:r>
          </w:p>
          <w:p w14:paraId="1DEBBD15">
            <w:pPr>
              <w:pStyle w:val="133"/>
              <w:numPr>
                <w:ilvl w:val="8"/>
                <w:numId w:val="26"/>
              </w:numPr>
              <w:rPr>
                <w:rFonts w:hint="eastAsia" w:ascii="Times New Roman" w:hAnsi="Times New Roman" w:eastAsia="宋体"/>
              </w:rPr>
            </w:pPr>
            <w:r>
              <w:rPr>
                <w:rFonts w:hint="eastAsia" w:ascii="Times New Roman" w:hAnsi="Times New Roman" w:eastAsia="宋体"/>
              </w:rPr>
              <w:t>7#塔机、8#塔机立面布置图（mm）</w:t>
            </w:r>
          </w:p>
          <w:p w14:paraId="37B17FAD">
            <w:pPr>
              <w:pStyle w:val="135"/>
              <w:numPr>
                <w:numId w:val="26"/>
              </w:numPr>
            </w:pPr>
            <w:r>
              <w:rPr>
                <w:rFonts w:hint="eastAsia"/>
              </w:rPr>
              <w:t>环境条件</w:t>
            </w:r>
          </w:p>
          <w:p w14:paraId="58AEB668">
            <w:pPr>
              <w:pStyle w:val="141"/>
              <w:ind w:firstLine="420"/>
              <w:rPr>
                <w:rFonts w:hint="eastAsia"/>
              </w:rPr>
            </w:pPr>
            <w:r>
              <w:rPr>
                <w:rFonts w:hint="eastAsia"/>
              </w:rPr>
              <w:t>双柳长江大桥位于武汉市东部，桥址位于江汉平原东部边缘，属低垄岗倾斜平原，地貌单元多属第四系冲湖积平原、相间垄岗、剥蚀残丘地貌（相当于长江中游Ⅰ、Ⅱ级阶地地貌），路线沿途地形起伏不大，较为平缓，地势较开阔，多为农田、湖汊、鱼塘等，植被发育较好。</w:t>
            </w:r>
          </w:p>
          <w:p w14:paraId="17310078">
            <w:pPr>
              <w:pStyle w:val="141"/>
              <w:ind w:firstLine="420"/>
              <w:rPr>
                <w:rFonts w:hint="eastAsia"/>
              </w:rPr>
            </w:pPr>
            <w:r>
              <w:rPr>
                <w:rFonts w:hint="eastAsia"/>
              </w:rPr>
              <w:t>北主塔位于武汉市新洲区双柳镇镇北村附近，临岸筑有堵龙干堤，堵龙堤宽约11m，高约5m，三级堤防，大堤顶面标高为+28.2m。北主塔位于堵龙干堤外侧河漫滩区，原地面标高为19.7m~22.0m，距离大堤坡脚约35m。</w:t>
            </w:r>
          </w:p>
          <w:p w14:paraId="77BAB35C">
            <w:pPr>
              <w:pStyle w:val="12"/>
              <w:ind w:firstLine="0" w:firstLineChars="0"/>
              <w:jc w:val="center"/>
              <w:rPr>
                <w:rFonts w:hint="default"/>
              </w:rPr>
            </w:pPr>
            <w:r>
              <w:drawing>
                <wp:inline distT="0" distB="0" distL="0" distR="0">
                  <wp:extent cx="5349875" cy="2040255"/>
                  <wp:effectExtent l="0" t="0" r="3175" b="17145"/>
                  <wp:docPr id="20" name="图片 20" descr="图片包含 草, 体育, 游戏机, 棒球&#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包含 草, 体育, 游戏机, 棒球&#10;&#10;描述已自动生成"/>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349875" cy="2040255"/>
                          </a:xfrm>
                          <a:prstGeom prst="rect">
                            <a:avLst/>
                          </a:prstGeom>
                          <a:noFill/>
                          <a:ln>
                            <a:noFill/>
                          </a:ln>
                        </pic:spPr>
                      </pic:pic>
                    </a:graphicData>
                  </a:graphic>
                </wp:inline>
              </w:drawing>
            </w:r>
          </w:p>
          <w:p w14:paraId="2FC1825E">
            <w:pPr>
              <w:pStyle w:val="133"/>
              <w:numPr>
                <w:ilvl w:val="8"/>
                <w:numId w:val="26"/>
              </w:numPr>
              <w:rPr>
                <w:rFonts w:hint="eastAsia" w:ascii="Times New Roman" w:hAnsi="Times New Roman" w:eastAsia="宋体"/>
              </w:rPr>
            </w:pPr>
            <w:r>
              <w:rPr>
                <w:rFonts w:hint="eastAsia" w:ascii="Times New Roman" w:hAnsi="Times New Roman" w:eastAsia="宋体"/>
              </w:rPr>
              <w:t>桥位处地形地貌航拍图</w:t>
            </w:r>
          </w:p>
          <w:p w14:paraId="52F4BBD1">
            <w:pPr>
              <w:pStyle w:val="136"/>
              <w:numPr>
                <w:numId w:val="26"/>
              </w:numPr>
            </w:pPr>
            <w:r>
              <w:rPr>
                <w:rFonts w:hint="eastAsia"/>
              </w:rPr>
              <w:t>总平面布置</w:t>
            </w:r>
          </w:p>
          <w:p w14:paraId="0FA62628">
            <w:pPr>
              <w:pStyle w:val="141"/>
              <w:ind w:firstLine="420"/>
              <w:rPr>
                <w:rFonts w:hint="eastAsia"/>
              </w:rPr>
            </w:pPr>
            <w:r>
              <w:rPr>
                <w:rFonts w:hint="eastAsia"/>
                <w:lang w:val="en-US" w:eastAsia="zh-CN"/>
              </w:rPr>
              <w:t>7#、</w:t>
            </w:r>
            <w:r>
              <w:rPr>
                <w:rFonts w:hint="eastAsia"/>
              </w:rPr>
              <w:t>8#塔式起重机施工平面布置如</w:t>
            </w:r>
            <w:r>
              <w:rPr>
                <w:rFonts w:hint="eastAsia"/>
                <w:lang w:val="en-US" w:eastAsia="zh-CN"/>
              </w:rPr>
              <w:t>下图</w:t>
            </w:r>
            <w:r>
              <w:rPr>
                <w:rFonts w:hint="eastAsia"/>
              </w:rPr>
              <w:t>所示。</w:t>
            </w:r>
          </w:p>
          <w:p w14:paraId="2DFE4D9F">
            <w:pPr>
              <w:pStyle w:val="70"/>
            </w:pPr>
            <w:r>
              <w:drawing>
                <wp:inline distT="0" distB="0" distL="114300" distR="114300">
                  <wp:extent cx="5372735" cy="4030980"/>
                  <wp:effectExtent l="0" t="0" r="18415" b="762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4"/>
                          <a:stretch>
                            <a:fillRect/>
                          </a:stretch>
                        </pic:blipFill>
                        <pic:spPr>
                          <a:xfrm>
                            <a:off x="0" y="0"/>
                            <a:ext cx="5372735" cy="4030980"/>
                          </a:xfrm>
                          <a:prstGeom prst="rect">
                            <a:avLst/>
                          </a:prstGeom>
                          <a:noFill/>
                          <a:ln>
                            <a:noFill/>
                          </a:ln>
                        </pic:spPr>
                      </pic:pic>
                    </a:graphicData>
                  </a:graphic>
                </wp:inline>
              </w:drawing>
            </w:r>
          </w:p>
          <w:p w14:paraId="0667F5FB">
            <w:pPr>
              <w:pStyle w:val="133"/>
              <w:numPr>
                <w:ilvl w:val="8"/>
                <w:numId w:val="26"/>
              </w:numPr>
              <w:rPr>
                <w:rFonts w:hint="eastAsia" w:ascii="Times New Roman" w:hAnsi="Times New Roman" w:eastAsia="宋体"/>
              </w:rPr>
            </w:pPr>
            <w:r>
              <w:rPr>
                <w:rFonts w:hint="eastAsia" w:ascii="Times New Roman" w:hAnsi="Times New Roman" w:eastAsia="宋体"/>
              </w:rPr>
              <w:t>塔式起重机施工平面布置图（mm）</w:t>
            </w:r>
          </w:p>
          <w:p w14:paraId="50DECC57">
            <w:pPr>
              <w:pStyle w:val="134"/>
              <w:numPr>
                <w:numId w:val="26"/>
              </w:numPr>
            </w:pPr>
            <w:r>
              <w:rPr>
                <w:rFonts w:hint="eastAsia"/>
              </w:rPr>
              <w:t>施工要求</w:t>
            </w:r>
          </w:p>
          <w:p w14:paraId="7F685714">
            <w:pPr>
              <w:pStyle w:val="135"/>
              <w:numPr>
                <w:numId w:val="26"/>
              </w:numPr>
            </w:pPr>
            <w:r>
              <w:rPr>
                <w:rFonts w:hint="eastAsia"/>
                <w:lang w:val="en-US" w:eastAsia="zh-CN"/>
              </w:rPr>
              <w:t>工期要求</w:t>
            </w:r>
          </w:p>
          <w:p w14:paraId="5BABEE4F">
            <w:pPr>
              <w:pStyle w:val="141"/>
              <w:ind w:firstLine="420"/>
              <w:rPr>
                <w:rFonts w:hint="eastAsia"/>
              </w:rPr>
            </w:pPr>
            <w:r>
              <w:rPr>
                <w:rFonts w:hint="eastAsia"/>
              </w:rPr>
              <w:t>根据总体施工进度安排，7#XGT360-20S1塔式起重机拆除施工工期为3天，施工计划开始时间为</w:t>
            </w:r>
            <w:r>
              <w:rPr>
                <w:rFonts w:hint="eastAsia"/>
                <w:lang w:val="en-US" w:eastAsia="zh-CN"/>
              </w:rPr>
              <w:t>2026</w:t>
            </w:r>
            <w:r>
              <w:rPr>
                <w:rFonts w:hint="eastAsia"/>
              </w:rPr>
              <w:t>年</w:t>
            </w:r>
            <w:r>
              <w:rPr>
                <w:rFonts w:hint="eastAsia"/>
                <w:lang w:val="en-US" w:eastAsia="zh-CN"/>
              </w:rPr>
              <w:t>1月</w:t>
            </w:r>
            <w:r>
              <w:rPr>
                <w:rFonts w:hint="eastAsia"/>
              </w:rPr>
              <w:t>，完成时间为</w:t>
            </w:r>
            <w:r>
              <w:rPr>
                <w:rFonts w:hint="eastAsia"/>
                <w:lang w:val="en-US" w:eastAsia="zh-CN"/>
              </w:rPr>
              <w:t>2026</w:t>
            </w:r>
            <w:r>
              <w:rPr>
                <w:rFonts w:hint="eastAsia"/>
              </w:rPr>
              <w:t>年</w:t>
            </w:r>
            <w:r>
              <w:rPr>
                <w:rFonts w:hint="eastAsia"/>
                <w:lang w:val="en-US" w:eastAsia="zh-CN"/>
              </w:rPr>
              <w:t>1</w:t>
            </w:r>
            <w:r>
              <w:rPr>
                <w:rFonts w:hint="eastAsia"/>
              </w:rPr>
              <w:t>月。</w:t>
            </w:r>
          </w:p>
          <w:p w14:paraId="74CC4E4B">
            <w:pPr>
              <w:pStyle w:val="141"/>
              <w:ind w:firstLine="420"/>
              <w:rPr>
                <w:rFonts w:hint="eastAsia"/>
              </w:rPr>
            </w:pPr>
            <w:r>
              <w:rPr>
                <w:rFonts w:hint="eastAsia"/>
              </w:rPr>
              <w:t>8#XGT360-20S1塔式起重机拆除施工工期为18天，施工计划开始时间为</w:t>
            </w:r>
            <w:r>
              <w:rPr>
                <w:rFonts w:hint="eastAsia"/>
                <w:lang w:val="en-US" w:eastAsia="zh-CN"/>
              </w:rPr>
              <w:t>2026</w:t>
            </w:r>
            <w:r>
              <w:rPr>
                <w:rFonts w:hint="eastAsia"/>
              </w:rPr>
              <w:t>年</w:t>
            </w:r>
            <w:r>
              <w:rPr>
                <w:rFonts w:hint="eastAsia"/>
                <w:lang w:val="en-US" w:eastAsia="zh-CN"/>
              </w:rPr>
              <w:t>1</w:t>
            </w:r>
            <w:r>
              <w:rPr>
                <w:rFonts w:hint="eastAsia"/>
              </w:rPr>
              <w:t>月，完成时间为</w:t>
            </w:r>
            <w:r>
              <w:rPr>
                <w:rFonts w:hint="eastAsia"/>
                <w:lang w:val="en-US" w:eastAsia="zh-CN"/>
              </w:rPr>
              <w:t>2026</w:t>
            </w:r>
            <w:r>
              <w:rPr>
                <w:rFonts w:hint="eastAsia"/>
              </w:rPr>
              <w:t>年</w:t>
            </w:r>
            <w:r>
              <w:rPr>
                <w:rFonts w:hint="eastAsia"/>
                <w:lang w:val="en-US" w:eastAsia="zh-CN"/>
              </w:rPr>
              <w:t>2</w:t>
            </w:r>
            <w:r>
              <w:rPr>
                <w:rFonts w:hint="eastAsia"/>
              </w:rPr>
              <w:t>月。</w:t>
            </w:r>
          </w:p>
          <w:p w14:paraId="12D332B0">
            <w:pPr>
              <w:pStyle w:val="135"/>
              <w:numPr>
                <w:numId w:val="26"/>
              </w:numPr>
            </w:pPr>
            <w:r>
              <w:rPr>
                <w:rFonts w:hint="eastAsia"/>
              </w:rPr>
              <w:t>质量要求</w:t>
            </w:r>
          </w:p>
          <w:p w14:paraId="560AD38D">
            <w:pPr>
              <w:pStyle w:val="141"/>
              <w:ind w:firstLine="420"/>
              <w:rPr>
                <w:rFonts w:hint="eastAsia"/>
              </w:rPr>
            </w:pPr>
            <w:r>
              <w:rPr>
                <w:rFonts w:hint="eastAsia"/>
              </w:rPr>
              <w:t>消除质量隐患,杜绝质量事故。</w:t>
            </w:r>
          </w:p>
          <w:p w14:paraId="7080D2AF">
            <w:pPr>
              <w:pStyle w:val="135"/>
              <w:numPr>
                <w:numId w:val="26"/>
              </w:numPr>
            </w:pPr>
            <w:r>
              <w:rPr>
                <w:rFonts w:hint="eastAsia"/>
              </w:rPr>
              <w:t>安全文明施工要求</w:t>
            </w:r>
          </w:p>
          <w:p w14:paraId="4C7C86C6">
            <w:pPr>
              <w:pStyle w:val="141"/>
              <w:ind w:firstLine="420"/>
              <w:rPr>
                <w:rFonts w:hint="eastAsia"/>
              </w:rPr>
            </w:pPr>
            <w:r>
              <w:rPr>
                <w:rFonts w:hint="eastAsia"/>
              </w:rPr>
              <w:t>（1）杜绝一般等级(含)以上安全生产责任事故；</w:t>
            </w:r>
          </w:p>
          <w:p w14:paraId="2B673A11">
            <w:pPr>
              <w:pStyle w:val="141"/>
              <w:ind w:firstLine="420"/>
              <w:rPr>
                <w:rFonts w:hint="eastAsia"/>
              </w:rPr>
            </w:pPr>
            <w:r>
              <w:rPr>
                <w:rFonts w:hint="eastAsia"/>
              </w:rPr>
              <w:t>（2）防范和降低环境污染,杜绝违法违规事件。</w:t>
            </w:r>
          </w:p>
          <w:p w14:paraId="5BFEB68A">
            <w:pPr>
              <w:pStyle w:val="135"/>
              <w:numPr>
                <w:numId w:val="26"/>
              </w:numPr>
            </w:pPr>
            <w:r>
              <w:rPr>
                <w:rFonts w:hint="eastAsia"/>
              </w:rPr>
              <w:t>环境保护要求</w:t>
            </w:r>
          </w:p>
          <w:p w14:paraId="55ADB003">
            <w:pPr>
              <w:pStyle w:val="141"/>
              <w:ind w:firstLine="420"/>
              <w:rPr>
                <w:rFonts w:hint="eastAsia"/>
              </w:rPr>
            </w:pPr>
            <w:r>
              <w:rPr>
                <w:rFonts w:hint="eastAsia"/>
              </w:rPr>
              <w:t>严格执行上级单位及主管部门关于环境保护的规定，建立健全环水保管理体系，加强各项环境保护工程措施。</w:t>
            </w:r>
          </w:p>
          <w:p w14:paraId="034641CE">
            <w:pPr>
              <w:pStyle w:val="135"/>
              <w:numPr>
                <w:numId w:val="26"/>
              </w:numPr>
            </w:pPr>
            <w:r>
              <w:rPr>
                <w:rFonts w:hint="eastAsia"/>
              </w:rPr>
              <w:t>节能减排要求</w:t>
            </w:r>
          </w:p>
          <w:p w14:paraId="39571FBA">
            <w:pPr>
              <w:pStyle w:val="141"/>
              <w:ind w:firstLine="420"/>
              <w:rPr>
                <w:rFonts w:hint="eastAsia"/>
              </w:rPr>
            </w:pPr>
            <w:r>
              <w:rPr>
                <w:rFonts w:hint="eastAsia"/>
              </w:rPr>
              <w:t>根据</w:t>
            </w:r>
            <w:r>
              <w:rPr>
                <w:rFonts w:hint="eastAsia"/>
              </w:rPr>
              <w:t>施工进度和实际需要及时对工地机械设备进行调整和优化，提高机械设备的使用率和满载率；加强机械设备的维修保养，及时检修，减少设备的故障率和跑、冒、漏、滴的发生。</w:t>
            </w:r>
          </w:p>
          <w:p w14:paraId="5E68FCA3">
            <w:pPr>
              <w:pStyle w:val="135"/>
              <w:numPr>
                <w:numId w:val="26"/>
              </w:numPr>
            </w:pPr>
            <w:r>
              <w:rPr>
                <w:rFonts w:hint="eastAsia"/>
                <w:lang w:val="en-US" w:eastAsia="zh-CN"/>
              </w:rPr>
              <w:t>拆除</w:t>
            </w:r>
            <w:r>
              <w:rPr>
                <w:rFonts w:hint="eastAsia"/>
              </w:rPr>
              <w:t>场地</w:t>
            </w:r>
            <w:r>
              <w:t>要求</w:t>
            </w:r>
          </w:p>
          <w:p w14:paraId="7CB0D06E">
            <w:pPr>
              <w:pStyle w:val="141"/>
              <w:ind w:firstLine="420"/>
              <w:rPr>
                <w:rFonts w:hint="eastAsia"/>
              </w:rPr>
            </w:pPr>
            <w:r>
              <w:rPr>
                <w:rFonts w:hint="eastAsia"/>
              </w:rPr>
              <w:t>（1）</w:t>
            </w:r>
            <w:r>
              <w:rPr>
                <w:rFonts w:hint="eastAsia"/>
                <w:lang w:val="en-US" w:eastAsia="zh-CN"/>
              </w:rPr>
              <w:t>拆除</w:t>
            </w:r>
            <w:r>
              <w:rPr>
                <w:rFonts w:hint="eastAsia"/>
              </w:rPr>
              <w:t>场地大小应满足设备各部件顺利装卸车、拆解</w:t>
            </w:r>
            <w:r>
              <w:rPr>
                <w:rFonts w:hint="eastAsia"/>
              </w:rPr>
              <w:t>；</w:t>
            </w:r>
          </w:p>
          <w:p w14:paraId="2638F649">
            <w:pPr>
              <w:pStyle w:val="141"/>
              <w:ind w:firstLine="420"/>
              <w:rPr>
                <w:rFonts w:hint="eastAsia"/>
              </w:rPr>
            </w:pPr>
            <w:r>
              <w:rPr>
                <w:rFonts w:hint="eastAsia"/>
              </w:rPr>
              <w:t>（2）</w:t>
            </w:r>
            <w:r>
              <w:rPr>
                <w:rFonts w:hint="eastAsia"/>
                <w:lang w:val="en-US" w:eastAsia="zh-CN"/>
              </w:rPr>
              <w:t>拆除</w:t>
            </w:r>
            <w:r>
              <w:rPr>
                <w:rFonts w:hint="eastAsia"/>
              </w:rPr>
              <w:t>场地承载力应应大于极限起重吊装工况下起重设备对</w:t>
            </w:r>
            <w:r>
              <w:rPr>
                <w:rFonts w:hint="eastAsia"/>
                <w:lang w:val="en-US" w:eastAsia="zh-CN"/>
              </w:rPr>
              <w:t>拆除</w:t>
            </w:r>
            <w:r>
              <w:rPr>
                <w:rFonts w:hint="eastAsia"/>
              </w:rPr>
              <w:t>场地的压力。</w:t>
            </w:r>
          </w:p>
          <w:p w14:paraId="724D1EC4">
            <w:pPr>
              <w:pStyle w:val="135"/>
              <w:numPr>
                <w:numId w:val="26"/>
              </w:numPr>
            </w:pPr>
            <w:r>
              <w:rPr>
                <w:rFonts w:hint="eastAsia"/>
              </w:rPr>
              <w:t>运输及</w:t>
            </w:r>
            <w:r>
              <w:rPr>
                <w:rFonts w:hint="eastAsia"/>
                <w:lang w:val="en-US" w:eastAsia="zh-CN"/>
              </w:rPr>
              <w:t>退场</w:t>
            </w:r>
            <w:r>
              <w:t>要求</w:t>
            </w:r>
          </w:p>
          <w:p w14:paraId="13A233A7">
            <w:pPr>
              <w:pStyle w:val="141"/>
              <w:ind w:firstLine="420"/>
              <w:rPr>
                <w:rFonts w:hint="eastAsia"/>
              </w:rPr>
            </w:pPr>
            <w:r>
              <w:rPr>
                <w:rFonts w:hint="eastAsia"/>
              </w:rPr>
              <w:t>（1）</w:t>
            </w:r>
            <w:r>
              <w:rPr>
                <w:rFonts w:hint="eastAsia"/>
                <w:lang w:val="en-US" w:eastAsia="zh-CN"/>
              </w:rPr>
              <w:t>设备</w:t>
            </w:r>
            <w:r>
              <w:rPr>
                <w:rFonts w:hint="eastAsia"/>
              </w:rPr>
              <w:t>机械部件运输时应在运输车上做好支撑，并绑扎牢固，避免行驶过程中由于晃动等情况致使部件结构损坏；</w:t>
            </w:r>
          </w:p>
          <w:p w14:paraId="50A43741">
            <w:pPr>
              <w:pStyle w:val="141"/>
              <w:ind w:firstLine="420"/>
              <w:rPr>
                <w:rFonts w:hint="eastAsia"/>
              </w:rPr>
            </w:pPr>
            <w:r>
              <w:rPr>
                <w:rFonts w:hint="eastAsia"/>
              </w:rPr>
              <w:t>（2）</w:t>
            </w:r>
            <w:r>
              <w:rPr>
                <w:rFonts w:hint="eastAsia"/>
                <w:lang w:val="en-US" w:eastAsia="zh-CN"/>
              </w:rPr>
              <w:t>设备</w:t>
            </w:r>
            <w:r>
              <w:rPr>
                <w:rFonts w:hint="eastAsia"/>
              </w:rPr>
              <w:t>各电气部件应在运输车上遮盖防雨布，保持电气设备干燥；</w:t>
            </w:r>
          </w:p>
          <w:p w14:paraId="2A026E5E">
            <w:pPr>
              <w:pStyle w:val="141"/>
              <w:ind w:firstLine="420"/>
              <w:rPr>
                <w:rFonts w:hint="eastAsia"/>
              </w:rPr>
            </w:pPr>
            <w:r>
              <w:rPr>
                <w:rFonts w:hint="eastAsia"/>
              </w:rPr>
              <w:t>（3）</w:t>
            </w:r>
            <w:r>
              <w:rPr>
                <w:rFonts w:hint="eastAsia"/>
                <w:lang w:val="en-US" w:eastAsia="zh-CN"/>
              </w:rPr>
              <w:t>设备</w:t>
            </w:r>
            <w:r>
              <w:rPr>
                <w:rFonts w:hint="eastAsia"/>
              </w:rPr>
              <w:t>各部件</w:t>
            </w:r>
            <w:r>
              <w:rPr>
                <w:rFonts w:hint="eastAsia"/>
                <w:lang w:val="en-US" w:eastAsia="zh-CN"/>
              </w:rPr>
              <w:t>退场</w:t>
            </w:r>
            <w:r>
              <w:rPr>
                <w:rFonts w:hint="eastAsia"/>
              </w:rPr>
              <w:t>时应进行验收，检查各部件结构的完整性。</w:t>
            </w:r>
            <w:bookmarkStart w:id="3" w:name="_Toc122514822"/>
          </w:p>
          <w:p w14:paraId="3466F120">
            <w:pPr>
              <w:pStyle w:val="135"/>
              <w:numPr>
                <w:ilvl w:val="1"/>
                <w:numId w:val="26"/>
              </w:numPr>
            </w:pPr>
            <w:r>
              <w:rPr>
                <w:rFonts w:hint="eastAsia"/>
                <w:lang w:val="en-US" w:eastAsia="zh-CN"/>
              </w:rPr>
              <w:t>技术保证条件</w:t>
            </w:r>
          </w:p>
          <w:p w14:paraId="7732B7BC">
            <w:pPr>
              <w:pStyle w:val="141"/>
              <w:ind w:firstLine="420"/>
              <w:rPr>
                <w:rFonts w:hint="eastAsia"/>
                <w:lang w:val="en-US" w:eastAsia="zh-CN"/>
              </w:rPr>
            </w:pPr>
            <w:r>
              <w:rPr>
                <w:rFonts w:hint="eastAsia"/>
              </w:rPr>
              <w:t>（1）</w:t>
            </w:r>
            <w:r>
              <w:rPr>
                <w:rFonts w:hint="eastAsia"/>
                <w:lang w:val="en-US" w:eastAsia="zh-CN"/>
              </w:rPr>
              <w:t>对拆除的起吊构件的重量、幅度进行详细的核算；</w:t>
            </w:r>
          </w:p>
          <w:p w14:paraId="4B55BD61">
            <w:pPr>
              <w:pStyle w:val="141"/>
              <w:ind w:firstLine="420"/>
              <w:rPr>
                <w:rFonts w:hint="eastAsia"/>
                <w:lang w:val="en-US" w:eastAsia="zh-CN"/>
              </w:rPr>
            </w:pPr>
            <w:r>
              <w:rPr>
                <w:rFonts w:hint="eastAsia"/>
              </w:rPr>
              <w:t>（</w:t>
            </w:r>
            <w:r>
              <w:rPr>
                <w:rFonts w:hint="eastAsia"/>
                <w:lang w:val="en-US" w:eastAsia="zh-CN"/>
              </w:rPr>
              <w:t>2</w:t>
            </w:r>
            <w:r>
              <w:rPr>
                <w:rFonts w:hint="eastAsia"/>
              </w:rPr>
              <w:t>）</w:t>
            </w:r>
            <w:r>
              <w:rPr>
                <w:rFonts w:hint="eastAsia"/>
                <w:lang w:val="en-US" w:eastAsia="zh-CN"/>
              </w:rPr>
              <w:t>对退场设备进行检验，确保设备性能及施工条件可靠；</w:t>
            </w:r>
          </w:p>
          <w:p w14:paraId="7844B24C">
            <w:pPr>
              <w:pStyle w:val="141"/>
              <w:ind w:firstLine="420"/>
              <w:rPr>
                <w:rFonts w:hint="eastAsia"/>
                <w:lang w:val="en-US" w:eastAsia="zh-CN"/>
              </w:rPr>
            </w:pPr>
            <w:r>
              <w:rPr>
                <w:rFonts w:hint="eastAsia"/>
              </w:rPr>
              <w:t>（</w:t>
            </w:r>
            <w:r>
              <w:rPr>
                <w:rFonts w:hint="eastAsia"/>
                <w:lang w:val="en-US" w:eastAsia="zh-CN"/>
              </w:rPr>
              <w:t>3</w:t>
            </w:r>
            <w:r>
              <w:rPr>
                <w:rFonts w:hint="eastAsia"/>
              </w:rPr>
              <w:t>）</w:t>
            </w:r>
            <w:r>
              <w:rPr>
                <w:rFonts w:hint="eastAsia"/>
                <w:lang w:val="en-US" w:eastAsia="zh-CN"/>
              </w:rPr>
              <w:t>方案模拟现场的实际作业情况，保证拆除场地空间足够，避免吊装过程中的干涉；</w:t>
            </w:r>
          </w:p>
          <w:p w14:paraId="0C087CB8">
            <w:pPr>
              <w:pStyle w:val="141"/>
              <w:ind w:firstLine="420"/>
              <w:rPr>
                <w:rFonts w:hint="eastAsia"/>
                <w:lang w:val="en-US" w:eastAsia="zh-CN"/>
              </w:rPr>
            </w:pPr>
            <w:r>
              <w:rPr>
                <w:rFonts w:hint="eastAsia"/>
              </w:rPr>
              <w:t>（</w:t>
            </w:r>
            <w:r>
              <w:rPr>
                <w:rFonts w:hint="eastAsia"/>
                <w:lang w:val="en-US" w:eastAsia="zh-CN"/>
              </w:rPr>
              <w:t>4</w:t>
            </w:r>
            <w:r>
              <w:rPr>
                <w:rFonts w:hint="eastAsia"/>
              </w:rPr>
              <w:t>）</w:t>
            </w:r>
            <w:r>
              <w:rPr>
                <w:rFonts w:hint="eastAsia"/>
                <w:lang w:val="en-US" w:eastAsia="zh-CN"/>
              </w:rPr>
              <w:t>合理安排拆除工序，协调好场地堆放及构件倒运顺序；</w:t>
            </w:r>
          </w:p>
          <w:p w14:paraId="7D8B1F78">
            <w:pPr>
              <w:pStyle w:val="141"/>
              <w:ind w:firstLine="420"/>
              <w:rPr>
                <w:rFonts w:hint="eastAsia"/>
                <w:lang w:val="en-US" w:eastAsia="zh-CN"/>
              </w:rPr>
            </w:pPr>
            <w:r>
              <w:rPr>
                <w:rFonts w:hint="eastAsia"/>
              </w:rPr>
              <w:t>（</w:t>
            </w:r>
            <w:r>
              <w:rPr>
                <w:rFonts w:hint="eastAsia"/>
                <w:lang w:val="en-US" w:eastAsia="zh-CN"/>
              </w:rPr>
              <w:t>5</w:t>
            </w:r>
            <w:r>
              <w:rPr>
                <w:rFonts w:hint="eastAsia"/>
              </w:rPr>
              <w:t>）</w:t>
            </w:r>
            <w:r>
              <w:rPr>
                <w:rFonts w:hint="eastAsia"/>
                <w:lang w:val="en-US" w:eastAsia="zh-CN"/>
              </w:rPr>
              <w:t>加强技术交底，确保作业过程安全。</w:t>
            </w:r>
          </w:p>
          <w:p w14:paraId="09902868">
            <w:pPr>
              <w:pStyle w:val="134"/>
              <w:numPr>
                <w:numId w:val="26"/>
              </w:numPr>
            </w:pPr>
            <w:r>
              <w:t>施工进度计划</w:t>
            </w:r>
            <w:bookmarkEnd w:id="3"/>
          </w:p>
          <w:p w14:paraId="7A6ADE11">
            <w:pPr>
              <w:pStyle w:val="135"/>
              <w:numPr>
                <w:numId w:val="26"/>
              </w:numPr>
            </w:pPr>
            <w:bookmarkStart w:id="4" w:name="_Toc7319"/>
            <w:bookmarkStart w:id="5" w:name="_Toc23748"/>
            <w:r>
              <w:t>进度计划</w:t>
            </w:r>
          </w:p>
          <w:p w14:paraId="1BA314AE">
            <w:pPr>
              <w:pStyle w:val="141"/>
              <w:ind w:firstLine="420"/>
              <w:rPr>
                <w:rFonts w:hint="eastAsia"/>
              </w:rPr>
            </w:pPr>
            <w:r>
              <w:rPr>
                <w:rFonts w:hint="eastAsia"/>
              </w:rPr>
              <w:t>塔吊</w:t>
            </w:r>
            <w:r>
              <w:rPr>
                <w:rFonts w:hint="eastAsia"/>
                <w:lang w:val="en-US" w:eastAsia="zh-CN"/>
              </w:rPr>
              <w:t>拆除</w:t>
            </w:r>
            <w:r>
              <w:rPr>
                <w:rFonts w:hint="eastAsia"/>
              </w:rPr>
              <w:t>施工进度计划如下表所示。</w:t>
            </w:r>
          </w:p>
          <w:p w14:paraId="5A5D285B">
            <w:pPr>
              <w:pStyle w:val="132"/>
              <w:rPr>
                <w:rFonts w:hint="eastAsia" w:ascii="Times New Roman" w:hAnsi="Times New Roman" w:eastAsia="宋体"/>
              </w:rPr>
            </w:pPr>
            <w:r>
              <w:rPr>
                <w:rFonts w:hint="eastAsia" w:ascii="Times New Roman" w:hAnsi="Times New Roman" w:eastAsia="宋体"/>
              </w:rPr>
              <w:t>上横梁</w:t>
            </w:r>
            <w:r>
              <w:rPr>
                <w:rFonts w:hint="eastAsia" w:ascii="Times New Roman" w:hAnsi="Times New Roman" w:eastAsia="宋体"/>
                <w:lang w:val="en-US" w:eastAsia="zh-CN"/>
              </w:rPr>
              <w:t>7#</w:t>
            </w:r>
            <w:r>
              <w:rPr>
                <w:rFonts w:hint="eastAsia" w:ascii="Times New Roman" w:hAnsi="Times New Roman" w:eastAsia="宋体"/>
              </w:rPr>
              <w:t>XGT360-20S1塔吊</w:t>
            </w:r>
            <w:r>
              <w:rPr>
                <w:rFonts w:hint="eastAsia" w:ascii="Times New Roman" w:hAnsi="Times New Roman" w:eastAsia="宋体"/>
                <w:lang w:val="en-US" w:eastAsia="zh-CN"/>
              </w:rPr>
              <w:t>拆除</w:t>
            </w:r>
            <w:r>
              <w:rPr>
                <w:rFonts w:hint="eastAsia" w:ascii="Times New Roman" w:hAnsi="Times New Roman" w:eastAsia="宋体"/>
              </w:rPr>
              <w:t>施工进度计划表</w:t>
            </w:r>
          </w:p>
          <w:tbl>
            <w:tblPr>
              <w:tblStyle w:val="55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4391"/>
              <w:gridCol w:w="2031"/>
              <w:gridCol w:w="998"/>
              <w:gridCol w:w="1756"/>
            </w:tblGrid>
            <w:tr w14:paraId="4DE60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blHeader/>
                <w:jc w:val="center"/>
              </w:trPr>
              <w:tc>
                <w:tcPr>
                  <w:tcW w:w="358" w:type="pct"/>
                  <w:shd w:val="clear" w:color="auto" w:fill="auto"/>
                  <w:vAlign w:val="center"/>
                </w:tcPr>
                <w:p w14:paraId="113BECA2">
                  <w:pPr>
                    <w:spacing w:line="240" w:lineRule="auto"/>
                    <w:ind w:firstLine="0" w:firstLineChars="0"/>
                    <w:jc w:val="center"/>
                    <w:rPr>
                      <w:b/>
                      <w:sz w:val="21"/>
                      <w:highlight w:val="none"/>
                    </w:rPr>
                  </w:pPr>
                  <w:r>
                    <w:rPr>
                      <w:rFonts w:hint="eastAsia"/>
                      <w:b/>
                      <w:sz w:val="21"/>
                      <w:highlight w:val="none"/>
                    </w:rPr>
                    <w:t>序号</w:t>
                  </w:r>
                </w:p>
              </w:tc>
              <w:tc>
                <w:tcPr>
                  <w:tcW w:w="2221" w:type="pct"/>
                  <w:shd w:val="clear" w:color="auto" w:fill="auto"/>
                  <w:vAlign w:val="center"/>
                </w:tcPr>
                <w:p w14:paraId="21C6961F">
                  <w:pPr>
                    <w:spacing w:line="240" w:lineRule="auto"/>
                    <w:ind w:firstLine="0" w:firstLineChars="0"/>
                    <w:jc w:val="center"/>
                    <w:rPr>
                      <w:rFonts w:hint="eastAsia" w:eastAsia="宋体"/>
                      <w:b/>
                      <w:bCs/>
                      <w:sz w:val="21"/>
                      <w:highlight w:val="none"/>
                      <w:lang w:eastAsia="zh-CN"/>
                    </w:rPr>
                  </w:pPr>
                  <w:r>
                    <w:rPr>
                      <w:rFonts w:hint="eastAsia"/>
                      <w:b/>
                      <w:bCs/>
                      <w:sz w:val="21"/>
                      <w:highlight w:val="none"/>
                      <w:lang w:val="en-US" w:eastAsia="zh-CN"/>
                    </w:rPr>
                    <w:t>拆除内容</w:t>
                  </w:r>
                </w:p>
              </w:tc>
              <w:tc>
                <w:tcPr>
                  <w:tcW w:w="1027" w:type="pct"/>
                  <w:shd w:val="clear" w:color="auto" w:fill="auto"/>
                  <w:vAlign w:val="center"/>
                </w:tcPr>
                <w:p w14:paraId="037480FD">
                  <w:pPr>
                    <w:spacing w:line="240" w:lineRule="auto"/>
                    <w:ind w:firstLine="0" w:firstLineChars="0"/>
                    <w:jc w:val="center"/>
                    <w:rPr>
                      <w:rFonts w:hint="eastAsia" w:eastAsia="宋体"/>
                      <w:b/>
                      <w:sz w:val="21"/>
                      <w:highlight w:val="none"/>
                      <w:lang w:eastAsia="zh-CN"/>
                    </w:rPr>
                  </w:pPr>
                  <w:r>
                    <w:rPr>
                      <w:rFonts w:hint="eastAsia"/>
                      <w:b/>
                      <w:bCs/>
                      <w:sz w:val="21"/>
                      <w:highlight w:val="none"/>
                      <w:lang w:val="en-US" w:eastAsia="zh-CN"/>
                    </w:rPr>
                    <w:t>关键设备</w:t>
                  </w:r>
                </w:p>
              </w:tc>
              <w:tc>
                <w:tcPr>
                  <w:tcW w:w="505" w:type="pct"/>
                  <w:shd w:val="clear" w:color="auto" w:fill="auto"/>
                  <w:vAlign w:val="center"/>
                </w:tcPr>
                <w:p w14:paraId="4E9E0777">
                  <w:pPr>
                    <w:spacing w:line="240" w:lineRule="auto"/>
                    <w:ind w:firstLine="0" w:firstLineChars="0"/>
                    <w:jc w:val="center"/>
                    <w:rPr>
                      <w:rFonts w:hint="eastAsia" w:eastAsia="宋体"/>
                      <w:b/>
                      <w:sz w:val="21"/>
                      <w:highlight w:val="none"/>
                      <w:lang w:eastAsia="zh-CN"/>
                    </w:rPr>
                  </w:pPr>
                  <w:r>
                    <w:rPr>
                      <w:rFonts w:hint="eastAsia"/>
                      <w:b/>
                      <w:sz w:val="21"/>
                      <w:highlight w:val="none"/>
                      <w:lang w:val="en-US" w:eastAsia="zh-CN"/>
                    </w:rPr>
                    <w:t>时间（天）</w:t>
                  </w:r>
                </w:p>
              </w:tc>
              <w:tc>
                <w:tcPr>
                  <w:tcW w:w="888" w:type="pct"/>
                  <w:shd w:val="clear" w:color="auto" w:fill="auto"/>
                  <w:vAlign w:val="center"/>
                </w:tcPr>
                <w:p w14:paraId="550E749A">
                  <w:pPr>
                    <w:spacing w:line="240" w:lineRule="auto"/>
                    <w:ind w:firstLine="0" w:firstLineChars="0"/>
                    <w:jc w:val="center"/>
                    <w:rPr>
                      <w:rFonts w:hint="default"/>
                      <w:b/>
                      <w:sz w:val="21"/>
                      <w:highlight w:val="none"/>
                      <w:lang w:val="en-US" w:eastAsia="zh-CN"/>
                    </w:rPr>
                  </w:pPr>
                  <w:r>
                    <w:rPr>
                      <w:rFonts w:hint="eastAsia"/>
                      <w:b/>
                      <w:sz w:val="21"/>
                      <w:highlight w:val="none"/>
                      <w:lang w:val="en-US" w:eastAsia="zh-CN"/>
                    </w:rPr>
                    <w:t>备注</w:t>
                  </w:r>
                </w:p>
              </w:tc>
            </w:tr>
            <w:tr w14:paraId="14F9DA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1E1734F0">
                  <w:pPr>
                    <w:numPr>
                      <w:ilvl w:val="0"/>
                      <w:numId w:val="29"/>
                    </w:numPr>
                    <w:spacing w:line="240" w:lineRule="auto"/>
                    <w:ind w:firstLineChars="0"/>
                    <w:jc w:val="center"/>
                    <w:rPr>
                      <w:sz w:val="21"/>
                      <w:highlight w:val="none"/>
                    </w:rPr>
                  </w:pPr>
                </w:p>
              </w:tc>
              <w:tc>
                <w:tcPr>
                  <w:tcW w:w="2221" w:type="pct"/>
                  <w:shd w:val="clear" w:color="auto" w:fill="auto"/>
                  <w:vAlign w:val="center"/>
                </w:tcPr>
                <w:p w14:paraId="1B0BB9E7">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降塔、拆除钢丝绳、平衡重</w:t>
                  </w:r>
                </w:p>
              </w:tc>
              <w:tc>
                <w:tcPr>
                  <w:tcW w:w="1027" w:type="pct"/>
                  <w:shd w:val="clear" w:color="auto" w:fill="auto"/>
                  <w:vAlign w:val="center"/>
                </w:tcPr>
                <w:p w14:paraId="34F2A6B0">
                  <w:pPr>
                    <w:spacing w:line="240" w:lineRule="auto"/>
                    <w:ind w:firstLine="0" w:firstLineChars="0"/>
                    <w:jc w:val="center"/>
                    <w:rPr>
                      <w:sz w:val="21"/>
                      <w:highlight w:val="none"/>
                    </w:rPr>
                  </w:pPr>
                </w:p>
              </w:tc>
              <w:tc>
                <w:tcPr>
                  <w:tcW w:w="505" w:type="pct"/>
                  <w:shd w:val="clear" w:color="auto" w:fill="auto"/>
                  <w:vAlign w:val="center"/>
                </w:tcPr>
                <w:p w14:paraId="5271E03D">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1.5</w:t>
                  </w:r>
                </w:p>
              </w:tc>
              <w:tc>
                <w:tcPr>
                  <w:tcW w:w="888" w:type="pct"/>
                  <w:shd w:val="clear" w:color="auto" w:fill="auto"/>
                  <w:vAlign w:val="center"/>
                </w:tcPr>
                <w:p w14:paraId="51968EB5">
                  <w:pPr>
                    <w:spacing w:line="240" w:lineRule="auto"/>
                    <w:ind w:firstLine="0" w:firstLineChars="0"/>
                    <w:jc w:val="center"/>
                    <w:rPr>
                      <w:sz w:val="21"/>
                      <w:highlight w:val="none"/>
                    </w:rPr>
                  </w:pPr>
                </w:p>
              </w:tc>
            </w:tr>
            <w:tr w14:paraId="39F97B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7AB97AF8">
                  <w:pPr>
                    <w:numPr>
                      <w:ilvl w:val="0"/>
                      <w:numId w:val="29"/>
                    </w:numPr>
                    <w:spacing w:line="240" w:lineRule="auto"/>
                    <w:ind w:firstLineChars="0"/>
                    <w:jc w:val="center"/>
                    <w:rPr>
                      <w:sz w:val="21"/>
                      <w:highlight w:val="none"/>
                    </w:rPr>
                  </w:pPr>
                </w:p>
              </w:tc>
              <w:tc>
                <w:tcPr>
                  <w:tcW w:w="2221" w:type="pct"/>
                  <w:shd w:val="clear" w:color="auto" w:fill="auto"/>
                  <w:vAlign w:val="center"/>
                </w:tcPr>
                <w:p w14:paraId="16F9CFF2">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拆除起重臂、平衡臂、剩余平衡重</w:t>
                  </w:r>
                </w:p>
              </w:tc>
              <w:tc>
                <w:tcPr>
                  <w:tcW w:w="1027" w:type="pct"/>
                  <w:shd w:val="clear" w:color="auto" w:fill="auto"/>
                  <w:vAlign w:val="center"/>
                </w:tcPr>
                <w:p w14:paraId="553EE2FC">
                  <w:pPr>
                    <w:pStyle w:val="121"/>
                    <w:ind w:firstLine="0" w:firstLineChars="0"/>
                    <w:rPr>
                      <w:rFonts w:hint="eastAsia"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eastAsia="zh-CN"/>
                    </w:rPr>
                    <w:t>XGT360-20S1塔机</w:t>
                  </w:r>
                </w:p>
              </w:tc>
              <w:tc>
                <w:tcPr>
                  <w:tcW w:w="505" w:type="pct"/>
                  <w:shd w:val="clear" w:color="auto" w:fill="auto"/>
                  <w:vAlign w:val="center"/>
                </w:tcPr>
                <w:p w14:paraId="5467F239">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0.5</w:t>
                  </w:r>
                </w:p>
              </w:tc>
              <w:tc>
                <w:tcPr>
                  <w:tcW w:w="888" w:type="pct"/>
                  <w:shd w:val="clear" w:color="auto" w:fill="auto"/>
                  <w:vAlign w:val="center"/>
                </w:tcPr>
                <w:p w14:paraId="3A007BE7">
                  <w:pPr>
                    <w:spacing w:line="240" w:lineRule="auto"/>
                    <w:ind w:firstLine="0" w:firstLineChars="0"/>
                    <w:jc w:val="center"/>
                    <w:rPr>
                      <w:sz w:val="21"/>
                      <w:highlight w:val="none"/>
                    </w:rPr>
                  </w:pPr>
                </w:p>
              </w:tc>
            </w:tr>
            <w:tr w14:paraId="215E2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0F9BD5F4">
                  <w:pPr>
                    <w:numPr>
                      <w:ilvl w:val="0"/>
                      <w:numId w:val="29"/>
                    </w:numPr>
                    <w:spacing w:line="240" w:lineRule="auto"/>
                    <w:ind w:firstLineChars="0"/>
                    <w:jc w:val="center"/>
                    <w:rPr>
                      <w:sz w:val="21"/>
                      <w:highlight w:val="none"/>
                    </w:rPr>
                  </w:pPr>
                </w:p>
              </w:tc>
              <w:tc>
                <w:tcPr>
                  <w:tcW w:w="2221" w:type="pct"/>
                  <w:shd w:val="clear" w:color="auto" w:fill="auto"/>
                  <w:vAlign w:val="center"/>
                </w:tcPr>
                <w:p w14:paraId="7044B7BE">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拆除臂根节、回转总成、特殊节</w:t>
                  </w:r>
                </w:p>
              </w:tc>
              <w:tc>
                <w:tcPr>
                  <w:tcW w:w="1027" w:type="pct"/>
                  <w:shd w:val="clear" w:color="auto" w:fill="auto"/>
                  <w:vAlign w:val="center"/>
                </w:tcPr>
                <w:p w14:paraId="3BDADDFD">
                  <w:pPr>
                    <w:pStyle w:val="121"/>
                    <w:ind w:firstLine="0" w:firstLineChars="0"/>
                    <w:rPr>
                      <w:rFonts w:hint="eastAsia"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eastAsia="zh-CN"/>
                    </w:rPr>
                    <w:t>XGT360-20S1塔机</w:t>
                  </w:r>
                </w:p>
              </w:tc>
              <w:tc>
                <w:tcPr>
                  <w:tcW w:w="505" w:type="pct"/>
                  <w:shd w:val="clear" w:color="auto" w:fill="auto"/>
                  <w:vAlign w:val="center"/>
                </w:tcPr>
                <w:p w14:paraId="59197C12">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rPr>
                    <w:t>0.5</w:t>
                  </w:r>
                </w:p>
              </w:tc>
              <w:tc>
                <w:tcPr>
                  <w:tcW w:w="888" w:type="pct"/>
                  <w:shd w:val="clear" w:color="auto" w:fill="auto"/>
                  <w:vAlign w:val="center"/>
                </w:tcPr>
                <w:p w14:paraId="168AC47E">
                  <w:pPr>
                    <w:spacing w:line="240" w:lineRule="auto"/>
                    <w:ind w:firstLine="0" w:firstLineChars="0"/>
                    <w:jc w:val="center"/>
                    <w:rPr>
                      <w:sz w:val="21"/>
                      <w:highlight w:val="none"/>
                    </w:rPr>
                  </w:pPr>
                </w:p>
              </w:tc>
            </w:tr>
            <w:tr w14:paraId="29C717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05E2769B">
                  <w:pPr>
                    <w:numPr>
                      <w:ilvl w:val="0"/>
                      <w:numId w:val="29"/>
                    </w:numPr>
                    <w:spacing w:line="240" w:lineRule="auto"/>
                    <w:ind w:firstLineChars="0"/>
                    <w:jc w:val="center"/>
                    <w:rPr>
                      <w:sz w:val="21"/>
                      <w:highlight w:val="none"/>
                    </w:rPr>
                  </w:pPr>
                </w:p>
              </w:tc>
              <w:tc>
                <w:tcPr>
                  <w:tcW w:w="2221" w:type="pct"/>
                  <w:shd w:val="clear" w:color="auto" w:fill="auto"/>
                  <w:vAlign w:val="center"/>
                </w:tcPr>
                <w:p w14:paraId="1C0ADF0B">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拆除爬升架、标准节、基础节</w:t>
                  </w:r>
                </w:p>
              </w:tc>
              <w:tc>
                <w:tcPr>
                  <w:tcW w:w="1027" w:type="pct"/>
                  <w:shd w:val="clear" w:color="auto" w:fill="auto"/>
                  <w:vAlign w:val="center"/>
                </w:tcPr>
                <w:p w14:paraId="68445336">
                  <w:pPr>
                    <w:pStyle w:val="121"/>
                    <w:ind w:firstLine="0" w:firstLineChars="0"/>
                    <w:rPr>
                      <w:rFonts w:hint="eastAsia"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eastAsia="zh-CN"/>
                    </w:rPr>
                    <w:t>XGT360-20S1塔机</w:t>
                  </w:r>
                </w:p>
              </w:tc>
              <w:tc>
                <w:tcPr>
                  <w:tcW w:w="505" w:type="pct"/>
                  <w:shd w:val="clear" w:color="auto" w:fill="auto"/>
                  <w:vAlign w:val="center"/>
                </w:tcPr>
                <w:p w14:paraId="7C2C19DD">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0.5</w:t>
                  </w:r>
                </w:p>
              </w:tc>
              <w:tc>
                <w:tcPr>
                  <w:tcW w:w="888" w:type="pct"/>
                  <w:shd w:val="clear" w:color="auto" w:fill="auto"/>
                  <w:vAlign w:val="center"/>
                </w:tcPr>
                <w:p w14:paraId="4654830E">
                  <w:pPr>
                    <w:spacing w:line="240" w:lineRule="auto"/>
                    <w:ind w:firstLine="0" w:firstLineChars="0"/>
                    <w:jc w:val="center"/>
                    <w:rPr>
                      <w:sz w:val="21"/>
                      <w:highlight w:val="none"/>
                    </w:rPr>
                  </w:pPr>
                </w:p>
              </w:tc>
            </w:tr>
            <w:tr w14:paraId="3DC5E2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64279736">
                  <w:pPr>
                    <w:numPr>
                      <w:ilvl w:val="0"/>
                      <w:numId w:val="29"/>
                    </w:numPr>
                    <w:spacing w:line="240" w:lineRule="auto"/>
                    <w:ind w:firstLineChars="0"/>
                    <w:jc w:val="center"/>
                    <w:rPr>
                      <w:sz w:val="21"/>
                      <w:highlight w:val="none"/>
                    </w:rPr>
                  </w:pPr>
                </w:p>
              </w:tc>
              <w:tc>
                <w:tcPr>
                  <w:tcW w:w="3248" w:type="pct"/>
                  <w:gridSpan w:val="2"/>
                  <w:shd w:val="clear" w:color="auto" w:fill="auto"/>
                  <w:vAlign w:val="center"/>
                </w:tcPr>
                <w:p w14:paraId="54BB0447">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rPr>
                    <w:t>合计</w:t>
                  </w:r>
                </w:p>
              </w:tc>
              <w:tc>
                <w:tcPr>
                  <w:tcW w:w="505" w:type="pct"/>
                  <w:shd w:val="clear" w:color="auto" w:fill="auto"/>
                  <w:vAlign w:val="center"/>
                </w:tcPr>
                <w:p w14:paraId="6F6ACC86">
                  <w:pPr>
                    <w:pStyle w:val="121"/>
                    <w:ind w:firstLine="0" w:firstLineChars="0"/>
                    <w:rPr>
                      <w:rFonts w:hint="eastAsia"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3</w:t>
                  </w:r>
                </w:p>
              </w:tc>
              <w:tc>
                <w:tcPr>
                  <w:tcW w:w="888" w:type="pct"/>
                  <w:shd w:val="clear" w:color="auto" w:fill="auto"/>
                  <w:vAlign w:val="center"/>
                </w:tcPr>
                <w:p w14:paraId="272144ED">
                  <w:pPr>
                    <w:spacing w:line="240" w:lineRule="auto"/>
                    <w:ind w:firstLine="0" w:firstLineChars="0"/>
                    <w:jc w:val="center"/>
                    <w:rPr>
                      <w:sz w:val="21"/>
                      <w:highlight w:val="none"/>
                    </w:rPr>
                  </w:pPr>
                </w:p>
              </w:tc>
            </w:tr>
          </w:tbl>
          <w:p w14:paraId="5833F818">
            <w:pPr>
              <w:pStyle w:val="132"/>
              <w:numPr>
                <w:numId w:val="0"/>
              </w:numPr>
              <w:ind w:leftChars="0"/>
              <w:jc w:val="both"/>
            </w:pPr>
          </w:p>
          <w:p w14:paraId="5CCB96EA">
            <w:pPr>
              <w:pStyle w:val="132"/>
              <w:rPr>
                <w:rFonts w:hint="eastAsia" w:ascii="Times New Roman" w:hAnsi="Times New Roman" w:eastAsia="宋体"/>
              </w:rPr>
            </w:pPr>
            <w:r>
              <w:rPr>
                <w:rFonts w:hint="eastAsia" w:ascii="Times New Roman" w:hAnsi="Times New Roman" w:eastAsia="宋体"/>
              </w:rPr>
              <w:t>承台下游侧</w:t>
            </w:r>
            <w:r>
              <w:rPr>
                <w:rFonts w:hint="eastAsia" w:ascii="Times New Roman" w:hAnsi="Times New Roman" w:eastAsia="宋体"/>
                <w:lang w:val="en-US" w:eastAsia="zh-CN"/>
              </w:rPr>
              <w:t>8#</w:t>
            </w:r>
            <w:r>
              <w:rPr>
                <w:rFonts w:hint="eastAsia" w:ascii="Times New Roman" w:hAnsi="Times New Roman" w:eastAsia="宋体"/>
              </w:rPr>
              <w:t>XGT360-20S1塔吊</w:t>
            </w:r>
            <w:r>
              <w:rPr>
                <w:rFonts w:hint="eastAsia" w:ascii="Times New Roman" w:hAnsi="Times New Roman" w:eastAsia="宋体"/>
                <w:lang w:val="en-US" w:eastAsia="zh-CN"/>
              </w:rPr>
              <w:t>拆除</w:t>
            </w:r>
            <w:r>
              <w:rPr>
                <w:rFonts w:hint="eastAsia" w:ascii="Times New Roman" w:hAnsi="Times New Roman" w:eastAsia="宋体"/>
              </w:rPr>
              <w:t>施工进度计划表</w:t>
            </w:r>
          </w:p>
          <w:tbl>
            <w:tblPr>
              <w:tblStyle w:val="55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4389"/>
              <w:gridCol w:w="2035"/>
              <w:gridCol w:w="998"/>
              <w:gridCol w:w="1754"/>
            </w:tblGrid>
            <w:tr w14:paraId="686BD8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58" w:type="pct"/>
                  <w:shd w:val="clear" w:color="auto" w:fill="auto"/>
                  <w:vAlign w:val="center"/>
                </w:tcPr>
                <w:p w14:paraId="3EC35EFF">
                  <w:pPr>
                    <w:spacing w:line="240" w:lineRule="auto"/>
                    <w:ind w:firstLine="0" w:firstLineChars="0"/>
                    <w:jc w:val="center"/>
                    <w:rPr>
                      <w:b/>
                      <w:sz w:val="21"/>
                      <w:highlight w:val="none"/>
                    </w:rPr>
                  </w:pPr>
                  <w:r>
                    <w:rPr>
                      <w:rFonts w:hint="eastAsia"/>
                      <w:b/>
                      <w:sz w:val="21"/>
                      <w:highlight w:val="none"/>
                    </w:rPr>
                    <w:t>序号</w:t>
                  </w:r>
                </w:p>
              </w:tc>
              <w:tc>
                <w:tcPr>
                  <w:tcW w:w="2220" w:type="pct"/>
                  <w:shd w:val="clear" w:color="auto" w:fill="auto"/>
                  <w:vAlign w:val="center"/>
                </w:tcPr>
                <w:p w14:paraId="5C49EAEB">
                  <w:pPr>
                    <w:spacing w:line="240" w:lineRule="auto"/>
                    <w:ind w:firstLine="0" w:firstLineChars="0"/>
                    <w:jc w:val="center"/>
                    <w:rPr>
                      <w:rFonts w:hint="eastAsia" w:eastAsia="宋体"/>
                      <w:b/>
                      <w:bCs/>
                      <w:sz w:val="21"/>
                      <w:highlight w:val="none"/>
                      <w:lang w:eastAsia="zh-CN"/>
                    </w:rPr>
                  </w:pPr>
                  <w:r>
                    <w:rPr>
                      <w:rFonts w:hint="eastAsia"/>
                      <w:b/>
                      <w:bCs/>
                      <w:sz w:val="21"/>
                      <w:highlight w:val="none"/>
                      <w:lang w:val="en-US" w:eastAsia="zh-CN"/>
                    </w:rPr>
                    <w:t>拆除内容</w:t>
                  </w:r>
                </w:p>
              </w:tc>
              <w:tc>
                <w:tcPr>
                  <w:tcW w:w="1028" w:type="pct"/>
                  <w:shd w:val="clear" w:color="auto" w:fill="auto"/>
                  <w:vAlign w:val="center"/>
                </w:tcPr>
                <w:p w14:paraId="5C717BF5">
                  <w:pPr>
                    <w:spacing w:line="240" w:lineRule="auto"/>
                    <w:ind w:firstLine="0" w:firstLineChars="0"/>
                    <w:jc w:val="center"/>
                    <w:rPr>
                      <w:rFonts w:hint="eastAsia" w:eastAsia="宋体"/>
                      <w:b/>
                      <w:sz w:val="21"/>
                      <w:highlight w:val="none"/>
                      <w:lang w:eastAsia="zh-CN"/>
                    </w:rPr>
                  </w:pPr>
                  <w:r>
                    <w:rPr>
                      <w:rFonts w:hint="eastAsia"/>
                      <w:b/>
                      <w:bCs/>
                      <w:sz w:val="21"/>
                      <w:highlight w:val="none"/>
                      <w:lang w:val="en-US" w:eastAsia="zh-CN"/>
                    </w:rPr>
                    <w:t>关键设备</w:t>
                  </w:r>
                </w:p>
              </w:tc>
              <w:tc>
                <w:tcPr>
                  <w:tcW w:w="505" w:type="pct"/>
                  <w:shd w:val="clear" w:color="auto" w:fill="auto"/>
                  <w:vAlign w:val="center"/>
                </w:tcPr>
                <w:p w14:paraId="001FCC7A">
                  <w:pPr>
                    <w:spacing w:line="240" w:lineRule="auto"/>
                    <w:ind w:firstLine="0" w:firstLineChars="0"/>
                    <w:jc w:val="center"/>
                    <w:rPr>
                      <w:rFonts w:hint="eastAsia" w:eastAsia="宋体"/>
                      <w:b/>
                      <w:sz w:val="21"/>
                      <w:highlight w:val="none"/>
                      <w:lang w:eastAsia="zh-CN"/>
                    </w:rPr>
                  </w:pPr>
                  <w:r>
                    <w:rPr>
                      <w:rFonts w:hint="eastAsia"/>
                      <w:b/>
                      <w:sz w:val="21"/>
                      <w:highlight w:val="none"/>
                      <w:lang w:val="en-US" w:eastAsia="zh-CN"/>
                    </w:rPr>
                    <w:t>时间（天）</w:t>
                  </w:r>
                </w:p>
              </w:tc>
              <w:tc>
                <w:tcPr>
                  <w:tcW w:w="887" w:type="pct"/>
                  <w:shd w:val="clear" w:color="auto" w:fill="auto"/>
                  <w:vAlign w:val="center"/>
                </w:tcPr>
                <w:p w14:paraId="4634B6C1">
                  <w:pPr>
                    <w:spacing w:line="240" w:lineRule="auto"/>
                    <w:ind w:firstLine="0" w:firstLineChars="0"/>
                    <w:jc w:val="center"/>
                    <w:rPr>
                      <w:rFonts w:hint="default"/>
                      <w:b/>
                      <w:sz w:val="21"/>
                      <w:highlight w:val="none"/>
                      <w:lang w:val="en-US" w:eastAsia="zh-CN"/>
                    </w:rPr>
                  </w:pPr>
                  <w:r>
                    <w:rPr>
                      <w:rFonts w:hint="eastAsia"/>
                      <w:b/>
                      <w:sz w:val="21"/>
                      <w:highlight w:val="none"/>
                      <w:lang w:val="en-US" w:eastAsia="zh-CN"/>
                    </w:rPr>
                    <w:t>备注</w:t>
                  </w:r>
                </w:p>
              </w:tc>
            </w:tr>
            <w:tr w14:paraId="2193D3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6CB31153">
                  <w:pPr>
                    <w:numPr>
                      <w:ilvl w:val="0"/>
                      <w:numId w:val="30"/>
                    </w:numPr>
                    <w:spacing w:line="240" w:lineRule="auto"/>
                    <w:ind w:firstLineChars="0"/>
                    <w:jc w:val="center"/>
                    <w:rPr>
                      <w:sz w:val="21"/>
                      <w:highlight w:val="none"/>
                    </w:rPr>
                  </w:pPr>
                </w:p>
              </w:tc>
              <w:tc>
                <w:tcPr>
                  <w:tcW w:w="2220" w:type="pct"/>
                  <w:shd w:val="clear" w:color="auto" w:fill="auto"/>
                  <w:vAlign w:val="center"/>
                </w:tcPr>
                <w:p w14:paraId="7F21B07B">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降塔、拆除附着</w:t>
                  </w:r>
                </w:p>
              </w:tc>
              <w:tc>
                <w:tcPr>
                  <w:tcW w:w="1028" w:type="pct"/>
                  <w:shd w:val="clear" w:color="auto" w:fill="auto"/>
                  <w:vAlign w:val="center"/>
                </w:tcPr>
                <w:p w14:paraId="4DBE90DA">
                  <w:pPr>
                    <w:spacing w:line="240" w:lineRule="auto"/>
                    <w:ind w:firstLine="0" w:firstLineChars="0"/>
                    <w:jc w:val="center"/>
                    <w:rPr>
                      <w:sz w:val="21"/>
                      <w:highlight w:val="none"/>
                    </w:rPr>
                  </w:pPr>
                </w:p>
              </w:tc>
              <w:tc>
                <w:tcPr>
                  <w:tcW w:w="505" w:type="pct"/>
                  <w:shd w:val="clear" w:color="auto" w:fill="auto"/>
                  <w:vAlign w:val="center"/>
                </w:tcPr>
                <w:p w14:paraId="56E232EC">
                  <w:pPr>
                    <w:spacing w:line="240" w:lineRule="auto"/>
                    <w:ind w:firstLine="0" w:firstLineChars="0"/>
                    <w:jc w:val="center"/>
                    <w:rPr>
                      <w:rFonts w:hint="default" w:ascii="Times New Roman" w:hAnsi="Times New Roman" w:eastAsia="宋体" w:cstheme="minorBidi"/>
                      <w:color w:val="000000"/>
                      <w:kern w:val="2"/>
                      <w:sz w:val="21"/>
                      <w:szCs w:val="21"/>
                      <w:highlight w:val="none"/>
                      <w:lang w:val="en-US" w:eastAsia="zh-CN" w:bidi="ar-SA"/>
                    </w:rPr>
                  </w:pPr>
                  <w:r>
                    <w:rPr>
                      <w:rFonts w:hint="eastAsia" w:cstheme="minorBidi"/>
                      <w:sz w:val="21"/>
                      <w:highlight w:val="none"/>
                      <w:lang w:val="en-US" w:eastAsia="zh-CN"/>
                    </w:rPr>
                    <w:t>16</w:t>
                  </w:r>
                </w:p>
              </w:tc>
              <w:tc>
                <w:tcPr>
                  <w:tcW w:w="887" w:type="pct"/>
                  <w:shd w:val="clear" w:color="auto" w:fill="auto"/>
                  <w:vAlign w:val="center"/>
                </w:tcPr>
                <w:p w14:paraId="6633FD10">
                  <w:pPr>
                    <w:spacing w:line="240" w:lineRule="auto"/>
                    <w:ind w:firstLine="0" w:firstLineChars="0"/>
                    <w:jc w:val="center"/>
                    <w:rPr>
                      <w:sz w:val="21"/>
                      <w:highlight w:val="none"/>
                    </w:rPr>
                  </w:pPr>
                </w:p>
              </w:tc>
            </w:tr>
            <w:tr w14:paraId="08B01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0EC1422B">
                  <w:pPr>
                    <w:numPr>
                      <w:ilvl w:val="0"/>
                      <w:numId w:val="30"/>
                    </w:numPr>
                    <w:spacing w:line="240" w:lineRule="auto"/>
                    <w:ind w:firstLineChars="0"/>
                    <w:jc w:val="center"/>
                    <w:rPr>
                      <w:sz w:val="21"/>
                      <w:highlight w:val="none"/>
                    </w:rPr>
                  </w:pPr>
                </w:p>
              </w:tc>
              <w:tc>
                <w:tcPr>
                  <w:tcW w:w="2220" w:type="pct"/>
                  <w:shd w:val="clear" w:color="auto" w:fill="auto"/>
                  <w:vAlign w:val="center"/>
                </w:tcPr>
                <w:p w14:paraId="1C07F8C0">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拆除钢丝绳、平衡重</w:t>
                  </w:r>
                </w:p>
              </w:tc>
              <w:tc>
                <w:tcPr>
                  <w:tcW w:w="1028" w:type="pct"/>
                  <w:shd w:val="clear" w:color="auto" w:fill="auto"/>
                  <w:vAlign w:val="center"/>
                </w:tcPr>
                <w:p w14:paraId="7CEFA337">
                  <w:pPr>
                    <w:spacing w:line="240" w:lineRule="auto"/>
                    <w:ind w:firstLine="0" w:firstLineChars="0"/>
                    <w:jc w:val="center"/>
                    <w:rPr>
                      <w:rFonts w:ascii="Times New Roman" w:hAnsi="Times New Roman" w:eastAsia="宋体" w:cstheme="minorBidi"/>
                      <w:color w:val="000000"/>
                      <w:kern w:val="2"/>
                      <w:sz w:val="21"/>
                      <w:szCs w:val="21"/>
                      <w:highlight w:val="none"/>
                      <w:lang w:val="en-US" w:eastAsia="zh-CN" w:bidi="ar-SA"/>
                    </w:rPr>
                  </w:pPr>
                </w:p>
              </w:tc>
              <w:tc>
                <w:tcPr>
                  <w:tcW w:w="505" w:type="pct"/>
                  <w:shd w:val="clear" w:color="auto" w:fill="auto"/>
                  <w:vAlign w:val="center"/>
                </w:tcPr>
                <w:p w14:paraId="6FFEB7E9">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rPr>
                    <w:t>0.5</w:t>
                  </w:r>
                </w:p>
              </w:tc>
              <w:tc>
                <w:tcPr>
                  <w:tcW w:w="887" w:type="pct"/>
                  <w:shd w:val="clear" w:color="auto" w:fill="auto"/>
                  <w:vAlign w:val="center"/>
                </w:tcPr>
                <w:p w14:paraId="736B978D">
                  <w:pPr>
                    <w:spacing w:line="240" w:lineRule="auto"/>
                    <w:ind w:firstLine="0" w:firstLineChars="0"/>
                    <w:jc w:val="center"/>
                    <w:rPr>
                      <w:sz w:val="21"/>
                      <w:highlight w:val="none"/>
                    </w:rPr>
                  </w:pPr>
                </w:p>
              </w:tc>
            </w:tr>
            <w:tr w14:paraId="615C66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103BB918">
                  <w:pPr>
                    <w:numPr>
                      <w:ilvl w:val="0"/>
                      <w:numId w:val="30"/>
                    </w:numPr>
                    <w:spacing w:line="240" w:lineRule="auto"/>
                    <w:ind w:firstLineChars="0"/>
                    <w:jc w:val="center"/>
                    <w:rPr>
                      <w:sz w:val="21"/>
                      <w:highlight w:val="none"/>
                    </w:rPr>
                  </w:pPr>
                </w:p>
              </w:tc>
              <w:tc>
                <w:tcPr>
                  <w:tcW w:w="2220" w:type="pct"/>
                  <w:shd w:val="clear" w:color="auto" w:fill="auto"/>
                  <w:vAlign w:val="center"/>
                </w:tcPr>
                <w:p w14:paraId="095AA907">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拆除起重臂、平衡臂、剩余平衡重</w:t>
                  </w:r>
                </w:p>
              </w:tc>
              <w:tc>
                <w:tcPr>
                  <w:tcW w:w="1028" w:type="pct"/>
                  <w:shd w:val="clear" w:color="auto" w:fill="auto"/>
                  <w:vAlign w:val="center"/>
                </w:tcPr>
                <w:p w14:paraId="7B68D468">
                  <w:pPr>
                    <w:spacing w:line="240" w:lineRule="auto"/>
                    <w:ind w:firstLine="0" w:firstLineChars="0"/>
                    <w:jc w:val="center"/>
                    <w:rPr>
                      <w:rFonts w:hint="default" w:ascii="Times New Roman" w:hAnsi="Times New Roman" w:eastAsia="宋体" w:cstheme="minorBidi"/>
                      <w:color w:val="000000"/>
                      <w:kern w:val="2"/>
                      <w:sz w:val="21"/>
                      <w:szCs w:val="21"/>
                      <w:highlight w:val="none"/>
                      <w:lang w:val="en-US" w:eastAsia="zh-CN" w:bidi="ar-SA"/>
                    </w:rPr>
                  </w:pPr>
                  <w:r>
                    <w:rPr>
                      <w:rFonts w:hint="eastAsia" w:ascii="Times New Roman" w:hAnsi="Times New Roman" w:eastAsia="宋体" w:cstheme="minorBidi"/>
                      <w:color w:val="000000"/>
                      <w:kern w:val="2"/>
                      <w:sz w:val="21"/>
                      <w:szCs w:val="21"/>
                      <w:highlight w:val="none"/>
                      <w:lang w:val="en-US" w:eastAsia="zh-CN" w:bidi="ar-SA"/>
                    </w:rPr>
                    <w:t>80t汽车吊</w:t>
                  </w:r>
                </w:p>
              </w:tc>
              <w:tc>
                <w:tcPr>
                  <w:tcW w:w="505" w:type="pct"/>
                  <w:shd w:val="clear" w:color="auto" w:fill="auto"/>
                  <w:vAlign w:val="center"/>
                </w:tcPr>
                <w:p w14:paraId="192EA5B5">
                  <w:pPr>
                    <w:pStyle w:val="121"/>
                    <w:ind w:firstLine="0" w:firstLineChars="0"/>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0.5</w:t>
                  </w:r>
                </w:p>
              </w:tc>
              <w:tc>
                <w:tcPr>
                  <w:tcW w:w="887" w:type="pct"/>
                  <w:shd w:val="clear" w:color="auto" w:fill="auto"/>
                  <w:vAlign w:val="center"/>
                </w:tcPr>
                <w:p w14:paraId="63E7612B">
                  <w:pPr>
                    <w:spacing w:line="240" w:lineRule="auto"/>
                    <w:ind w:firstLine="0" w:firstLineChars="0"/>
                    <w:jc w:val="center"/>
                    <w:rPr>
                      <w:sz w:val="21"/>
                      <w:highlight w:val="none"/>
                    </w:rPr>
                  </w:pPr>
                </w:p>
              </w:tc>
            </w:tr>
            <w:tr w14:paraId="62FE9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2C655D96">
                  <w:pPr>
                    <w:numPr>
                      <w:ilvl w:val="0"/>
                      <w:numId w:val="30"/>
                    </w:numPr>
                    <w:spacing w:line="240" w:lineRule="auto"/>
                    <w:ind w:firstLineChars="0"/>
                    <w:jc w:val="center"/>
                    <w:rPr>
                      <w:sz w:val="21"/>
                      <w:highlight w:val="none"/>
                    </w:rPr>
                  </w:pPr>
                </w:p>
              </w:tc>
              <w:tc>
                <w:tcPr>
                  <w:tcW w:w="2220" w:type="pct"/>
                  <w:shd w:val="clear" w:color="auto" w:fill="auto"/>
                  <w:vAlign w:val="center"/>
                </w:tcPr>
                <w:p w14:paraId="3BE9BB92">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拆除臂根节、回转总成、特殊节</w:t>
                  </w:r>
                </w:p>
              </w:tc>
              <w:tc>
                <w:tcPr>
                  <w:tcW w:w="1028" w:type="pct"/>
                  <w:shd w:val="clear" w:color="auto" w:fill="auto"/>
                  <w:vAlign w:val="center"/>
                </w:tcPr>
                <w:p w14:paraId="2839202E">
                  <w:pPr>
                    <w:spacing w:line="240" w:lineRule="auto"/>
                    <w:ind w:firstLine="0" w:firstLineChars="0"/>
                    <w:jc w:val="center"/>
                    <w:rPr>
                      <w:rFonts w:ascii="Times New Roman" w:hAnsi="Times New Roman" w:eastAsia="宋体" w:cstheme="minorBidi"/>
                      <w:color w:val="000000"/>
                      <w:kern w:val="2"/>
                      <w:sz w:val="21"/>
                      <w:szCs w:val="21"/>
                      <w:highlight w:val="none"/>
                      <w:lang w:val="en-US" w:eastAsia="zh-CN" w:bidi="ar-SA"/>
                    </w:rPr>
                  </w:pPr>
                  <w:r>
                    <w:rPr>
                      <w:rFonts w:hint="eastAsia" w:ascii="Times New Roman" w:hAnsi="Times New Roman" w:eastAsia="宋体" w:cstheme="minorBidi"/>
                      <w:color w:val="000000"/>
                      <w:kern w:val="2"/>
                      <w:sz w:val="21"/>
                      <w:szCs w:val="21"/>
                      <w:highlight w:val="none"/>
                      <w:lang w:val="en-US" w:eastAsia="zh-CN" w:bidi="ar-SA"/>
                    </w:rPr>
                    <w:t>80t汽车吊</w:t>
                  </w:r>
                </w:p>
              </w:tc>
              <w:tc>
                <w:tcPr>
                  <w:tcW w:w="505" w:type="pct"/>
                  <w:shd w:val="clear" w:color="auto" w:fill="auto"/>
                  <w:vAlign w:val="center"/>
                </w:tcPr>
                <w:p w14:paraId="734C0D5D">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rPr>
                    <w:t>0.5</w:t>
                  </w:r>
                </w:p>
              </w:tc>
              <w:tc>
                <w:tcPr>
                  <w:tcW w:w="887" w:type="pct"/>
                  <w:shd w:val="clear" w:color="auto" w:fill="auto"/>
                  <w:vAlign w:val="center"/>
                </w:tcPr>
                <w:p w14:paraId="37B733AB">
                  <w:pPr>
                    <w:spacing w:line="240" w:lineRule="auto"/>
                    <w:ind w:firstLine="0" w:firstLineChars="0"/>
                    <w:jc w:val="center"/>
                    <w:rPr>
                      <w:sz w:val="21"/>
                      <w:highlight w:val="none"/>
                    </w:rPr>
                  </w:pPr>
                </w:p>
              </w:tc>
            </w:tr>
            <w:tr w14:paraId="25817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390C28E3">
                  <w:pPr>
                    <w:numPr>
                      <w:ilvl w:val="0"/>
                      <w:numId w:val="30"/>
                    </w:numPr>
                    <w:spacing w:line="240" w:lineRule="auto"/>
                    <w:ind w:firstLineChars="0"/>
                    <w:jc w:val="center"/>
                    <w:rPr>
                      <w:sz w:val="21"/>
                      <w:highlight w:val="none"/>
                    </w:rPr>
                  </w:pPr>
                </w:p>
              </w:tc>
              <w:tc>
                <w:tcPr>
                  <w:tcW w:w="2220" w:type="pct"/>
                  <w:shd w:val="clear" w:color="auto" w:fill="auto"/>
                  <w:vAlign w:val="center"/>
                </w:tcPr>
                <w:p w14:paraId="2CDB7A33">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拆除爬升架、基础节</w:t>
                  </w:r>
                </w:p>
              </w:tc>
              <w:tc>
                <w:tcPr>
                  <w:tcW w:w="1028" w:type="pct"/>
                  <w:shd w:val="clear" w:color="auto" w:fill="auto"/>
                  <w:vAlign w:val="center"/>
                </w:tcPr>
                <w:p w14:paraId="0B1348AD">
                  <w:pPr>
                    <w:spacing w:line="240" w:lineRule="auto"/>
                    <w:ind w:firstLine="0" w:firstLineChars="0"/>
                    <w:jc w:val="center"/>
                    <w:rPr>
                      <w:rFonts w:ascii="Times New Roman" w:hAnsi="Times New Roman" w:eastAsia="宋体" w:cstheme="minorBidi"/>
                      <w:color w:val="000000"/>
                      <w:kern w:val="2"/>
                      <w:sz w:val="21"/>
                      <w:szCs w:val="21"/>
                      <w:highlight w:val="none"/>
                      <w:lang w:val="en-US" w:eastAsia="zh-CN" w:bidi="ar-SA"/>
                    </w:rPr>
                  </w:pPr>
                  <w:r>
                    <w:rPr>
                      <w:rFonts w:hint="eastAsia" w:ascii="Times New Roman" w:hAnsi="Times New Roman" w:eastAsia="宋体" w:cstheme="minorBidi"/>
                      <w:color w:val="000000"/>
                      <w:kern w:val="2"/>
                      <w:sz w:val="21"/>
                      <w:szCs w:val="21"/>
                      <w:highlight w:val="none"/>
                      <w:lang w:val="en-US" w:eastAsia="zh-CN" w:bidi="ar-SA"/>
                    </w:rPr>
                    <w:t>80t汽车吊</w:t>
                  </w:r>
                </w:p>
              </w:tc>
              <w:tc>
                <w:tcPr>
                  <w:tcW w:w="505" w:type="pct"/>
                  <w:shd w:val="clear" w:color="auto" w:fill="auto"/>
                  <w:vAlign w:val="center"/>
                </w:tcPr>
                <w:p w14:paraId="62D310B4">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lang w:val="en-US" w:eastAsia="zh-CN"/>
                    </w:rPr>
                    <w:t>0.5</w:t>
                  </w:r>
                </w:p>
              </w:tc>
              <w:tc>
                <w:tcPr>
                  <w:tcW w:w="887" w:type="pct"/>
                  <w:shd w:val="clear" w:color="auto" w:fill="auto"/>
                  <w:vAlign w:val="center"/>
                </w:tcPr>
                <w:p w14:paraId="677761A9">
                  <w:pPr>
                    <w:spacing w:line="240" w:lineRule="auto"/>
                    <w:ind w:firstLine="0" w:firstLineChars="0"/>
                    <w:jc w:val="center"/>
                    <w:rPr>
                      <w:sz w:val="21"/>
                      <w:highlight w:val="none"/>
                    </w:rPr>
                  </w:pPr>
                </w:p>
              </w:tc>
            </w:tr>
            <w:tr w14:paraId="3D27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8" w:type="pct"/>
                  <w:shd w:val="clear" w:color="auto" w:fill="auto"/>
                  <w:vAlign w:val="center"/>
                </w:tcPr>
                <w:p w14:paraId="3CF0CCE7">
                  <w:pPr>
                    <w:numPr>
                      <w:ilvl w:val="0"/>
                      <w:numId w:val="30"/>
                    </w:numPr>
                    <w:spacing w:line="240" w:lineRule="auto"/>
                    <w:ind w:firstLineChars="0"/>
                    <w:jc w:val="center"/>
                    <w:rPr>
                      <w:sz w:val="21"/>
                      <w:highlight w:val="none"/>
                    </w:rPr>
                  </w:pPr>
                </w:p>
              </w:tc>
              <w:tc>
                <w:tcPr>
                  <w:tcW w:w="3249" w:type="pct"/>
                  <w:gridSpan w:val="2"/>
                  <w:shd w:val="clear" w:color="auto" w:fill="auto"/>
                  <w:vAlign w:val="center"/>
                </w:tcPr>
                <w:p w14:paraId="6BEA96BF">
                  <w:pPr>
                    <w:pStyle w:val="121"/>
                    <w:ind w:firstLine="0" w:firstLineChars="0"/>
                    <w:rPr>
                      <w:rFonts w:ascii="Times New Roman" w:hAnsi="Times New Roman" w:eastAsia="宋体" w:cstheme="minorBidi"/>
                      <w:color w:val="000000"/>
                      <w:kern w:val="2"/>
                      <w:sz w:val="21"/>
                      <w:szCs w:val="21"/>
                      <w:highlight w:val="none"/>
                      <w:lang w:val="en-US" w:eastAsia="zh-CN" w:bidi="ar-SA"/>
                    </w:rPr>
                  </w:pPr>
                  <w:r>
                    <w:rPr>
                      <w:rFonts w:hint="eastAsia" w:cstheme="minorBidi"/>
                      <w:color w:val="000000"/>
                      <w:highlight w:val="none"/>
                    </w:rPr>
                    <w:t>合计</w:t>
                  </w:r>
                </w:p>
              </w:tc>
              <w:tc>
                <w:tcPr>
                  <w:tcW w:w="505" w:type="pct"/>
                  <w:shd w:val="clear" w:color="auto" w:fill="auto"/>
                  <w:vAlign w:val="center"/>
                </w:tcPr>
                <w:p w14:paraId="76F421C5">
                  <w:pPr>
                    <w:spacing w:line="240" w:lineRule="auto"/>
                    <w:ind w:firstLine="0" w:firstLineChars="0"/>
                    <w:jc w:val="center"/>
                    <w:rPr>
                      <w:rFonts w:hint="default" w:ascii="Times New Roman" w:hAnsi="Times New Roman" w:eastAsia="宋体" w:cstheme="minorBidi"/>
                      <w:color w:val="000000"/>
                      <w:kern w:val="2"/>
                      <w:sz w:val="21"/>
                      <w:szCs w:val="21"/>
                      <w:highlight w:val="none"/>
                      <w:lang w:val="en-US" w:eastAsia="zh-CN" w:bidi="ar-SA"/>
                    </w:rPr>
                  </w:pPr>
                  <w:r>
                    <w:rPr>
                      <w:rFonts w:hint="eastAsia" w:cstheme="minorBidi"/>
                      <w:color w:val="000000"/>
                      <w:kern w:val="2"/>
                      <w:sz w:val="21"/>
                      <w:szCs w:val="21"/>
                      <w:highlight w:val="none"/>
                      <w:lang w:val="en-US" w:eastAsia="zh-CN" w:bidi="ar-SA"/>
                    </w:rPr>
                    <w:t>18</w:t>
                  </w:r>
                </w:p>
              </w:tc>
              <w:tc>
                <w:tcPr>
                  <w:tcW w:w="887" w:type="pct"/>
                  <w:shd w:val="clear" w:color="auto" w:fill="auto"/>
                  <w:vAlign w:val="center"/>
                </w:tcPr>
                <w:p w14:paraId="6FF0F3AE">
                  <w:pPr>
                    <w:spacing w:line="240" w:lineRule="auto"/>
                    <w:ind w:firstLine="0" w:firstLineChars="0"/>
                    <w:jc w:val="center"/>
                    <w:rPr>
                      <w:sz w:val="21"/>
                      <w:highlight w:val="none"/>
                    </w:rPr>
                  </w:pPr>
                </w:p>
              </w:tc>
            </w:tr>
          </w:tbl>
          <w:p w14:paraId="34656460">
            <w:pPr>
              <w:pStyle w:val="132"/>
              <w:numPr>
                <w:numId w:val="0"/>
              </w:numPr>
              <w:ind w:leftChars="0"/>
              <w:jc w:val="both"/>
            </w:pPr>
          </w:p>
          <w:bookmarkEnd w:id="4"/>
          <w:bookmarkEnd w:id="5"/>
          <w:p w14:paraId="2279ADBA">
            <w:pPr>
              <w:pStyle w:val="135"/>
              <w:numPr>
                <w:numId w:val="26"/>
              </w:numPr>
            </w:pPr>
            <w:bookmarkStart w:id="6" w:name="_Toc122514823"/>
            <w:bookmarkStart w:id="7" w:name="_Toc6832"/>
            <w:bookmarkStart w:id="8" w:name="_Toc23927"/>
            <w:r>
              <w:t>材料计划</w:t>
            </w:r>
            <w:bookmarkEnd w:id="6"/>
          </w:p>
          <w:p w14:paraId="4E607B4E">
            <w:pPr>
              <w:pStyle w:val="141"/>
              <w:ind w:firstLine="420"/>
              <w:rPr>
                <w:rFonts w:hint="eastAsia"/>
              </w:rPr>
            </w:pPr>
            <w:bookmarkStart w:id="9" w:name="_Ref117665357"/>
            <w:r>
              <w:rPr>
                <w:rFonts w:hint="eastAsia"/>
              </w:rPr>
              <w:t>XGT360-20S1塔吊</w:t>
            </w:r>
            <w:r>
              <w:rPr>
                <w:rFonts w:hint="eastAsia"/>
                <w:lang w:val="en-US" w:eastAsia="zh-CN"/>
              </w:rPr>
              <w:t>拆除</w:t>
            </w:r>
            <w:r>
              <w:rPr>
                <w:rFonts w:hint="eastAsia"/>
              </w:rPr>
              <w:t>施工所需施工措施材料计划如下表所示。</w:t>
            </w:r>
          </w:p>
          <w:p w14:paraId="66674D41">
            <w:pPr>
              <w:pStyle w:val="132"/>
              <w:rPr>
                <w:rFonts w:hint="eastAsia" w:ascii="Times New Roman" w:hAnsi="Times New Roman" w:eastAsia="宋体"/>
              </w:rPr>
            </w:pPr>
            <w:r>
              <w:rPr>
                <w:rFonts w:hint="eastAsia" w:ascii="Times New Roman" w:hAnsi="Times New Roman" w:eastAsia="宋体"/>
              </w:rPr>
              <w:t>7#塔吊42.5m臂长施工材料计划</w:t>
            </w:r>
          </w:p>
          <w:tbl>
            <w:tblPr>
              <w:tblStyle w:val="498"/>
              <w:tblW w:w="485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1585"/>
              <w:gridCol w:w="1282"/>
              <w:gridCol w:w="632"/>
              <w:gridCol w:w="1283"/>
              <w:gridCol w:w="2140"/>
              <w:gridCol w:w="2185"/>
            </w:tblGrid>
            <w:tr w14:paraId="1571A2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7" w:type="pct"/>
                  <w:shd w:val="clear" w:color="auto" w:fill="auto"/>
                  <w:vAlign w:val="center"/>
                </w:tcPr>
                <w:p w14:paraId="2F76B807">
                  <w:pPr>
                    <w:pStyle w:val="121"/>
                    <w:rPr>
                      <w:b/>
                    </w:rPr>
                  </w:pPr>
                  <w:r>
                    <w:rPr>
                      <w:rFonts w:hint="eastAsia"/>
                      <w:b/>
                    </w:rPr>
                    <w:t>序号</w:t>
                  </w:r>
                </w:p>
              </w:tc>
              <w:tc>
                <w:tcPr>
                  <w:tcW w:w="825" w:type="pct"/>
                  <w:shd w:val="clear" w:color="auto" w:fill="auto"/>
                  <w:vAlign w:val="center"/>
                </w:tcPr>
                <w:p w14:paraId="787EBE14">
                  <w:pPr>
                    <w:pStyle w:val="121"/>
                    <w:rPr>
                      <w:b/>
                    </w:rPr>
                  </w:pPr>
                  <w:r>
                    <w:rPr>
                      <w:rFonts w:hint="eastAsia"/>
                      <w:b/>
                    </w:rPr>
                    <w:t>名称</w:t>
                  </w:r>
                </w:p>
              </w:tc>
              <w:tc>
                <w:tcPr>
                  <w:tcW w:w="667" w:type="pct"/>
                  <w:shd w:val="clear" w:color="auto" w:fill="auto"/>
                  <w:vAlign w:val="center"/>
                </w:tcPr>
                <w:p w14:paraId="3FEABA68">
                  <w:pPr>
                    <w:pStyle w:val="121"/>
                    <w:rPr>
                      <w:b/>
                    </w:rPr>
                  </w:pPr>
                  <w:r>
                    <w:rPr>
                      <w:rFonts w:hint="eastAsia"/>
                      <w:b/>
                    </w:rPr>
                    <w:t>单重（t）</w:t>
                  </w:r>
                </w:p>
              </w:tc>
              <w:tc>
                <w:tcPr>
                  <w:tcW w:w="328" w:type="pct"/>
                  <w:shd w:val="clear" w:color="auto" w:fill="auto"/>
                  <w:vAlign w:val="center"/>
                </w:tcPr>
                <w:p w14:paraId="2AFE0272">
                  <w:pPr>
                    <w:pStyle w:val="121"/>
                    <w:rPr>
                      <w:b/>
                    </w:rPr>
                  </w:pPr>
                  <w:r>
                    <w:rPr>
                      <w:rFonts w:hint="eastAsia"/>
                      <w:b/>
                    </w:rPr>
                    <w:t>数量</w:t>
                  </w:r>
                </w:p>
              </w:tc>
              <w:tc>
                <w:tcPr>
                  <w:tcW w:w="668" w:type="pct"/>
                  <w:shd w:val="clear" w:color="auto" w:fill="auto"/>
                  <w:vAlign w:val="center"/>
                </w:tcPr>
                <w:p w14:paraId="2C1DC283">
                  <w:pPr>
                    <w:pStyle w:val="121"/>
                    <w:rPr>
                      <w:b/>
                    </w:rPr>
                  </w:pPr>
                  <w:r>
                    <w:rPr>
                      <w:rFonts w:hint="eastAsia"/>
                      <w:b/>
                    </w:rPr>
                    <w:t>总重（t）</w:t>
                  </w:r>
                </w:p>
              </w:tc>
              <w:tc>
                <w:tcPr>
                  <w:tcW w:w="1114" w:type="pct"/>
                  <w:shd w:val="clear" w:color="auto" w:fill="auto"/>
                  <w:vAlign w:val="center"/>
                </w:tcPr>
                <w:p w14:paraId="0CBBEDF1">
                  <w:pPr>
                    <w:pStyle w:val="121"/>
                    <w:rPr>
                      <w:b/>
                    </w:rPr>
                  </w:pPr>
                  <w:r>
                    <w:rPr>
                      <w:b/>
                    </w:rPr>
                    <w:t>规格（m）</w:t>
                  </w:r>
                </w:p>
                <w:p w14:paraId="20A3DB91">
                  <w:pPr>
                    <w:pStyle w:val="121"/>
                    <w:rPr>
                      <w:b/>
                    </w:rPr>
                  </w:pPr>
                  <w:r>
                    <w:rPr>
                      <w:b/>
                    </w:rPr>
                    <w:t>（长×宽×高）</w:t>
                  </w:r>
                </w:p>
              </w:tc>
              <w:tc>
                <w:tcPr>
                  <w:tcW w:w="1137" w:type="pct"/>
                  <w:shd w:val="clear" w:color="auto" w:fill="auto"/>
                  <w:vAlign w:val="center"/>
                </w:tcPr>
                <w:p w14:paraId="492B192D">
                  <w:pPr>
                    <w:pStyle w:val="121"/>
                    <w:rPr>
                      <w:b/>
                    </w:rPr>
                  </w:pPr>
                  <w:r>
                    <w:rPr>
                      <w:rFonts w:hint="eastAsia"/>
                      <w:b/>
                    </w:rPr>
                    <w:t>备注</w:t>
                  </w:r>
                </w:p>
              </w:tc>
            </w:tr>
            <w:tr w14:paraId="3E74D2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4372CE9A">
                  <w:pPr>
                    <w:pStyle w:val="121"/>
                    <w:numPr>
                      <w:ilvl w:val="0"/>
                      <w:numId w:val="31"/>
                    </w:numPr>
                  </w:pPr>
                </w:p>
              </w:tc>
              <w:tc>
                <w:tcPr>
                  <w:tcW w:w="825" w:type="pct"/>
                  <w:shd w:val="clear" w:color="auto" w:fill="auto"/>
                  <w:vAlign w:val="center"/>
                </w:tcPr>
                <w:p w14:paraId="266CD133">
                  <w:pPr>
                    <w:pStyle w:val="121"/>
                    <w:rPr>
                      <w:rFonts w:hint="eastAsia" w:eastAsia="宋体"/>
                      <w:lang w:eastAsia="zh-CN"/>
                    </w:rPr>
                  </w:pPr>
                  <w:r>
                    <w:rPr>
                      <w:rFonts w:hint="eastAsia"/>
                    </w:rPr>
                    <w:t>基础节</w:t>
                  </w:r>
                  <w:r>
                    <w:rPr>
                      <w:rFonts w:hint="eastAsia"/>
                      <w:lang w:eastAsia="zh-CN"/>
                    </w:rPr>
                    <w:t>（</w:t>
                  </w:r>
                  <w:r>
                    <w:rPr>
                      <w:rFonts w:hint="eastAsia"/>
                      <w:lang w:val="en-US" w:eastAsia="zh-CN"/>
                    </w:rPr>
                    <w:t>S69JT</w:t>
                  </w:r>
                  <w:r>
                    <w:rPr>
                      <w:rFonts w:hint="eastAsia"/>
                      <w:lang w:eastAsia="zh-CN"/>
                    </w:rPr>
                    <w:t>）</w:t>
                  </w:r>
                </w:p>
              </w:tc>
              <w:tc>
                <w:tcPr>
                  <w:tcW w:w="667" w:type="pct"/>
                  <w:shd w:val="clear" w:color="auto" w:fill="auto"/>
                  <w:vAlign w:val="center"/>
                </w:tcPr>
                <w:p w14:paraId="37A2508B">
                  <w:pPr>
                    <w:pStyle w:val="121"/>
                    <w:rPr>
                      <w:rFonts w:hint="eastAsia" w:eastAsia="宋体"/>
                      <w:lang w:eastAsia="zh-CN"/>
                    </w:rPr>
                  </w:pPr>
                  <w:r>
                    <w:rPr>
                      <w:rFonts w:hint="eastAsia"/>
                    </w:rPr>
                    <w:t>5</w:t>
                  </w:r>
                  <w:r>
                    <w:t>.</w:t>
                  </w:r>
                  <w:r>
                    <w:rPr>
                      <w:rFonts w:hint="eastAsia"/>
                    </w:rPr>
                    <w:t>0</w:t>
                  </w:r>
                  <w:r>
                    <w:rPr>
                      <w:rFonts w:hint="eastAsia"/>
                      <w:lang w:val="en-US" w:eastAsia="zh-CN"/>
                    </w:rPr>
                    <w:t>2</w:t>
                  </w:r>
                </w:p>
              </w:tc>
              <w:tc>
                <w:tcPr>
                  <w:tcW w:w="328" w:type="pct"/>
                  <w:shd w:val="clear" w:color="auto" w:fill="auto"/>
                  <w:vAlign w:val="center"/>
                </w:tcPr>
                <w:p w14:paraId="68F8B51E">
                  <w:pPr>
                    <w:pStyle w:val="121"/>
                  </w:pPr>
                  <w:r>
                    <w:t>1</w:t>
                  </w:r>
                </w:p>
              </w:tc>
              <w:tc>
                <w:tcPr>
                  <w:tcW w:w="668" w:type="pct"/>
                  <w:shd w:val="clear" w:color="auto" w:fill="auto"/>
                  <w:vAlign w:val="center"/>
                </w:tcPr>
                <w:p w14:paraId="28492AD3">
                  <w:pPr>
                    <w:pStyle w:val="121"/>
                    <w:rPr>
                      <w:rFonts w:hint="eastAsia" w:eastAsia="宋体"/>
                      <w:lang w:eastAsia="zh-CN"/>
                    </w:rPr>
                  </w:pPr>
                  <w:r>
                    <w:rPr>
                      <w:rFonts w:hint="eastAsia"/>
                    </w:rPr>
                    <w:t>5</w:t>
                  </w:r>
                  <w:r>
                    <w:t>.</w:t>
                  </w:r>
                  <w:r>
                    <w:rPr>
                      <w:rFonts w:hint="eastAsia"/>
                    </w:rPr>
                    <w:t>0</w:t>
                  </w:r>
                  <w:r>
                    <w:rPr>
                      <w:rFonts w:hint="eastAsia"/>
                      <w:lang w:val="en-US" w:eastAsia="zh-CN"/>
                    </w:rPr>
                    <w:t>2</w:t>
                  </w:r>
                </w:p>
              </w:tc>
              <w:tc>
                <w:tcPr>
                  <w:tcW w:w="1114" w:type="pct"/>
                  <w:shd w:val="clear" w:color="auto" w:fill="auto"/>
                  <w:vAlign w:val="center"/>
                </w:tcPr>
                <w:p w14:paraId="19FC9BD9">
                  <w:pPr>
                    <w:pStyle w:val="121"/>
                  </w:pPr>
                  <w:r>
                    <w:rPr>
                      <w:rFonts w:hint="eastAsia"/>
                    </w:rPr>
                    <w:t>2×2×7.5</w:t>
                  </w:r>
                </w:p>
              </w:tc>
              <w:tc>
                <w:tcPr>
                  <w:tcW w:w="1137" w:type="pct"/>
                  <w:shd w:val="clear" w:color="auto" w:fill="auto"/>
                  <w:vAlign w:val="center"/>
                </w:tcPr>
                <w:p w14:paraId="0AF39A58">
                  <w:pPr>
                    <w:pStyle w:val="121"/>
                  </w:pPr>
                </w:p>
              </w:tc>
            </w:tr>
            <w:tr w14:paraId="5C9E3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07E77762">
                  <w:pPr>
                    <w:pStyle w:val="121"/>
                    <w:numPr>
                      <w:ilvl w:val="0"/>
                      <w:numId w:val="31"/>
                    </w:numPr>
                  </w:pPr>
                </w:p>
              </w:tc>
              <w:tc>
                <w:tcPr>
                  <w:tcW w:w="825" w:type="pct"/>
                  <w:shd w:val="clear" w:color="auto" w:fill="auto"/>
                  <w:vAlign w:val="center"/>
                </w:tcPr>
                <w:p w14:paraId="3499468E">
                  <w:pPr>
                    <w:pStyle w:val="121"/>
                    <w:rPr>
                      <w:rFonts w:hint="eastAsia" w:eastAsia="宋体"/>
                      <w:lang w:val="en-US" w:eastAsia="zh-CN"/>
                    </w:rPr>
                  </w:pPr>
                  <w:r>
                    <w:rPr>
                      <w:rFonts w:hint="eastAsia"/>
                      <w:lang w:val="en-US" w:eastAsia="zh-CN"/>
                    </w:rPr>
                    <w:t>标准节</w:t>
                  </w:r>
                </w:p>
              </w:tc>
              <w:tc>
                <w:tcPr>
                  <w:tcW w:w="667" w:type="pct"/>
                  <w:shd w:val="clear" w:color="auto" w:fill="auto"/>
                  <w:vAlign w:val="center"/>
                </w:tcPr>
                <w:p w14:paraId="380BF249">
                  <w:pPr>
                    <w:pStyle w:val="121"/>
                    <w:rPr>
                      <w:rFonts w:hint="default" w:eastAsia="宋体"/>
                      <w:lang w:val="en-US" w:eastAsia="zh-CN"/>
                    </w:rPr>
                  </w:pPr>
                  <w:r>
                    <w:rPr>
                      <w:rFonts w:hint="eastAsia"/>
                      <w:lang w:val="en-US" w:eastAsia="zh-CN"/>
                    </w:rPr>
                    <w:t>1.846</w:t>
                  </w:r>
                </w:p>
              </w:tc>
              <w:tc>
                <w:tcPr>
                  <w:tcW w:w="328" w:type="pct"/>
                  <w:shd w:val="clear" w:color="auto" w:fill="auto"/>
                  <w:vAlign w:val="center"/>
                </w:tcPr>
                <w:p w14:paraId="0BB69B75">
                  <w:pPr>
                    <w:pStyle w:val="121"/>
                    <w:rPr>
                      <w:rFonts w:hint="eastAsia" w:eastAsia="宋体"/>
                      <w:lang w:val="en-US" w:eastAsia="zh-CN"/>
                    </w:rPr>
                  </w:pPr>
                  <w:r>
                    <w:rPr>
                      <w:rFonts w:hint="eastAsia"/>
                      <w:lang w:val="en-US" w:eastAsia="zh-CN"/>
                    </w:rPr>
                    <w:t>3</w:t>
                  </w:r>
                </w:p>
              </w:tc>
              <w:tc>
                <w:tcPr>
                  <w:tcW w:w="668" w:type="pct"/>
                  <w:shd w:val="clear" w:color="auto" w:fill="auto"/>
                  <w:vAlign w:val="center"/>
                </w:tcPr>
                <w:p w14:paraId="2D45E38F">
                  <w:pPr>
                    <w:pStyle w:val="121"/>
                    <w:rPr>
                      <w:rFonts w:hint="default" w:eastAsia="宋体"/>
                      <w:lang w:val="en-US" w:eastAsia="zh-CN"/>
                    </w:rPr>
                  </w:pPr>
                  <w:r>
                    <w:rPr>
                      <w:rFonts w:hint="eastAsia"/>
                      <w:lang w:val="en-US" w:eastAsia="zh-CN"/>
                    </w:rPr>
                    <w:t>5.538</w:t>
                  </w:r>
                </w:p>
              </w:tc>
              <w:tc>
                <w:tcPr>
                  <w:tcW w:w="1114" w:type="pct"/>
                  <w:shd w:val="clear" w:color="auto" w:fill="auto"/>
                  <w:vAlign w:val="center"/>
                </w:tcPr>
                <w:p w14:paraId="7F8EAF27">
                  <w:pPr>
                    <w:pStyle w:val="121"/>
                    <w:rPr>
                      <w:rFonts w:hint="eastAsia" w:eastAsia="宋体"/>
                      <w:lang w:eastAsia="zh-CN"/>
                    </w:rPr>
                  </w:pPr>
                  <w:r>
                    <w:rPr>
                      <w:rFonts w:hint="eastAsia"/>
                    </w:rPr>
                    <w:t>2×2×</w:t>
                  </w:r>
                  <w:r>
                    <w:rPr>
                      <w:rFonts w:hint="eastAsia"/>
                      <w:lang w:val="en-US" w:eastAsia="zh-CN"/>
                    </w:rPr>
                    <w:t>3</w:t>
                  </w:r>
                </w:p>
              </w:tc>
              <w:tc>
                <w:tcPr>
                  <w:tcW w:w="1137" w:type="pct"/>
                  <w:shd w:val="clear" w:color="auto" w:fill="auto"/>
                  <w:vAlign w:val="center"/>
                </w:tcPr>
                <w:p w14:paraId="66DE0953">
                  <w:pPr>
                    <w:pStyle w:val="121"/>
                  </w:pPr>
                </w:p>
              </w:tc>
            </w:tr>
            <w:tr w14:paraId="286BA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1AC744E7">
                  <w:pPr>
                    <w:pStyle w:val="121"/>
                    <w:numPr>
                      <w:ilvl w:val="0"/>
                      <w:numId w:val="31"/>
                    </w:numPr>
                  </w:pPr>
                </w:p>
              </w:tc>
              <w:tc>
                <w:tcPr>
                  <w:tcW w:w="825" w:type="pct"/>
                  <w:shd w:val="clear" w:color="auto" w:fill="auto"/>
                  <w:vAlign w:val="center"/>
                </w:tcPr>
                <w:p w14:paraId="53657E6F">
                  <w:pPr>
                    <w:pStyle w:val="121"/>
                  </w:pPr>
                  <w:r>
                    <w:rPr>
                      <w:rFonts w:hint="eastAsia"/>
                    </w:rPr>
                    <w:t>爬升架</w:t>
                  </w:r>
                </w:p>
              </w:tc>
              <w:tc>
                <w:tcPr>
                  <w:tcW w:w="667" w:type="pct"/>
                  <w:shd w:val="clear" w:color="auto" w:fill="auto"/>
                  <w:vAlign w:val="center"/>
                </w:tcPr>
                <w:p w14:paraId="77B048C1">
                  <w:pPr>
                    <w:pStyle w:val="121"/>
                  </w:pPr>
                  <w:r>
                    <w:rPr>
                      <w:rFonts w:hint="eastAsia"/>
                    </w:rPr>
                    <w:t>5</w:t>
                  </w:r>
                  <w:r>
                    <w:t>.</w:t>
                  </w:r>
                  <w:r>
                    <w:rPr>
                      <w:rFonts w:hint="eastAsia"/>
                    </w:rPr>
                    <w:t>35</w:t>
                  </w:r>
                </w:p>
              </w:tc>
              <w:tc>
                <w:tcPr>
                  <w:tcW w:w="328" w:type="pct"/>
                  <w:shd w:val="clear" w:color="auto" w:fill="auto"/>
                  <w:vAlign w:val="center"/>
                </w:tcPr>
                <w:p w14:paraId="40E40B8D">
                  <w:pPr>
                    <w:pStyle w:val="121"/>
                  </w:pPr>
                  <w:r>
                    <w:rPr>
                      <w:rFonts w:hint="eastAsia"/>
                    </w:rPr>
                    <w:t>1</w:t>
                  </w:r>
                </w:p>
              </w:tc>
              <w:tc>
                <w:tcPr>
                  <w:tcW w:w="668" w:type="pct"/>
                  <w:shd w:val="clear" w:color="auto" w:fill="auto"/>
                  <w:vAlign w:val="center"/>
                </w:tcPr>
                <w:p w14:paraId="079BE862">
                  <w:pPr>
                    <w:pStyle w:val="121"/>
                  </w:pPr>
                  <w:r>
                    <w:rPr>
                      <w:rFonts w:hint="eastAsia"/>
                    </w:rPr>
                    <w:t>5</w:t>
                  </w:r>
                  <w:r>
                    <w:t>.</w:t>
                  </w:r>
                  <w:r>
                    <w:rPr>
                      <w:rFonts w:hint="eastAsia"/>
                    </w:rPr>
                    <w:t>35</w:t>
                  </w:r>
                </w:p>
              </w:tc>
              <w:tc>
                <w:tcPr>
                  <w:tcW w:w="1114" w:type="pct"/>
                  <w:shd w:val="clear" w:color="auto" w:fill="auto"/>
                  <w:vAlign w:val="center"/>
                </w:tcPr>
                <w:p w14:paraId="032EA802">
                  <w:pPr>
                    <w:pStyle w:val="121"/>
                  </w:pPr>
                  <w:r>
                    <w:rPr>
                      <w:rFonts w:hint="eastAsia"/>
                    </w:rPr>
                    <w:t>2.83×2.49×7.25</w:t>
                  </w:r>
                </w:p>
              </w:tc>
              <w:tc>
                <w:tcPr>
                  <w:tcW w:w="1137" w:type="pct"/>
                  <w:shd w:val="clear" w:color="auto" w:fill="auto"/>
                  <w:vAlign w:val="center"/>
                </w:tcPr>
                <w:p w14:paraId="2FF0153E">
                  <w:pPr>
                    <w:pStyle w:val="121"/>
                  </w:pPr>
                  <w:r>
                    <w:rPr>
                      <w:rFonts w:hint="eastAsia"/>
                    </w:rPr>
                    <w:t>包括油缸</w:t>
                  </w:r>
                </w:p>
              </w:tc>
            </w:tr>
            <w:tr w14:paraId="161DE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22BD2D22">
                  <w:pPr>
                    <w:pStyle w:val="121"/>
                    <w:numPr>
                      <w:ilvl w:val="0"/>
                      <w:numId w:val="31"/>
                    </w:numPr>
                  </w:pPr>
                </w:p>
              </w:tc>
              <w:tc>
                <w:tcPr>
                  <w:tcW w:w="825" w:type="pct"/>
                  <w:shd w:val="clear" w:color="auto" w:fill="auto"/>
                  <w:vAlign w:val="center"/>
                </w:tcPr>
                <w:p w14:paraId="4E792BA5">
                  <w:pPr>
                    <w:pStyle w:val="121"/>
                  </w:pPr>
                  <w:r>
                    <w:rPr>
                      <w:rFonts w:hint="eastAsia"/>
                    </w:rPr>
                    <w:t>特殊节</w:t>
                  </w:r>
                </w:p>
              </w:tc>
              <w:tc>
                <w:tcPr>
                  <w:tcW w:w="667" w:type="pct"/>
                  <w:shd w:val="clear" w:color="auto" w:fill="auto"/>
                  <w:vAlign w:val="center"/>
                </w:tcPr>
                <w:p w14:paraId="198C3EEC">
                  <w:pPr>
                    <w:pStyle w:val="121"/>
                  </w:pPr>
                  <w:r>
                    <w:rPr>
                      <w:rFonts w:hint="eastAsia"/>
                    </w:rPr>
                    <w:t>2.62</w:t>
                  </w:r>
                </w:p>
              </w:tc>
              <w:tc>
                <w:tcPr>
                  <w:tcW w:w="328" w:type="pct"/>
                  <w:shd w:val="clear" w:color="auto" w:fill="auto"/>
                  <w:vAlign w:val="center"/>
                </w:tcPr>
                <w:p w14:paraId="34569F61">
                  <w:pPr>
                    <w:pStyle w:val="121"/>
                  </w:pPr>
                  <w:r>
                    <w:rPr>
                      <w:rFonts w:hint="eastAsia"/>
                    </w:rPr>
                    <w:t>1</w:t>
                  </w:r>
                </w:p>
              </w:tc>
              <w:tc>
                <w:tcPr>
                  <w:tcW w:w="668" w:type="pct"/>
                  <w:shd w:val="clear" w:color="auto" w:fill="auto"/>
                  <w:vAlign w:val="center"/>
                </w:tcPr>
                <w:p w14:paraId="7A2D1630">
                  <w:pPr>
                    <w:pStyle w:val="121"/>
                  </w:pPr>
                  <w:r>
                    <w:rPr>
                      <w:rFonts w:hint="eastAsia"/>
                    </w:rPr>
                    <w:t>2.62</w:t>
                  </w:r>
                </w:p>
              </w:tc>
              <w:tc>
                <w:tcPr>
                  <w:tcW w:w="1114" w:type="pct"/>
                  <w:shd w:val="clear" w:color="auto" w:fill="auto"/>
                  <w:vAlign w:val="center"/>
                </w:tcPr>
                <w:p w14:paraId="2EB93A5B">
                  <w:pPr>
                    <w:pStyle w:val="121"/>
                  </w:pPr>
                  <w:r>
                    <w:rPr>
                      <w:rFonts w:hint="eastAsia"/>
                    </w:rPr>
                    <w:t>2.46×2.49×3.8</w:t>
                  </w:r>
                </w:p>
              </w:tc>
              <w:tc>
                <w:tcPr>
                  <w:tcW w:w="1137" w:type="pct"/>
                  <w:shd w:val="clear" w:color="auto" w:fill="auto"/>
                  <w:vAlign w:val="center"/>
                </w:tcPr>
                <w:p w14:paraId="130085E9">
                  <w:pPr>
                    <w:pStyle w:val="121"/>
                  </w:pPr>
                </w:p>
              </w:tc>
            </w:tr>
            <w:tr w14:paraId="6FDD3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257" w:type="pct"/>
                  <w:shd w:val="clear" w:color="auto" w:fill="auto"/>
                  <w:vAlign w:val="center"/>
                </w:tcPr>
                <w:p w14:paraId="155CEA95">
                  <w:pPr>
                    <w:pStyle w:val="121"/>
                    <w:numPr>
                      <w:ilvl w:val="0"/>
                      <w:numId w:val="31"/>
                    </w:numPr>
                  </w:pPr>
                </w:p>
              </w:tc>
              <w:tc>
                <w:tcPr>
                  <w:tcW w:w="825" w:type="pct"/>
                  <w:shd w:val="clear" w:color="auto" w:fill="auto"/>
                  <w:vAlign w:val="center"/>
                </w:tcPr>
                <w:p w14:paraId="28A01DC3">
                  <w:pPr>
                    <w:pStyle w:val="121"/>
                    <w:rPr>
                      <w:rFonts w:hint="default" w:eastAsia="宋体"/>
                      <w:lang w:val="en-US" w:eastAsia="zh-CN"/>
                    </w:rPr>
                  </w:pPr>
                  <w:r>
                    <w:rPr>
                      <w:rFonts w:hint="eastAsia"/>
                    </w:rPr>
                    <w:t>回转总成</w:t>
                  </w:r>
                </w:p>
              </w:tc>
              <w:tc>
                <w:tcPr>
                  <w:tcW w:w="667" w:type="pct"/>
                  <w:shd w:val="clear" w:color="auto" w:fill="auto"/>
                  <w:vAlign w:val="center"/>
                </w:tcPr>
                <w:p w14:paraId="21A28E32">
                  <w:pPr>
                    <w:pStyle w:val="121"/>
                  </w:pPr>
                  <w:r>
                    <w:rPr>
                      <w:rFonts w:hint="eastAsia"/>
                    </w:rPr>
                    <w:t>6.</w:t>
                  </w:r>
                  <w:r>
                    <w:rPr>
                      <w:rFonts w:hint="eastAsia"/>
                      <w:lang w:val="en-US" w:eastAsia="zh-CN"/>
                    </w:rPr>
                    <w:t>0</w:t>
                  </w:r>
                </w:p>
              </w:tc>
              <w:tc>
                <w:tcPr>
                  <w:tcW w:w="328" w:type="pct"/>
                  <w:shd w:val="clear" w:color="auto" w:fill="auto"/>
                  <w:vAlign w:val="center"/>
                </w:tcPr>
                <w:p w14:paraId="7435CB29">
                  <w:pPr>
                    <w:pStyle w:val="121"/>
                  </w:pPr>
                  <w:r>
                    <w:t>1</w:t>
                  </w:r>
                </w:p>
              </w:tc>
              <w:tc>
                <w:tcPr>
                  <w:tcW w:w="668" w:type="pct"/>
                  <w:shd w:val="clear" w:color="auto" w:fill="auto"/>
                  <w:vAlign w:val="center"/>
                </w:tcPr>
                <w:p w14:paraId="4EBFCA2C">
                  <w:pPr>
                    <w:pStyle w:val="121"/>
                  </w:pPr>
                  <w:r>
                    <w:rPr>
                      <w:rFonts w:hint="eastAsia"/>
                    </w:rPr>
                    <w:t>6.</w:t>
                  </w:r>
                  <w:r>
                    <w:rPr>
                      <w:rFonts w:hint="eastAsia"/>
                      <w:lang w:val="en-US" w:eastAsia="zh-CN"/>
                    </w:rPr>
                    <w:t>0</w:t>
                  </w:r>
                </w:p>
              </w:tc>
              <w:tc>
                <w:tcPr>
                  <w:tcW w:w="1114" w:type="pct"/>
                  <w:shd w:val="clear" w:color="auto" w:fill="auto"/>
                  <w:vAlign w:val="center"/>
                </w:tcPr>
                <w:p w14:paraId="2EBBD194">
                  <w:pPr>
                    <w:pStyle w:val="121"/>
                  </w:pPr>
                  <w:r>
                    <w:rPr>
                      <w:rFonts w:hint="eastAsia"/>
                    </w:rPr>
                    <w:t>2.23×2.63×1.98</w:t>
                  </w:r>
                </w:p>
              </w:tc>
              <w:tc>
                <w:tcPr>
                  <w:tcW w:w="1137" w:type="pct"/>
                  <w:shd w:val="clear" w:color="auto" w:fill="auto"/>
                  <w:vAlign w:val="center"/>
                </w:tcPr>
                <w:p w14:paraId="7663DB33">
                  <w:pPr>
                    <w:pStyle w:val="121"/>
                  </w:pPr>
                  <w:r>
                    <w:rPr>
                      <w:rFonts w:hint="eastAsia"/>
                      <w:lang w:val="en-US" w:eastAsia="zh-CN"/>
                    </w:rPr>
                    <w:t>包括</w:t>
                  </w:r>
                  <w:r>
                    <w:rPr>
                      <w:rFonts w:hint="eastAsia"/>
                    </w:rPr>
                    <w:t>电控柜</w:t>
                  </w:r>
                </w:p>
              </w:tc>
            </w:tr>
            <w:tr w14:paraId="42209C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2CE68371">
                  <w:pPr>
                    <w:pStyle w:val="121"/>
                    <w:numPr>
                      <w:ilvl w:val="0"/>
                      <w:numId w:val="31"/>
                    </w:numPr>
                  </w:pPr>
                </w:p>
              </w:tc>
              <w:tc>
                <w:tcPr>
                  <w:tcW w:w="825" w:type="pct"/>
                  <w:shd w:val="clear" w:color="auto" w:fill="auto"/>
                  <w:vAlign w:val="center"/>
                </w:tcPr>
                <w:p w14:paraId="7A5F9E9E">
                  <w:pPr>
                    <w:pStyle w:val="121"/>
                    <w:rPr>
                      <w:rFonts w:hint="default" w:eastAsia="宋体"/>
                      <w:lang w:val="en-US" w:eastAsia="zh-CN"/>
                    </w:rPr>
                  </w:pPr>
                  <w:r>
                    <w:rPr>
                      <w:rFonts w:hint="eastAsia"/>
                      <w:lang w:val="en-US" w:eastAsia="zh-CN"/>
                    </w:rPr>
                    <w:t>司机室</w:t>
                  </w:r>
                </w:p>
              </w:tc>
              <w:tc>
                <w:tcPr>
                  <w:tcW w:w="667" w:type="pct"/>
                  <w:shd w:val="clear" w:color="auto" w:fill="auto"/>
                  <w:vAlign w:val="center"/>
                </w:tcPr>
                <w:p w14:paraId="5F9E2CD1">
                  <w:pPr>
                    <w:pStyle w:val="121"/>
                    <w:rPr>
                      <w:rFonts w:hint="default" w:eastAsia="宋体"/>
                      <w:lang w:val="en-US" w:eastAsia="zh-CN"/>
                    </w:rPr>
                  </w:pPr>
                  <w:r>
                    <w:rPr>
                      <w:rFonts w:hint="eastAsia"/>
                      <w:lang w:val="en-US" w:eastAsia="zh-CN"/>
                    </w:rPr>
                    <w:t>0.85</w:t>
                  </w:r>
                </w:p>
              </w:tc>
              <w:tc>
                <w:tcPr>
                  <w:tcW w:w="328" w:type="pct"/>
                  <w:shd w:val="clear" w:color="auto" w:fill="auto"/>
                  <w:vAlign w:val="center"/>
                </w:tcPr>
                <w:p w14:paraId="45EE5614">
                  <w:pPr>
                    <w:pStyle w:val="121"/>
                    <w:rPr>
                      <w:rFonts w:hint="eastAsia" w:eastAsia="宋体"/>
                      <w:lang w:val="en-US" w:eastAsia="zh-CN"/>
                    </w:rPr>
                  </w:pPr>
                  <w:r>
                    <w:rPr>
                      <w:rFonts w:hint="eastAsia"/>
                      <w:lang w:val="en-US" w:eastAsia="zh-CN"/>
                    </w:rPr>
                    <w:t>1</w:t>
                  </w:r>
                </w:p>
              </w:tc>
              <w:tc>
                <w:tcPr>
                  <w:tcW w:w="668" w:type="pct"/>
                  <w:shd w:val="clear" w:color="auto" w:fill="auto"/>
                  <w:vAlign w:val="center"/>
                </w:tcPr>
                <w:p w14:paraId="0E5EF211">
                  <w:pPr>
                    <w:pStyle w:val="121"/>
                    <w:rPr>
                      <w:rFonts w:hint="default" w:eastAsia="宋体"/>
                      <w:lang w:val="en-US" w:eastAsia="zh-CN"/>
                    </w:rPr>
                  </w:pPr>
                  <w:r>
                    <w:rPr>
                      <w:rFonts w:hint="eastAsia"/>
                      <w:lang w:val="en-US" w:eastAsia="zh-CN"/>
                    </w:rPr>
                    <w:t>0.85</w:t>
                  </w:r>
                </w:p>
              </w:tc>
              <w:tc>
                <w:tcPr>
                  <w:tcW w:w="1114" w:type="pct"/>
                  <w:shd w:val="clear" w:color="auto" w:fill="auto"/>
                  <w:vAlign w:val="center"/>
                </w:tcPr>
                <w:p w14:paraId="47D819DC">
                  <w:pPr>
                    <w:pStyle w:val="121"/>
                    <w:rPr>
                      <w:rFonts w:hint="default" w:eastAsia="宋体"/>
                      <w:lang w:val="en-US" w:eastAsia="zh-CN"/>
                    </w:rPr>
                  </w:pPr>
                  <w:r>
                    <w:rPr>
                      <w:rFonts w:hint="eastAsia"/>
                    </w:rPr>
                    <w:t>2.3×</w:t>
                  </w:r>
                  <w:r>
                    <w:rPr>
                      <w:rFonts w:hint="eastAsia"/>
                      <w:lang w:val="en-US" w:eastAsia="zh-CN"/>
                    </w:rPr>
                    <w:t>1.</w:t>
                  </w:r>
                  <w:r>
                    <w:rPr>
                      <w:rFonts w:hint="eastAsia"/>
                    </w:rPr>
                    <w:t>3×</w:t>
                  </w:r>
                  <w:r>
                    <w:rPr>
                      <w:rFonts w:hint="eastAsia"/>
                      <w:lang w:val="en-US" w:eastAsia="zh-CN"/>
                    </w:rPr>
                    <w:t>2.1</w:t>
                  </w:r>
                </w:p>
              </w:tc>
              <w:tc>
                <w:tcPr>
                  <w:tcW w:w="1137" w:type="pct"/>
                  <w:shd w:val="clear" w:color="auto" w:fill="auto"/>
                  <w:vAlign w:val="center"/>
                </w:tcPr>
                <w:p w14:paraId="659A7B32">
                  <w:pPr>
                    <w:pStyle w:val="121"/>
                    <w:rPr>
                      <w:rFonts w:hint="eastAsia"/>
                    </w:rPr>
                  </w:pPr>
                </w:p>
              </w:tc>
            </w:tr>
            <w:tr w14:paraId="1A267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404B2FA1">
                  <w:pPr>
                    <w:pStyle w:val="121"/>
                    <w:numPr>
                      <w:ilvl w:val="0"/>
                      <w:numId w:val="31"/>
                    </w:numPr>
                  </w:pPr>
                </w:p>
              </w:tc>
              <w:tc>
                <w:tcPr>
                  <w:tcW w:w="825" w:type="pct"/>
                  <w:shd w:val="clear" w:color="auto" w:fill="auto"/>
                  <w:vAlign w:val="center"/>
                </w:tcPr>
                <w:p w14:paraId="3EEFC5D6">
                  <w:pPr>
                    <w:pStyle w:val="121"/>
                  </w:pPr>
                  <w:r>
                    <w:rPr>
                      <w:rFonts w:hint="eastAsia"/>
                    </w:rPr>
                    <w:t>起重臂臂根节</w:t>
                  </w:r>
                </w:p>
              </w:tc>
              <w:tc>
                <w:tcPr>
                  <w:tcW w:w="667" w:type="pct"/>
                  <w:shd w:val="clear" w:color="auto" w:fill="auto"/>
                  <w:vAlign w:val="center"/>
                </w:tcPr>
                <w:p w14:paraId="0F8575EA">
                  <w:pPr>
                    <w:pStyle w:val="121"/>
                  </w:pPr>
                  <w:r>
                    <w:rPr>
                      <w:rFonts w:hint="eastAsia"/>
                    </w:rPr>
                    <w:t>5.86</w:t>
                  </w:r>
                </w:p>
              </w:tc>
              <w:tc>
                <w:tcPr>
                  <w:tcW w:w="328" w:type="pct"/>
                  <w:shd w:val="clear" w:color="auto" w:fill="auto"/>
                  <w:vAlign w:val="center"/>
                </w:tcPr>
                <w:p w14:paraId="0E095D50">
                  <w:pPr>
                    <w:pStyle w:val="121"/>
                  </w:pPr>
                  <w:r>
                    <w:t>1</w:t>
                  </w:r>
                </w:p>
              </w:tc>
              <w:tc>
                <w:tcPr>
                  <w:tcW w:w="668" w:type="pct"/>
                  <w:shd w:val="clear" w:color="auto" w:fill="auto"/>
                  <w:vAlign w:val="center"/>
                </w:tcPr>
                <w:p w14:paraId="184D8E99">
                  <w:pPr>
                    <w:pStyle w:val="121"/>
                  </w:pPr>
                  <w:r>
                    <w:rPr>
                      <w:rFonts w:hint="eastAsia"/>
                    </w:rPr>
                    <w:t>5.86</w:t>
                  </w:r>
                </w:p>
              </w:tc>
              <w:tc>
                <w:tcPr>
                  <w:tcW w:w="1114" w:type="pct"/>
                  <w:shd w:val="clear" w:color="auto" w:fill="auto"/>
                  <w:vAlign w:val="center"/>
                </w:tcPr>
                <w:p w14:paraId="72643076">
                  <w:pPr>
                    <w:pStyle w:val="121"/>
                  </w:pPr>
                  <w:r>
                    <w:rPr>
                      <w:rFonts w:hint="eastAsia"/>
                    </w:rPr>
                    <w:t>11.31×1.75×2.51</w:t>
                  </w:r>
                </w:p>
              </w:tc>
              <w:tc>
                <w:tcPr>
                  <w:tcW w:w="1137" w:type="pct"/>
                  <w:shd w:val="clear" w:color="auto" w:fill="auto"/>
                  <w:vAlign w:val="center"/>
                </w:tcPr>
                <w:p w14:paraId="08A41781">
                  <w:pPr>
                    <w:pStyle w:val="121"/>
                  </w:pPr>
                  <w:r>
                    <w:rPr>
                      <w:rFonts w:hint="eastAsia"/>
                    </w:rPr>
                    <w:t>含平衡臂短拉杆</w:t>
                  </w:r>
                </w:p>
              </w:tc>
            </w:tr>
            <w:tr w14:paraId="08FC5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504D34CA">
                  <w:pPr>
                    <w:pStyle w:val="121"/>
                    <w:numPr>
                      <w:ilvl w:val="0"/>
                      <w:numId w:val="31"/>
                    </w:numPr>
                  </w:pPr>
                </w:p>
              </w:tc>
              <w:tc>
                <w:tcPr>
                  <w:tcW w:w="825" w:type="pct"/>
                  <w:shd w:val="clear" w:color="auto" w:fill="auto"/>
                  <w:vAlign w:val="center"/>
                </w:tcPr>
                <w:p w14:paraId="3CEF1641">
                  <w:pPr>
                    <w:pStyle w:val="121"/>
                  </w:pPr>
                  <w:r>
                    <w:rPr>
                      <w:rFonts w:hint="eastAsia"/>
                    </w:rPr>
                    <w:t>平衡臂一</w:t>
                  </w:r>
                </w:p>
              </w:tc>
              <w:tc>
                <w:tcPr>
                  <w:tcW w:w="667" w:type="pct"/>
                  <w:shd w:val="clear" w:color="auto" w:fill="auto"/>
                  <w:vAlign w:val="center"/>
                </w:tcPr>
                <w:p w14:paraId="3B359288">
                  <w:pPr>
                    <w:pStyle w:val="121"/>
                  </w:pPr>
                  <w:r>
                    <w:rPr>
                      <w:rFonts w:hint="eastAsia"/>
                    </w:rPr>
                    <w:t>5.102</w:t>
                  </w:r>
                </w:p>
              </w:tc>
              <w:tc>
                <w:tcPr>
                  <w:tcW w:w="328" w:type="pct"/>
                  <w:shd w:val="clear" w:color="auto" w:fill="auto"/>
                  <w:vAlign w:val="center"/>
                </w:tcPr>
                <w:p w14:paraId="114339DC">
                  <w:pPr>
                    <w:pStyle w:val="121"/>
                  </w:pPr>
                  <w:r>
                    <w:t>1</w:t>
                  </w:r>
                </w:p>
              </w:tc>
              <w:tc>
                <w:tcPr>
                  <w:tcW w:w="668" w:type="pct"/>
                  <w:shd w:val="clear" w:color="auto" w:fill="auto"/>
                  <w:vAlign w:val="center"/>
                </w:tcPr>
                <w:p w14:paraId="5B0F6737">
                  <w:pPr>
                    <w:pStyle w:val="121"/>
                  </w:pPr>
                  <w:r>
                    <w:rPr>
                      <w:rFonts w:hint="eastAsia"/>
                    </w:rPr>
                    <w:t>5.102</w:t>
                  </w:r>
                </w:p>
              </w:tc>
              <w:tc>
                <w:tcPr>
                  <w:tcW w:w="1114" w:type="pct"/>
                  <w:shd w:val="clear" w:color="auto" w:fill="auto"/>
                  <w:vAlign w:val="center"/>
                </w:tcPr>
                <w:p w14:paraId="78F78EF4">
                  <w:pPr>
                    <w:pStyle w:val="121"/>
                  </w:pPr>
                  <w:r>
                    <w:rPr>
                      <w:rFonts w:hint="eastAsia"/>
                    </w:rPr>
                    <w:t>11.4×1.66×0.75</w:t>
                  </w:r>
                </w:p>
              </w:tc>
              <w:tc>
                <w:tcPr>
                  <w:tcW w:w="1137" w:type="pct"/>
                  <w:shd w:val="clear" w:color="auto" w:fill="auto"/>
                  <w:vAlign w:val="center"/>
                </w:tcPr>
                <w:p w14:paraId="4C342F02">
                  <w:pPr>
                    <w:pStyle w:val="121"/>
                  </w:pPr>
                  <w:r>
                    <w:rPr>
                      <w:rFonts w:hint="eastAsia"/>
                    </w:rPr>
                    <w:t>平衡臂拉杆、起升机构</w:t>
                  </w:r>
                </w:p>
              </w:tc>
            </w:tr>
            <w:tr w14:paraId="118040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6206ABBA">
                  <w:pPr>
                    <w:pStyle w:val="121"/>
                    <w:numPr>
                      <w:ilvl w:val="0"/>
                      <w:numId w:val="31"/>
                    </w:numPr>
                  </w:pPr>
                </w:p>
              </w:tc>
              <w:tc>
                <w:tcPr>
                  <w:tcW w:w="825" w:type="pct"/>
                  <w:shd w:val="clear" w:color="auto" w:fill="auto"/>
                  <w:vAlign w:val="center"/>
                </w:tcPr>
                <w:p w14:paraId="34F6FC3A">
                  <w:pPr>
                    <w:pStyle w:val="121"/>
                  </w:pPr>
                  <w:r>
                    <w:rPr>
                      <w:rFonts w:hint="eastAsia"/>
                    </w:rPr>
                    <w:t>起重臂二</w:t>
                  </w:r>
                </w:p>
              </w:tc>
              <w:tc>
                <w:tcPr>
                  <w:tcW w:w="667" w:type="pct"/>
                  <w:shd w:val="clear" w:color="auto" w:fill="auto"/>
                  <w:vAlign w:val="center"/>
                </w:tcPr>
                <w:p w14:paraId="02370801">
                  <w:pPr>
                    <w:pStyle w:val="121"/>
                  </w:pPr>
                  <w:r>
                    <w:rPr>
                      <w:rFonts w:hint="eastAsia"/>
                    </w:rPr>
                    <w:t>1.765</w:t>
                  </w:r>
                </w:p>
              </w:tc>
              <w:tc>
                <w:tcPr>
                  <w:tcW w:w="328" w:type="pct"/>
                  <w:shd w:val="clear" w:color="auto" w:fill="auto"/>
                  <w:vAlign w:val="center"/>
                </w:tcPr>
                <w:p w14:paraId="143AB40E">
                  <w:pPr>
                    <w:pStyle w:val="121"/>
                  </w:pPr>
                  <w:r>
                    <w:rPr>
                      <w:rFonts w:hint="eastAsia"/>
                    </w:rPr>
                    <w:t>1</w:t>
                  </w:r>
                </w:p>
              </w:tc>
              <w:tc>
                <w:tcPr>
                  <w:tcW w:w="668" w:type="pct"/>
                  <w:shd w:val="clear" w:color="auto" w:fill="auto"/>
                  <w:vAlign w:val="center"/>
                </w:tcPr>
                <w:p w14:paraId="2B1A3E94">
                  <w:pPr>
                    <w:pStyle w:val="121"/>
                  </w:pPr>
                  <w:r>
                    <w:rPr>
                      <w:rFonts w:hint="eastAsia"/>
                    </w:rPr>
                    <w:t>1.765</w:t>
                  </w:r>
                </w:p>
              </w:tc>
              <w:tc>
                <w:tcPr>
                  <w:tcW w:w="1114" w:type="pct"/>
                  <w:shd w:val="clear" w:color="auto" w:fill="auto"/>
                  <w:vAlign w:val="center"/>
                </w:tcPr>
                <w:p w14:paraId="28DF74CE">
                  <w:pPr>
                    <w:pStyle w:val="121"/>
                  </w:pPr>
                  <w:r>
                    <w:rPr>
                      <w:rFonts w:hint="eastAsia"/>
                    </w:rPr>
                    <w:t>5.35×1.45×2.51</w:t>
                  </w:r>
                </w:p>
              </w:tc>
              <w:tc>
                <w:tcPr>
                  <w:tcW w:w="1137" w:type="pct"/>
                  <w:shd w:val="clear" w:color="auto" w:fill="auto"/>
                  <w:vAlign w:val="center"/>
                </w:tcPr>
                <w:p w14:paraId="1F90CFCA">
                  <w:pPr>
                    <w:pStyle w:val="121"/>
                  </w:pPr>
                </w:p>
              </w:tc>
            </w:tr>
            <w:tr w14:paraId="007B9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48032719">
                  <w:pPr>
                    <w:pStyle w:val="121"/>
                    <w:numPr>
                      <w:ilvl w:val="0"/>
                      <w:numId w:val="31"/>
                    </w:numPr>
                  </w:pPr>
                </w:p>
              </w:tc>
              <w:tc>
                <w:tcPr>
                  <w:tcW w:w="825" w:type="pct"/>
                  <w:shd w:val="clear" w:color="auto" w:fill="auto"/>
                  <w:vAlign w:val="center"/>
                </w:tcPr>
                <w:p w14:paraId="3BFFD827">
                  <w:pPr>
                    <w:pStyle w:val="121"/>
                  </w:pPr>
                  <w:r>
                    <w:rPr>
                      <w:rFonts w:hint="eastAsia"/>
                    </w:rPr>
                    <w:t>起重臂三</w:t>
                  </w:r>
                </w:p>
              </w:tc>
              <w:tc>
                <w:tcPr>
                  <w:tcW w:w="667" w:type="pct"/>
                  <w:shd w:val="clear" w:color="auto" w:fill="auto"/>
                  <w:vAlign w:val="center"/>
                </w:tcPr>
                <w:p w14:paraId="6114237D">
                  <w:pPr>
                    <w:pStyle w:val="121"/>
                  </w:pPr>
                  <w:r>
                    <w:rPr>
                      <w:rFonts w:hint="eastAsia"/>
                    </w:rPr>
                    <w:t>2.652</w:t>
                  </w:r>
                </w:p>
              </w:tc>
              <w:tc>
                <w:tcPr>
                  <w:tcW w:w="328" w:type="pct"/>
                  <w:shd w:val="clear" w:color="auto" w:fill="auto"/>
                  <w:vAlign w:val="center"/>
                </w:tcPr>
                <w:p w14:paraId="5CA24BA6">
                  <w:pPr>
                    <w:pStyle w:val="121"/>
                  </w:pPr>
                  <w:r>
                    <w:rPr>
                      <w:rFonts w:hint="eastAsia"/>
                    </w:rPr>
                    <w:t>1</w:t>
                  </w:r>
                </w:p>
              </w:tc>
              <w:tc>
                <w:tcPr>
                  <w:tcW w:w="668" w:type="pct"/>
                  <w:shd w:val="clear" w:color="auto" w:fill="auto"/>
                  <w:vAlign w:val="center"/>
                </w:tcPr>
                <w:p w14:paraId="593D05F5">
                  <w:pPr>
                    <w:pStyle w:val="121"/>
                  </w:pPr>
                  <w:r>
                    <w:rPr>
                      <w:rFonts w:hint="eastAsia"/>
                    </w:rPr>
                    <w:t>2.652</w:t>
                  </w:r>
                </w:p>
              </w:tc>
              <w:tc>
                <w:tcPr>
                  <w:tcW w:w="1114" w:type="pct"/>
                  <w:shd w:val="clear" w:color="auto" w:fill="auto"/>
                  <w:vAlign w:val="center"/>
                </w:tcPr>
                <w:p w14:paraId="151A5C00">
                  <w:pPr>
                    <w:pStyle w:val="121"/>
                  </w:pPr>
                  <w:r>
                    <w:rPr>
                      <w:rFonts w:hint="eastAsia"/>
                    </w:rPr>
                    <w:t>10.33×1.45×2.51</w:t>
                  </w:r>
                </w:p>
              </w:tc>
              <w:tc>
                <w:tcPr>
                  <w:tcW w:w="1137" w:type="pct"/>
                  <w:shd w:val="clear" w:color="auto" w:fill="auto"/>
                  <w:vAlign w:val="center"/>
                </w:tcPr>
                <w:p w14:paraId="2F48373B">
                  <w:pPr>
                    <w:pStyle w:val="121"/>
                  </w:pPr>
                </w:p>
              </w:tc>
            </w:tr>
            <w:tr w14:paraId="03F108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1FE97501">
                  <w:pPr>
                    <w:pStyle w:val="121"/>
                    <w:numPr>
                      <w:ilvl w:val="0"/>
                      <w:numId w:val="31"/>
                    </w:numPr>
                  </w:pPr>
                </w:p>
              </w:tc>
              <w:tc>
                <w:tcPr>
                  <w:tcW w:w="825" w:type="pct"/>
                  <w:shd w:val="clear" w:color="auto" w:fill="auto"/>
                  <w:vAlign w:val="center"/>
                </w:tcPr>
                <w:p w14:paraId="5A3A7943">
                  <w:pPr>
                    <w:pStyle w:val="121"/>
                  </w:pPr>
                  <w:r>
                    <w:rPr>
                      <w:rFonts w:hint="eastAsia"/>
                    </w:rPr>
                    <w:t>起重臂四</w:t>
                  </w:r>
                </w:p>
              </w:tc>
              <w:tc>
                <w:tcPr>
                  <w:tcW w:w="667" w:type="pct"/>
                  <w:shd w:val="clear" w:color="auto" w:fill="auto"/>
                  <w:vAlign w:val="center"/>
                </w:tcPr>
                <w:p w14:paraId="104AD2C7">
                  <w:pPr>
                    <w:pStyle w:val="121"/>
                  </w:pPr>
                  <w:r>
                    <w:rPr>
                      <w:rFonts w:hint="eastAsia"/>
                    </w:rPr>
                    <w:t>1.995</w:t>
                  </w:r>
                </w:p>
              </w:tc>
              <w:tc>
                <w:tcPr>
                  <w:tcW w:w="328" w:type="pct"/>
                  <w:shd w:val="clear" w:color="auto" w:fill="auto"/>
                  <w:vAlign w:val="center"/>
                </w:tcPr>
                <w:p w14:paraId="2184C668">
                  <w:pPr>
                    <w:pStyle w:val="121"/>
                  </w:pPr>
                  <w:r>
                    <w:rPr>
                      <w:rFonts w:hint="eastAsia"/>
                    </w:rPr>
                    <w:t>1</w:t>
                  </w:r>
                </w:p>
              </w:tc>
              <w:tc>
                <w:tcPr>
                  <w:tcW w:w="668" w:type="pct"/>
                  <w:shd w:val="clear" w:color="auto" w:fill="auto"/>
                  <w:vAlign w:val="center"/>
                </w:tcPr>
                <w:p w14:paraId="7DBC3A67">
                  <w:pPr>
                    <w:pStyle w:val="121"/>
                  </w:pPr>
                  <w:r>
                    <w:rPr>
                      <w:rFonts w:hint="eastAsia"/>
                    </w:rPr>
                    <w:t>1.995</w:t>
                  </w:r>
                </w:p>
              </w:tc>
              <w:tc>
                <w:tcPr>
                  <w:tcW w:w="1114" w:type="pct"/>
                  <w:shd w:val="clear" w:color="auto" w:fill="auto"/>
                  <w:vAlign w:val="center"/>
                </w:tcPr>
                <w:p w14:paraId="39196B38">
                  <w:pPr>
                    <w:pStyle w:val="121"/>
                  </w:pPr>
                  <w:r>
                    <w:rPr>
                      <w:rFonts w:hint="eastAsia"/>
                    </w:rPr>
                    <w:t>10.29×1.45×2.44</w:t>
                  </w:r>
                </w:p>
              </w:tc>
              <w:tc>
                <w:tcPr>
                  <w:tcW w:w="1137" w:type="pct"/>
                  <w:shd w:val="clear" w:color="auto" w:fill="auto"/>
                  <w:vAlign w:val="center"/>
                </w:tcPr>
                <w:p w14:paraId="1F33091B">
                  <w:pPr>
                    <w:pStyle w:val="121"/>
                  </w:pPr>
                </w:p>
              </w:tc>
            </w:tr>
            <w:tr w14:paraId="549284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50DC4F14">
                  <w:pPr>
                    <w:pStyle w:val="121"/>
                    <w:numPr>
                      <w:ilvl w:val="0"/>
                      <w:numId w:val="31"/>
                    </w:numPr>
                  </w:pPr>
                </w:p>
              </w:tc>
              <w:tc>
                <w:tcPr>
                  <w:tcW w:w="825" w:type="pct"/>
                  <w:shd w:val="clear" w:color="auto" w:fill="auto"/>
                  <w:vAlign w:val="center"/>
                </w:tcPr>
                <w:p w14:paraId="2ED28F2E">
                  <w:pPr>
                    <w:pStyle w:val="121"/>
                  </w:pPr>
                  <w:r>
                    <w:rPr>
                      <w:rFonts w:hint="eastAsia"/>
                    </w:rPr>
                    <w:t>起重臂六</w:t>
                  </w:r>
                </w:p>
              </w:tc>
              <w:tc>
                <w:tcPr>
                  <w:tcW w:w="667" w:type="pct"/>
                  <w:shd w:val="clear" w:color="auto" w:fill="auto"/>
                  <w:vAlign w:val="center"/>
                </w:tcPr>
                <w:p w14:paraId="5ECB942D">
                  <w:pPr>
                    <w:pStyle w:val="121"/>
                  </w:pPr>
                  <w:r>
                    <w:rPr>
                      <w:rFonts w:hint="eastAsia"/>
                    </w:rPr>
                    <w:t>1.546</w:t>
                  </w:r>
                </w:p>
              </w:tc>
              <w:tc>
                <w:tcPr>
                  <w:tcW w:w="328" w:type="pct"/>
                  <w:shd w:val="clear" w:color="auto" w:fill="auto"/>
                  <w:vAlign w:val="center"/>
                </w:tcPr>
                <w:p w14:paraId="43007297">
                  <w:pPr>
                    <w:pStyle w:val="121"/>
                  </w:pPr>
                  <w:r>
                    <w:rPr>
                      <w:rFonts w:hint="eastAsia"/>
                    </w:rPr>
                    <w:t>1</w:t>
                  </w:r>
                </w:p>
              </w:tc>
              <w:tc>
                <w:tcPr>
                  <w:tcW w:w="668" w:type="pct"/>
                  <w:shd w:val="clear" w:color="auto" w:fill="auto"/>
                  <w:vAlign w:val="center"/>
                </w:tcPr>
                <w:p w14:paraId="0338E872">
                  <w:pPr>
                    <w:pStyle w:val="121"/>
                  </w:pPr>
                  <w:r>
                    <w:rPr>
                      <w:rFonts w:hint="eastAsia"/>
                    </w:rPr>
                    <w:t>1.546</w:t>
                  </w:r>
                </w:p>
              </w:tc>
              <w:tc>
                <w:tcPr>
                  <w:tcW w:w="1114" w:type="pct"/>
                  <w:shd w:val="clear" w:color="auto" w:fill="auto"/>
                  <w:vAlign w:val="center"/>
                </w:tcPr>
                <w:p w14:paraId="393A0BDF">
                  <w:pPr>
                    <w:pStyle w:val="121"/>
                  </w:pPr>
                  <w:r>
                    <w:rPr>
                      <w:rFonts w:hint="eastAsia"/>
                    </w:rPr>
                    <w:t>10.22×1.45×2.37</w:t>
                  </w:r>
                </w:p>
              </w:tc>
              <w:tc>
                <w:tcPr>
                  <w:tcW w:w="1137" w:type="pct"/>
                  <w:shd w:val="clear" w:color="auto" w:fill="auto"/>
                  <w:vAlign w:val="center"/>
                </w:tcPr>
                <w:p w14:paraId="02E6352C">
                  <w:pPr>
                    <w:pStyle w:val="121"/>
                  </w:pPr>
                </w:p>
              </w:tc>
            </w:tr>
            <w:tr w14:paraId="05B65C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center"/>
                </w:tcPr>
                <w:p w14:paraId="13E72AC5">
                  <w:pPr>
                    <w:pStyle w:val="121"/>
                    <w:numPr>
                      <w:ilvl w:val="0"/>
                      <w:numId w:val="31"/>
                    </w:numPr>
                  </w:pPr>
                </w:p>
              </w:tc>
              <w:tc>
                <w:tcPr>
                  <w:tcW w:w="825" w:type="pct"/>
                  <w:shd w:val="clear" w:color="auto" w:fill="auto"/>
                  <w:vAlign w:val="center"/>
                </w:tcPr>
                <w:p w14:paraId="26608A8E">
                  <w:pPr>
                    <w:pStyle w:val="121"/>
                  </w:pPr>
                  <w:r>
                    <w:rPr>
                      <w:rFonts w:hint="eastAsia"/>
                    </w:rPr>
                    <w:t>起重臂七</w:t>
                  </w:r>
                </w:p>
              </w:tc>
              <w:tc>
                <w:tcPr>
                  <w:tcW w:w="667" w:type="pct"/>
                  <w:shd w:val="clear" w:color="auto" w:fill="auto"/>
                  <w:vAlign w:val="center"/>
                </w:tcPr>
                <w:p w14:paraId="60B02BE5">
                  <w:pPr>
                    <w:pStyle w:val="121"/>
                  </w:pPr>
                  <w:r>
                    <w:rPr>
                      <w:rFonts w:hint="eastAsia"/>
                    </w:rPr>
                    <w:t>0.357</w:t>
                  </w:r>
                </w:p>
              </w:tc>
              <w:tc>
                <w:tcPr>
                  <w:tcW w:w="328" w:type="pct"/>
                  <w:shd w:val="clear" w:color="auto" w:fill="auto"/>
                  <w:vAlign w:val="center"/>
                </w:tcPr>
                <w:p w14:paraId="6190E6E0">
                  <w:pPr>
                    <w:pStyle w:val="121"/>
                  </w:pPr>
                  <w:r>
                    <w:rPr>
                      <w:rFonts w:hint="eastAsia"/>
                    </w:rPr>
                    <w:t>1</w:t>
                  </w:r>
                </w:p>
              </w:tc>
              <w:tc>
                <w:tcPr>
                  <w:tcW w:w="668" w:type="pct"/>
                  <w:shd w:val="clear" w:color="auto" w:fill="auto"/>
                  <w:vAlign w:val="center"/>
                </w:tcPr>
                <w:p w14:paraId="0EF614CA">
                  <w:pPr>
                    <w:pStyle w:val="121"/>
                    <w:rPr>
                      <w:rFonts w:hint="default" w:eastAsia="宋体"/>
                      <w:lang w:val="en-US" w:eastAsia="zh-CN"/>
                    </w:rPr>
                  </w:pPr>
                  <w:r>
                    <w:rPr>
                      <w:rFonts w:hint="eastAsia"/>
                      <w:lang w:val="en-US" w:eastAsia="zh-CN"/>
                    </w:rPr>
                    <w:t>0.357</w:t>
                  </w:r>
                </w:p>
              </w:tc>
              <w:tc>
                <w:tcPr>
                  <w:tcW w:w="1114" w:type="pct"/>
                  <w:shd w:val="clear" w:color="auto" w:fill="auto"/>
                  <w:vAlign w:val="center"/>
                </w:tcPr>
                <w:p w14:paraId="11885510">
                  <w:pPr>
                    <w:pStyle w:val="121"/>
                  </w:pPr>
                  <w:r>
                    <w:rPr>
                      <w:rFonts w:hint="eastAsia"/>
                    </w:rPr>
                    <w:t>2.71×1.45×1.98</w:t>
                  </w:r>
                </w:p>
              </w:tc>
              <w:tc>
                <w:tcPr>
                  <w:tcW w:w="1137" w:type="pct"/>
                  <w:shd w:val="clear" w:color="auto" w:fill="auto"/>
                  <w:vAlign w:val="center"/>
                </w:tcPr>
                <w:p w14:paraId="36340BD3">
                  <w:pPr>
                    <w:pStyle w:val="121"/>
                  </w:pPr>
                </w:p>
              </w:tc>
            </w:tr>
            <w:tr w14:paraId="3BB262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top"/>
                </w:tcPr>
                <w:p w14:paraId="3FFF7D64">
                  <w:pPr>
                    <w:pStyle w:val="121"/>
                    <w:numPr>
                      <w:ilvl w:val="0"/>
                      <w:numId w:val="31"/>
                    </w:numPr>
                  </w:pPr>
                </w:p>
              </w:tc>
              <w:tc>
                <w:tcPr>
                  <w:tcW w:w="825" w:type="pct"/>
                  <w:shd w:val="clear" w:color="auto" w:fill="auto"/>
                  <w:vAlign w:val="center"/>
                </w:tcPr>
                <w:p w14:paraId="477A3E7E">
                  <w:pPr>
                    <w:pStyle w:val="121"/>
                  </w:pPr>
                  <w:r>
                    <w:rPr>
                      <w:rFonts w:hint="eastAsia"/>
                    </w:rPr>
                    <w:t>臂头</w:t>
                  </w:r>
                </w:p>
              </w:tc>
              <w:tc>
                <w:tcPr>
                  <w:tcW w:w="667" w:type="pct"/>
                  <w:shd w:val="clear" w:color="auto" w:fill="auto"/>
                  <w:vAlign w:val="center"/>
                </w:tcPr>
                <w:p w14:paraId="37BC4775">
                  <w:pPr>
                    <w:pStyle w:val="121"/>
                  </w:pPr>
                  <w:r>
                    <w:rPr>
                      <w:rFonts w:hint="eastAsia"/>
                    </w:rPr>
                    <w:t>0.103</w:t>
                  </w:r>
                </w:p>
              </w:tc>
              <w:tc>
                <w:tcPr>
                  <w:tcW w:w="328" w:type="pct"/>
                  <w:shd w:val="clear" w:color="auto" w:fill="auto"/>
                  <w:vAlign w:val="center"/>
                </w:tcPr>
                <w:p w14:paraId="4D0E2B9E">
                  <w:pPr>
                    <w:pStyle w:val="121"/>
                  </w:pPr>
                  <w:r>
                    <w:rPr>
                      <w:rFonts w:hint="eastAsia"/>
                    </w:rPr>
                    <w:t>1</w:t>
                  </w:r>
                </w:p>
              </w:tc>
              <w:tc>
                <w:tcPr>
                  <w:tcW w:w="668" w:type="pct"/>
                  <w:shd w:val="clear" w:color="auto" w:fill="auto"/>
                  <w:vAlign w:val="center"/>
                </w:tcPr>
                <w:p w14:paraId="33AC3D9E">
                  <w:pPr>
                    <w:pStyle w:val="121"/>
                  </w:pPr>
                  <w:r>
                    <w:rPr>
                      <w:rFonts w:hint="eastAsia"/>
                    </w:rPr>
                    <w:t>0.103</w:t>
                  </w:r>
                </w:p>
              </w:tc>
              <w:tc>
                <w:tcPr>
                  <w:tcW w:w="1114" w:type="pct"/>
                  <w:shd w:val="clear" w:color="auto" w:fill="auto"/>
                  <w:vAlign w:val="center"/>
                </w:tcPr>
                <w:p w14:paraId="71C49B7B">
                  <w:pPr>
                    <w:pStyle w:val="121"/>
                  </w:pPr>
                  <w:r>
                    <w:rPr>
                      <w:rFonts w:hint="eastAsia"/>
                    </w:rPr>
                    <w:t>0.62×1.63×2.28</w:t>
                  </w:r>
                </w:p>
              </w:tc>
              <w:tc>
                <w:tcPr>
                  <w:tcW w:w="1137" w:type="pct"/>
                  <w:shd w:val="clear" w:color="auto" w:fill="auto"/>
                  <w:vAlign w:val="center"/>
                </w:tcPr>
                <w:p w14:paraId="1E8DA9A8">
                  <w:pPr>
                    <w:pStyle w:val="121"/>
                  </w:pPr>
                </w:p>
              </w:tc>
            </w:tr>
            <w:tr w14:paraId="149EA3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57" w:type="pct"/>
                  <w:shd w:val="clear" w:color="auto" w:fill="auto"/>
                  <w:vAlign w:val="top"/>
                </w:tcPr>
                <w:p w14:paraId="68EA063C">
                  <w:pPr>
                    <w:pStyle w:val="121"/>
                    <w:numPr>
                      <w:ilvl w:val="0"/>
                      <w:numId w:val="31"/>
                    </w:numPr>
                  </w:pPr>
                </w:p>
              </w:tc>
              <w:tc>
                <w:tcPr>
                  <w:tcW w:w="825" w:type="pct"/>
                  <w:shd w:val="clear" w:color="auto" w:fill="auto"/>
                  <w:vAlign w:val="center"/>
                </w:tcPr>
                <w:p w14:paraId="74FE142B">
                  <w:pPr>
                    <w:pStyle w:val="121"/>
                  </w:pPr>
                  <w:r>
                    <w:rPr>
                      <w:rFonts w:hint="eastAsia"/>
                    </w:rPr>
                    <w:t>平衡重</w:t>
                  </w:r>
                </w:p>
              </w:tc>
              <w:tc>
                <w:tcPr>
                  <w:tcW w:w="667" w:type="pct"/>
                  <w:shd w:val="clear" w:color="auto" w:fill="auto"/>
                  <w:vAlign w:val="center"/>
                </w:tcPr>
                <w:p w14:paraId="5258B6CC">
                  <w:pPr>
                    <w:pStyle w:val="121"/>
                  </w:pPr>
                  <w:r>
                    <w:rPr>
                      <w:rFonts w:hint="eastAsia"/>
                    </w:rPr>
                    <w:t>3.32</w:t>
                  </w:r>
                </w:p>
              </w:tc>
              <w:tc>
                <w:tcPr>
                  <w:tcW w:w="328" w:type="pct"/>
                  <w:shd w:val="clear" w:color="auto" w:fill="auto"/>
                  <w:vAlign w:val="center"/>
                </w:tcPr>
                <w:p w14:paraId="30698FA5">
                  <w:pPr>
                    <w:pStyle w:val="121"/>
                    <w:rPr>
                      <w:rFonts w:hint="eastAsia" w:eastAsia="宋体"/>
                      <w:lang w:eastAsia="zh-CN"/>
                    </w:rPr>
                  </w:pPr>
                  <w:r>
                    <w:rPr>
                      <w:rFonts w:hint="eastAsia"/>
                      <w:lang w:val="en-US" w:eastAsia="zh-CN"/>
                    </w:rPr>
                    <w:t>5</w:t>
                  </w:r>
                </w:p>
              </w:tc>
              <w:tc>
                <w:tcPr>
                  <w:tcW w:w="668" w:type="pct"/>
                  <w:shd w:val="clear" w:color="auto" w:fill="auto"/>
                  <w:vAlign w:val="center"/>
                </w:tcPr>
                <w:p w14:paraId="5CB8771E">
                  <w:pPr>
                    <w:pStyle w:val="121"/>
                    <w:rPr>
                      <w:rFonts w:hint="default" w:eastAsia="宋体"/>
                      <w:lang w:val="en-US" w:eastAsia="zh-CN"/>
                    </w:rPr>
                  </w:pPr>
                  <w:r>
                    <w:rPr>
                      <w:rFonts w:hint="eastAsia"/>
                      <w:lang w:val="en-US" w:eastAsia="zh-CN"/>
                    </w:rPr>
                    <w:t>16.6</w:t>
                  </w:r>
                </w:p>
              </w:tc>
              <w:tc>
                <w:tcPr>
                  <w:tcW w:w="1114" w:type="pct"/>
                  <w:shd w:val="clear" w:color="auto" w:fill="auto"/>
                  <w:vAlign w:val="center"/>
                </w:tcPr>
                <w:p w14:paraId="2BBEB35C">
                  <w:pPr>
                    <w:pStyle w:val="121"/>
                  </w:pPr>
                </w:p>
              </w:tc>
              <w:tc>
                <w:tcPr>
                  <w:tcW w:w="1137" w:type="pct"/>
                  <w:shd w:val="clear" w:color="auto" w:fill="auto"/>
                  <w:vAlign w:val="center"/>
                </w:tcPr>
                <w:p w14:paraId="4DF394C2">
                  <w:pPr>
                    <w:pStyle w:val="121"/>
                  </w:pPr>
                </w:p>
              </w:tc>
            </w:tr>
            <w:tr w14:paraId="20220A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7" w:type="pct"/>
                  <w:shd w:val="clear" w:color="auto" w:fill="auto"/>
                  <w:vAlign w:val="top"/>
                </w:tcPr>
                <w:p w14:paraId="44358944">
                  <w:pPr>
                    <w:pStyle w:val="121"/>
                    <w:numPr>
                      <w:ilvl w:val="0"/>
                      <w:numId w:val="31"/>
                    </w:numPr>
                  </w:pPr>
                </w:p>
              </w:tc>
              <w:tc>
                <w:tcPr>
                  <w:tcW w:w="825" w:type="pct"/>
                  <w:shd w:val="clear" w:color="auto" w:fill="auto"/>
                  <w:vAlign w:val="center"/>
                </w:tcPr>
                <w:p w14:paraId="54DFC6D9">
                  <w:pPr>
                    <w:pStyle w:val="121"/>
                  </w:pPr>
                  <w:r>
                    <w:rPr>
                      <w:rFonts w:hint="eastAsia"/>
                    </w:rPr>
                    <w:t>平衡重</w:t>
                  </w:r>
                </w:p>
              </w:tc>
              <w:tc>
                <w:tcPr>
                  <w:tcW w:w="667" w:type="pct"/>
                  <w:shd w:val="clear" w:color="auto" w:fill="auto"/>
                  <w:vAlign w:val="center"/>
                </w:tcPr>
                <w:p w14:paraId="27DC682C">
                  <w:pPr>
                    <w:pStyle w:val="121"/>
                  </w:pPr>
                  <w:r>
                    <w:rPr>
                      <w:rFonts w:hint="eastAsia"/>
                    </w:rPr>
                    <w:t>1.88</w:t>
                  </w:r>
                </w:p>
              </w:tc>
              <w:tc>
                <w:tcPr>
                  <w:tcW w:w="328" w:type="pct"/>
                  <w:shd w:val="clear" w:color="auto" w:fill="auto"/>
                  <w:vAlign w:val="center"/>
                </w:tcPr>
                <w:p w14:paraId="4D9524B1">
                  <w:pPr>
                    <w:pStyle w:val="121"/>
                  </w:pPr>
                  <w:r>
                    <w:rPr>
                      <w:rFonts w:hint="eastAsia"/>
                    </w:rPr>
                    <w:t>1</w:t>
                  </w:r>
                </w:p>
              </w:tc>
              <w:tc>
                <w:tcPr>
                  <w:tcW w:w="668" w:type="pct"/>
                  <w:shd w:val="clear" w:color="auto" w:fill="auto"/>
                  <w:vAlign w:val="center"/>
                </w:tcPr>
                <w:p w14:paraId="6DAD89CB">
                  <w:pPr>
                    <w:pStyle w:val="121"/>
                  </w:pPr>
                  <w:r>
                    <w:rPr>
                      <w:rFonts w:hint="eastAsia"/>
                    </w:rPr>
                    <w:t>1.88</w:t>
                  </w:r>
                </w:p>
              </w:tc>
              <w:tc>
                <w:tcPr>
                  <w:tcW w:w="1114" w:type="pct"/>
                  <w:shd w:val="clear" w:color="auto" w:fill="auto"/>
                  <w:vAlign w:val="center"/>
                </w:tcPr>
                <w:p w14:paraId="358C1560">
                  <w:pPr>
                    <w:pStyle w:val="121"/>
                  </w:pPr>
                </w:p>
              </w:tc>
              <w:tc>
                <w:tcPr>
                  <w:tcW w:w="1137" w:type="pct"/>
                  <w:shd w:val="clear" w:color="auto" w:fill="auto"/>
                  <w:vAlign w:val="center"/>
                </w:tcPr>
                <w:p w14:paraId="5A1CDB9D">
                  <w:pPr>
                    <w:pStyle w:val="121"/>
                    <w:ind w:firstLine="0" w:firstLineChars="0"/>
                  </w:pPr>
                </w:p>
              </w:tc>
            </w:tr>
            <w:tr w14:paraId="36362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257" w:type="pct"/>
                  <w:shd w:val="clear" w:color="auto" w:fill="auto"/>
                  <w:vAlign w:val="center"/>
                </w:tcPr>
                <w:p w14:paraId="456B6C7F">
                  <w:pPr>
                    <w:pStyle w:val="121"/>
                    <w:numPr>
                      <w:ilvl w:val="0"/>
                      <w:numId w:val="31"/>
                    </w:numPr>
                  </w:pPr>
                </w:p>
              </w:tc>
              <w:tc>
                <w:tcPr>
                  <w:tcW w:w="1821" w:type="pct"/>
                  <w:gridSpan w:val="3"/>
                  <w:shd w:val="clear" w:color="auto" w:fill="auto"/>
                  <w:vAlign w:val="center"/>
                </w:tcPr>
                <w:p w14:paraId="452E1C2D">
                  <w:pPr>
                    <w:pStyle w:val="121"/>
                  </w:pPr>
                  <w:r>
                    <w:rPr>
                      <w:rFonts w:hint="eastAsia"/>
                    </w:rPr>
                    <w:t>总计</w:t>
                  </w:r>
                </w:p>
              </w:tc>
              <w:tc>
                <w:tcPr>
                  <w:tcW w:w="668" w:type="pct"/>
                  <w:shd w:val="clear" w:color="auto" w:fill="auto"/>
                  <w:vAlign w:val="center"/>
                </w:tcPr>
                <w:p w14:paraId="14FBD499">
                  <w:pPr>
                    <w:pStyle w:val="121"/>
                    <w:rPr>
                      <w:rFonts w:hint="default" w:eastAsia="宋体"/>
                      <w:lang w:val="en-US" w:eastAsia="zh-CN"/>
                    </w:rPr>
                  </w:pPr>
                  <w:r>
                    <w:rPr>
                      <w:rFonts w:hint="eastAsia"/>
                      <w:lang w:val="en-US" w:eastAsia="zh-CN"/>
                    </w:rPr>
                    <w:t>63.238</w:t>
                  </w:r>
                </w:p>
              </w:tc>
              <w:tc>
                <w:tcPr>
                  <w:tcW w:w="1114" w:type="pct"/>
                  <w:shd w:val="clear" w:color="auto" w:fill="auto"/>
                  <w:vAlign w:val="center"/>
                </w:tcPr>
                <w:p w14:paraId="1C17BACA">
                  <w:pPr>
                    <w:pStyle w:val="121"/>
                  </w:pPr>
                </w:p>
              </w:tc>
              <w:tc>
                <w:tcPr>
                  <w:tcW w:w="1137" w:type="pct"/>
                  <w:shd w:val="clear" w:color="auto" w:fill="auto"/>
                  <w:vAlign w:val="center"/>
                </w:tcPr>
                <w:p w14:paraId="55659C9E">
                  <w:pPr>
                    <w:pStyle w:val="121"/>
                    <w:ind w:firstLine="0" w:firstLineChars="0"/>
                  </w:pPr>
                </w:p>
              </w:tc>
            </w:tr>
          </w:tbl>
          <w:p w14:paraId="3A323FAA">
            <w:pPr>
              <w:pStyle w:val="132"/>
              <w:numPr>
                <w:numId w:val="0"/>
              </w:numPr>
              <w:ind w:leftChars="0"/>
              <w:jc w:val="both"/>
            </w:pPr>
          </w:p>
          <w:p w14:paraId="6EA3024B">
            <w:pPr>
              <w:pStyle w:val="132"/>
            </w:pPr>
            <w:r>
              <w:rPr>
                <w:rFonts w:hint="eastAsia" w:ascii="Times New Roman" w:hAnsi="Times New Roman" w:eastAsia="宋体"/>
              </w:rPr>
              <w:t>8#塔吊65m臂长施工材料计划</w:t>
            </w:r>
          </w:p>
          <w:tbl>
            <w:tblPr>
              <w:tblStyle w:val="498"/>
              <w:tblW w:w="471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1522"/>
              <w:gridCol w:w="1228"/>
              <w:gridCol w:w="601"/>
              <w:gridCol w:w="1231"/>
              <w:gridCol w:w="2140"/>
              <w:gridCol w:w="2106"/>
            </w:tblGrid>
            <w:tr w14:paraId="18938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5" w:type="pct"/>
                  <w:shd w:val="clear" w:color="auto" w:fill="auto"/>
                  <w:vAlign w:val="center"/>
                </w:tcPr>
                <w:p w14:paraId="52F47B75">
                  <w:pPr>
                    <w:pStyle w:val="121"/>
                    <w:rPr>
                      <w:b/>
                    </w:rPr>
                  </w:pPr>
                  <w:r>
                    <w:rPr>
                      <w:rFonts w:hint="eastAsia"/>
                      <w:b/>
                    </w:rPr>
                    <w:t>序号</w:t>
                  </w:r>
                </w:p>
              </w:tc>
              <w:tc>
                <w:tcPr>
                  <w:tcW w:w="816" w:type="pct"/>
                  <w:shd w:val="clear" w:color="auto" w:fill="auto"/>
                  <w:vAlign w:val="center"/>
                </w:tcPr>
                <w:p w14:paraId="25FFFA86">
                  <w:pPr>
                    <w:pStyle w:val="121"/>
                    <w:rPr>
                      <w:b/>
                    </w:rPr>
                  </w:pPr>
                  <w:r>
                    <w:rPr>
                      <w:rFonts w:hint="eastAsia"/>
                      <w:b/>
                    </w:rPr>
                    <w:t>名称</w:t>
                  </w:r>
                </w:p>
              </w:tc>
              <w:tc>
                <w:tcPr>
                  <w:tcW w:w="658" w:type="pct"/>
                  <w:shd w:val="clear" w:color="auto" w:fill="auto"/>
                  <w:vAlign w:val="center"/>
                </w:tcPr>
                <w:p w14:paraId="218B8D5B">
                  <w:pPr>
                    <w:pStyle w:val="121"/>
                    <w:rPr>
                      <w:b/>
                    </w:rPr>
                  </w:pPr>
                  <w:r>
                    <w:rPr>
                      <w:rFonts w:hint="eastAsia"/>
                      <w:b/>
                    </w:rPr>
                    <w:t>单重（t）</w:t>
                  </w:r>
                </w:p>
              </w:tc>
              <w:tc>
                <w:tcPr>
                  <w:tcW w:w="321" w:type="pct"/>
                  <w:shd w:val="clear" w:color="auto" w:fill="auto"/>
                  <w:vAlign w:val="center"/>
                </w:tcPr>
                <w:p w14:paraId="27F5D17C">
                  <w:pPr>
                    <w:pStyle w:val="121"/>
                    <w:rPr>
                      <w:b/>
                    </w:rPr>
                  </w:pPr>
                  <w:r>
                    <w:rPr>
                      <w:rFonts w:hint="eastAsia"/>
                      <w:b/>
                    </w:rPr>
                    <w:t>数量</w:t>
                  </w:r>
                </w:p>
              </w:tc>
              <w:tc>
                <w:tcPr>
                  <w:tcW w:w="660" w:type="pct"/>
                  <w:shd w:val="clear" w:color="auto" w:fill="auto"/>
                  <w:vAlign w:val="center"/>
                </w:tcPr>
                <w:p w14:paraId="0E3FE6F8">
                  <w:pPr>
                    <w:pStyle w:val="121"/>
                    <w:rPr>
                      <w:b/>
                    </w:rPr>
                  </w:pPr>
                  <w:r>
                    <w:rPr>
                      <w:rFonts w:hint="eastAsia"/>
                      <w:b/>
                    </w:rPr>
                    <w:t>总重（t）</w:t>
                  </w:r>
                </w:p>
              </w:tc>
              <w:tc>
                <w:tcPr>
                  <w:tcW w:w="1147" w:type="pct"/>
                  <w:shd w:val="clear" w:color="auto" w:fill="auto"/>
                  <w:vAlign w:val="center"/>
                </w:tcPr>
                <w:p w14:paraId="238BB174">
                  <w:pPr>
                    <w:pStyle w:val="121"/>
                    <w:rPr>
                      <w:b/>
                    </w:rPr>
                  </w:pPr>
                  <w:r>
                    <w:rPr>
                      <w:b/>
                    </w:rPr>
                    <w:t>规格（m）</w:t>
                  </w:r>
                </w:p>
                <w:p w14:paraId="448CBD3D">
                  <w:pPr>
                    <w:pStyle w:val="121"/>
                    <w:rPr>
                      <w:b/>
                    </w:rPr>
                  </w:pPr>
                  <w:r>
                    <w:rPr>
                      <w:b/>
                    </w:rPr>
                    <w:t>（长×宽×高）</w:t>
                  </w:r>
                </w:p>
              </w:tc>
              <w:tc>
                <w:tcPr>
                  <w:tcW w:w="1129" w:type="pct"/>
                  <w:shd w:val="clear" w:color="auto" w:fill="auto"/>
                  <w:vAlign w:val="center"/>
                </w:tcPr>
                <w:p w14:paraId="7AC9A8EA">
                  <w:pPr>
                    <w:pStyle w:val="121"/>
                    <w:rPr>
                      <w:b/>
                    </w:rPr>
                  </w:pPr>
                  <w:r>
                    <w:rPr>
                      <w:rFonts w:hint="eastAsia"/>
                      <w:b/>
                    </w:rPr>
                    <w:t>备注</w:t>
                  </w:r>
                </w:p>
              </w:tc>
            </w:tr>
            <w:tr w14:paraId="0159F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5B350D10">
                  <w:pPr>
                    <w:pStyle w:val="121"/>
                    <w:numPr>
                      <w:ilvl w:val="0"/>
                      <w:numId w:val="32"/>
                    </w:numPr>
                  </w:pPr>
                </w:p>
              </w:tc>
              <w:tc>
                <w:tcPr>
                  <w:tcW w:w="816" w:type="pct"/>
                  <w:shd w:val="clear" w:color="auto" w:fill="auto"/>
                  <w:vAlign w:val="center"/>
                </w:tcPr>
                <w:p w14:paraId="2BD3E19C">
                  <w:pPr>
                    <w:pStyle w:val="121"/>
                  </w:pPr>
                  <w:r>
                    <w:rPr>
                      <w:rFonts w:hint="eastAsia"/>
                    </w:rPr>
                    <w:t>基础节</w:t>
                  </w:r>
                  <w:r>
                    <w:rPr>
                      <w:rFonts w:hint="eastAsia"/>
                      <w:lang w:eastAsia="zh-CN"/>
                    </w:rPr>
                    <w:t>（</w:t>
                  </w:r>
                  <w:r>
                    <w:rPr>
                      <w:rFonts w:hint="eastAsia"/>
                      <w:lang w:val="en-US" w:eastAsia="zh-CN"/>
                    </w:rPr>
                    <w:t>S69JT</w:t>
                  </w:r>
                  <w:r>
                    <w:rPr>
                      <w:rFonts w:hint="eastAsia"/>
                      <w:lang w:eastAsia="zh-CN"/>
                    </w:rPr>
                    <w:t>）</w:t>
                  </w:r>
                </w:p>
              </w:tc>
              <w:tc>
                <w:tcPr>
                  <w:tcW w:w="658" w:type="pct"/>
                  <w:shd w:val="clear" w:color="auto" w:fill="auto"/>
                  <w:vAlign w:val="center"/>
                </w:tcPr>
                <w:p w14:paraId="7B1FB212">
                  <w:pPr>
                    <w:pStyle w:val="121"/>
                    <w:rPr>
                      <w:rFonts w:hint="eastAsia" w:eastAsia="宋体"/>
                      <w:lang w:eastAsia="zh-CN"/>
                    </w:rPr>
                  </w:pPr>
                  <w:r>
                    <w:rPr>
                      <w:rFonts w:hint="eastAsia"/>
                    </w:rPr>
                    <w:t>5</w:t>
                  </w:r>
                  <w:r>
                    <w:t>.</w:t>
                  </w:r>
                  <w:r>
                    <w:rPr>
                      <w:rFonts w:hint="eastAsia"/>
                    </w:rPr>
                    <w:t>0</w:t>
                  </w:r>
                  <w:r>
                    <w:rPr>
                      <w:rFonts w:hint="eastAsia"/>
                      <w:lang w:val="en-US" w:eastAsia="zh-CN"/>
                    </w:rPr>
                    <w:t>2</w:t>
                  </w:r>
                </w:p>
              </w:tc>
              <w:tc>
                <w:tcPr>
                  <w:tcW w:w="321" w:type="pct"/>
                  <w:shd w:val="clear" w:color="auto" w:fill="auto"/>
                  <w:vAlign w:val="center"/>
                </w:tcPr>
                <w:p w14:paraId="00823F82">
                  <w:pPr>
                    <w:pStyle w:val="121"/>
                  </w:pPr>
                  <w:r>
                    <w:t>1</w:t>
                  </w:r>
                </w:p>
              </w:tc>
              <w:tc>
                <w:tcPr>
                  <w:tcW w:w="660" w:type="pct"/>
                  <w:shd w:val="clear" w:color="auto" w:fill="auto"/>
                  <w:vAlign w:val="center"/>
                </w:tcPr>
                <w:p w14:paraId="7B8B8579">
                  <w:pPr>
                    <w:pStyle w:val="121"/>
                    <w:rPr>
                      <w:rFonts w:hint="eastAsia" w:eastAsia="宋体"/>
                      <w:lang w:eastAsia="zh-CN"/>
                    </w:rPr>
                  </w:pPr>
                  <w:r>
                    <w:rPr>
                      <w:rFonts w:hint="eastAsia"/>
                    </w:rPr>
                    <w:t>5</w:t>
                  </w:r>
                  <w:r>
                    <w:t>.</w:t>
                  </w:r>
                  <w:r>
                    <w:rPr>
                      <w:rFonts w:hint="eastAsia"/>
                    </w:rPr>
                    <w:t>0</w:t>
                  </w:r>
                  <w:r>
                    <w:rPr>
                      <w:rFonts w:hint="eastAsia"/>
                      <w:lang w:val="en-US" w:eastAsia="zh-CN"/>
                    </w:rPr>
                    <w:t>2</w:t>
                  </w:r>
                </w:p>
              </w:tc>
              <w:tc>
                <w:tcPr>
                  <w:tcW w:w="1147" w:type="pct"/>
                  <w:shd w:val="clear" w:color="auto" w:fill="auto"/>
                  <w:vAlign w:val="center"/>
                </w:tcPr>
                <w:p w14:paraId="4F6A2579">
                  <w:pPr>
                    <w:pStyle w:val="121"/>
                  </w:pPr>
                  <w:r>
                    <w:rPr>
                      <w:rFonts w:hint="eastAsia"/>
                    </w:rPr>
                    <w:t>2×2×7.5</w:t>
                  </w:r>
                </w:p>
              </w:tc>
              <w:tc>
                <w:tcPr>
                  <w:tcW w:w="1129" w:type="pct"/>
                  <w:shd w:val="clear" w:color="auto" w:fill="auto"/>
                  <w:vAlign w:val="center"/>
                </w:tcPr>
                <w:p w14:paraId="7B8E02CF">
                  <w:pPr>
                    <w:pStyle w:val="121"/>
                  </w:pPr>
                </w:p>
              </w:tc>
            </w:tr>
            <w:tr w14:paraId="6E5101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2B18CEF5">
                  <w:pPr>
                    <w:pStyle w:val="121"/>
                    <w:numPr>
                      <w:ilvl w:val="0"/>
                      <w:numId w:val="32"/>
                    </w:numPr>
                  </w:pPr>
                </w:p>
              </w:tc>
              <w:tc>
                <w:tcPr>
                  <w:tcW w:w="816" w:type="pct"/>
                  <w:shd w:val="clear" w:color="auto" w:fill="auto"/>
                  <w:vAlign w:val="center"/>
                </w:tcPr>
                <w:p w14:paraId="22A64486">
                  <w:pPr>
                    <w:pStyle w:val="121"/>
                    <w:rPr>
                      <w:rFonts w:hint="eastAsia"/>
                    </w:rPr>
                  </w:pPr>
                  <w:r>
                    <w:rPr>
                      <w:rFonts w:hint="eastAsia"/>
                    </w:rPr>
                    <w:t>基础节</w:t>
                  </w:r>
                  <w:r>
                    <w:rPr>
                      <w:rFonts w:hint="eastAsia"/>
                      <w:lang w:eastAsia="zh-CN"/>
                    </w:rPr>
                    <w:t>（</w:t>
                  </w:r>
                  <w:r>
                    <w:rPr>
                      <w:rFonts w:hint="eastAsia"/>
                      <w:lang w:val="en-US" w:eastAsia="zh-CN"/>
                    </w:rPr>
                    <w:t>S69JTA</w:t>
                  </w:r>
                  <w:r>
                    <w:rPr>
                      <w:rFonts w:hint="eastAsia"/>
                      <w:lang w:eastAsia="zh-CN"/>
                    </w:rPr>
                    <w:t>）</w:t>
                  </w:r>
                </w:p>
              </w:tc>
              <w:tc>
                <w:tcPr>
                  <w:tcW w:w="658" w:type="pct"/>
                  <w:shd w:val="clear" w:color="auto" w:fill="auto"/>
                  <w:vAlign w:val="center"/>
                </w:tcPr>
                <w:p w14:paraId="2F18C59C">
                  <w:pPr>
                    <w:pStyle w:val="121"/>
                    <w:rPr>
                      <w:rFonts w:hint="default" w:eastAsia="宋体"/>
                      <w:lang w:val="en-US" w:eastAsia="zh-CN"/>
                    </w:rPr>
                  </w:pPr>
                  <w:r>
                    <w:rPr>
                      <w:rFonts w:hint="eastAsia"/>
                      <w:lang w:val="en-US" w:eastAsia="zh-CN"/>
                    </w:rPr>
                    <w:t>5.06</w:t>
                  </w:r>
                </w:p>
              </w:tc>
              <w:tc>
                <w:tcPr>
                  <w:tcW w:w="321" w:type="pct"/>
                  <w:shd w:val="clear" w:color="auto" w:fill="auto"/>
                  <w:vAlign w:val="center"/>
                </w:tcPr>
                <w:p w14:paraId="7BE393AB">
                  <w:pPr>
                    <w:pStyle w:val="121"/>
                    <w:rPr>
                      <w:rFonts w:hint="eastAsia" w:eastAsia="宋体"/>
                      <w:lang w:val="en-US" w:eastAsia="zh-CN"/>
                    </w:rPr>
                  </w:pPr>
                  <w:r>
                    <w:rPr>
                      <w:rFonts w:hint="eastAsia"/>
                      <w:lang w:val="en-US" w:eastAsia="zh-CN"/>
                    </w:rPr>
                    <w:t>1</w:t>
                  </w:r>
                </w:p>
              </w:tc>
              <w:tc>
                <w:tcPr>
                  <w:tcW w:w="660" w:type="pct"/>
                  <w:shd w:val="clear" w:color="auto" w:fill="auto"/>
                  <w:vAlign w:val="center"/>
                </w:tcPr>
                <w:p w14:paraId="5E7DB28C">
                  <w:pPr>
                    <w:pStyle w:val="121"/>
                    <w:rPr>
                      <w:rFonts w:hint="default" w:eastAsia="宋体"/>
                      <w:lang w:val="en-US" w:eastAsia="zh-CN"/>
                    </w:rPr>
                  </w:pPr>
                  <w:r>
                    <w:rPr>
                      <w:rFonts w:hint="eastAsia"/>
                      <w:lang w:val="en-US" w:eastAsia="zh-CN"/>
                    </w:rPr>
                    <w:t>5.06</w:t>
                  </w:r>
                </w:p>
              </w:tc>
              <w:tc>
                <w:tcPr>
                  <w:tcW w:w="1147" w:type="pct"/>
                  <w:shd w:val="clear" w:color="auto" w:fill="auto"/>
                  <w:vAlign w:val="center"/>
                </w:tcPr>
                <w:p w14:paraId="011FDD37">
                  <w:pPr>
                    <w:pStyle w:val="121"/>
                    <w:ind w:firstLine="0" w:firstLineChars="0"/>
                    <w:rPr>
                      <w:rFonts w:hint="eastAsia" w:ascii="Times New Roman" w:hAnsi="Times New Roman" w:eastAsia="宋体" w:cs="Times New Roman"/>
                      <w:kern w:val="2"/>
                      <w:sz w:val="21"/>
                      <w:szCs w:val="21"/>
                      <w:lang w:val="en-US" w:eastAsia="zh-CN" w:bidi="ar-SA"/>
                    </w:rPr>
                  </w:pPr>
                  <w:r>
                    <w:rPr>
                      <w:rFonts w:hint="eastAsia"/>
                    </w:rPr>
                    <w:t>2×2×7.5</w:t>
                  </w:r>
                </w:p>
              </w:tc>
              <w:tc>
                <w:tcPr>
                  <w:tcW w:w="1129" w:type="pct"/>
                  <w:shd w:val="clear" w:color="auto" w:fill="auto"/>
                  <w:vAlign w:val="center"/>
                </w:tcPr>
                <w:p w14:paraId="0FBF1A4B">
                  <w:pPr>
                    <w:pStyle w:val="121"/>
                  </w:pPr>
                </w:p>
              </w:tc>
            </w:tr>
            <w:tr w14:paraId="2EACEA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45E24373">
                  <w:pPr>
                    <w:pStyle w:val="121"/>
                    <w:numPr>
                      <w:ilvl w:val="0"/>
                      <w:numId w:val="32"/>
                    </w:numPr>
                  </w:pPr>
                </w:p>
              </w:tc>
              <w:tc>
                <w:tcPr>
                  <w:tcW w:w="816" w:type="pct"/>
                  <w:shd w:val="clear" w:color="auto" w:fill="auto"/>
                  <w:vAlign w:val="center"/>
                </w:tcPr>
                <w:p w14:paraId="3D41A396">
                  <w:pPr>
                    <w:pStyle w:val="121"/>
                  </w:pPr>
                  <w:r>
                    <w:rPr>
                      <w:rFonts w:hint="eastAsia"/>
                    </w:rPr>
                    <w:t>标准节</w:t>
                  </w:r>
                </w:p>
              </w:tc>
              <w:tc>
                <w:tcPr>
                  <w:tcW w:w="658" w:type="pct"/>
                  <w:shd w:val="clear" w:color="auto" w:fill="auto"/>
                  <w:vAlign w:val="center"/>
                </w:tcPr>
                <w:p w14:paraId="5E9E57F4">
                  <w:pPr>
                    <w:pStyle w:val="121"/>
                  </w:pPr>
                  <w:r>
                    <w:rPr>
                      <w:rFonts w:hint="eastAsia"/>
                    </w:rPr>
                    <w:t>1.846</w:t>
                  </w:r>
                </w:p>
              </w:tc>
              <w:tc>
                <w:tcPr>
                  <w:tcW w:w="321" w:type="pct"/>
                  <w:shd w:val="clear" w:color="auto" w:fill="auto"/>
                  <w:vAlign w:val="center"/>
                </w:tcPr>
                <w:p w14:paraId="6762E7FD">
                  <w:pPr>
                    <w:pStyle w:val="121"/>
                    <w:rPr>
                      <w:rFonts w:hint="default" w:eastAsia="宋体"/>
                      <w:lang w:val="en-US" w:eastAsia="zh-CN"/>
                    </w:rPr>
                  </w:pPr>
                  <w:r>
                    <w:rPr>
                      <w:rFonts w:hint="eastAsia"/>
                    </w:rPr>
                    <w:t>7</w:t>
                  </w:r>
                  <w:r>
                    <w:rPr>
                      <w:rFonts w:hint="eastAsia"/>
                      <w:lang w:val="en-US" w:eastAsia="zh-CN"/>
                    </w:rPr>
                    <w:t>2</w:t>
                  </w:r>
                </w:p>
              </w:tc>
              <w:tc>
                <w:tcPr>
                  <w:tcW w:w="660" w:type="pct"/>
                  <w:shd w:val="clear" w:color="auto" w:fill="auto"/>
                  <w:vAlign w:val="center"/>
                </w:tcPr>
                <w:p w14:paraId="16C7FB68">
                  <w:pPr>
                    <w:pStyle w:val="121"/>
                    <w:rPr>
                      <w:rFonts w:hint="default" w:eastAsia="宋体"/>
                      <w:lang w:val="en-US" w:eastAsia="zh-CN"/>
                    </w:rPr>
                  </w:pPr>
                  <w:r>
                    <w:rPr>
                      <w:rFonts w:hint="eastAsia"/>
                      <w:lang w:val="en-US" w:eastAsia="zh-CN"/>
                    </w:rPr>
                    <w:t>132.912</w:t>
                  </w:r>
                </w:p>
              </w:tc>
              <w:tc>
                <w:tcPr>
                  <w:tcW w:w="1147" w:type="pct"/>
                  <w:shd w:val="clear" w:color="auto" w:fill="auto"/>
                  <w:vAlign w:val="center"/>
                </w:tcPr>
                <w:p w14:paraId="5FE58695">
                  <w:pPr>
                    <w:pStyle w:val="121"/>
                  </w:pPr>
                  <w:r>
                    <w:rPr>
                      <w:rFonts w:hint="eastAsia"/>
                    </w:rPr>
                    <w:t>2×2×3</w:t>
                  </w:r>
                </w:p>
              </w:tc>
              <w:tc>
                <w:tcPr>
                  <w:tcW w:w="1129" w:type="pct"/>
                  <w:shd w:val="clear" w:color="auto" w:fill="auto"/>
                  <w:vAlign w:val="center"/>
                </w:tcPr>
                <w:p w14:paraId="2E26671A">
                  <w:pPr>
                    <w:pStyle w:val="121"/>
                  </w:pPr>
                </w:p>
              </w:tc>
            </w:tr>
            <w:tr w14:paraId="71305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4F101812">
                  <w:pPr>
                    <w:pStyle w:val="121"/>
                    <w:numPr>
                      <w:ilvl w:val="0"/>
                      <w:numId w:val="32"/>
                    </w:numPr>
                  </w:pPr>
                </w:p>
              </w:tc>
              <w:tc>
                <w:tcPr>
                  <w:tcW w:w="816" w:type="pct"/>
                  <w:shd w:val="clear" w:color="auto" w:fill="auto"/>
                  <w:vAlign w:val="center"/>
                </w:tcPr>
                <w:p w14:paraId="0A568F73">
                  <w:pPr>
                    <w:pStyle w:val="121"/>
                  </w:pPr>
                  <w:r>
                    <w:rPr>
                      <w:rFonts w:hint="eastAsia"/>
                    </w:rPr>
                    <w:t>爬升架</w:t>
                  </w:r>
                </w:p>
              </w:tc>
              <w:tc>
                <w:tcPr>
                  <w:tcW w:w="658" w:type="pct"/>
                  <w:shd w:val="clear" w:color="auto" w:fill="auto"/>
                  <w:vAlign w:val="center"/>
                </w:tcPr>
                <w:p w14:paraId="001CAA88">
                  <w:pPr>
                    <w:pStyle w:val="121"/>
                  </w:pPr>
                  <w:r>
                    <w:rPr>
                      <w:rFonts w:hint="eastAsia"/>
                    </w:rPr>
                    <w:t>5</w:t>
                  </w:r>
                  <w:r>
                    <w:t>.</w:t>
                  </w:r>
                  <w:r>
                    <w:rPr>
                      <w:rFonts w:hint="eastAsia"/>
                    </w:rPr>
                    <w:t>35</w:t>
                  </w:r>
                </w:p>
              </w:tc>
              <w:tc>
                <w:tcPr>
                  <w:tcW w:w="321" w:type="pct"/>
                  <w:shd w:val="clear" w:color="auto" w:fill="auto"/>
                  <w:vAlign w:val="center"/>
                </w:tcPr>
                <w:p w14:paraId="73553413">
                  <w:pPr>
                    <w:pStyle w:val="121"/>
                  </w:pPr>
                  <w:r>
                    <w:rPr>
                      <w:rFonts w:hint="eastAsia"/>
                    </w:rPr>
                    <w:t>1</w:t>
                  </w:r>
                </w:p>
              </w:tc>
              <w:tc>
                <w:tcPr>
                  <w:tcW w:w="660" w:type="pct"/>
                  <w:shd w:val="clear" w:color="auto" w:fill="auto"/>
                  <w:vAlign w:val="center"/>
                </w:tcPr>
                <w:p w14:paraId="010DDB87">
                  <w:pPr>
                    <w:pStyle w:val="121"/>
                  </w:pPr>
                  <w:r>
                    <w:rPr>
                      <w:rFonts w:hint="eastAsia"/>
                    </w:rPr>
                    <w:t>5</w:t>
                  </w:r>
                  <w:r>
                    <w:t>.</w:t>
                  </w:r>
                  <w:r>
                    <w:rPr>
                      <w:rFonts w:hint="eastAsia"/>
                    </w:rPr>
                    <w:t>35</w:t>
                  </w:r>
                </w:p>
              </w:tc>
              <w:tc>
                <w:tcPr>
                  <w:tcW w:w="1147" w:type="pct"/>
                  <w:shd w:val="clear" w:color="auto" w:fill="auto"/>
                  <w:vAlign w:val="center"/>
                </w:tcPr>
                <w:p w14:paraId="03EA3215">
                  <w:pPr>
                    <w:pStyle w:val="121"/>
                  </w:pPr>
                  <w:r>
                    <w:rPr>
                      <w:rFonts w:hint="eastAsia"/>
                    </w:rPr>
                    <w:t>2.83×2.49×7.25</w:t>
                  </w:r>
                </w:p>
              </w:tc>
              <w:tc>
                <w:tcPr>
                  <w:tcW w:w="1129" w:type="pct"/>
                  <w:shd w:val="clear" w:color="auto" w:fill="auto"/>
                  <w:vAlign w:val="center"/>
                </w:tcPr>
                <w:p w14:paraId="49C239C3">
                  <w:pPr>
                    <w:pStyle w:val="121"/>
                  </w:pPr>
                  <w:r>
                    <w:rPr>
                      <w:rFonts w:hint="eastAsia"/>
                    </w:rPr>
                    <w:t>包括油缸</w:t>
                  </w:r>
                </w:p>
              </w:tc>
            </w:tr>
            <w:tr w14:paraId="71439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2D0BFC1F">
                  <w:pPr>
                    <w:pStyle w:val="121"/>
                    <w:numPr>
                      <w:ilvl w:val="0"/>
                      <w:numId w:val="32"/>
                    </w:numPr>
                  </w:pPr>
                </w:p>
              </w:tc>
              <w:tc>
                <w:tcPr>
                  <w:tcW w:w="816" w:type="pct"/>
                  <w:shd w:val="clear" w:color="auto" w:fill="auto"/>
                  <w:vAlign w:val="center"/>
                </w:tcPr>
                <w:p w14:paraId="01135C38">
                  <w:pPr>
                    <w:pStyle w:val="121"/>
                  </w:pPr>
                  <w:r>
                    <w:rPr>
                      <w:rFonts w:hint="eastAsia"/>
                    </w:rPr>
                    <w:t>特殊节</w:t>
                  </w:r>
                </w:p>
              </w:tc>
              <w:tc>
                <w:tcPr>
                  <w:tcW w:w="658" w:type="pct"/>
                  <w:shd w:val="clear" w:color="auto" w:fill="auto"/>
                  <w:vAlign w:val="center"/>
                </w:tcPr>
                <w:p w14:paraId="5E974301">
                  <w:pPr>
                    <w:pStyle w:val="121"/>
                  </w:pPr>
                  <w:r>
                    <w:rPr>
                      <w:rFonts w:hint="eastAsia"/>
                    </w:rPr>
                    <w:t>2.62</w:t>
                  </w:r>
                </w:p>
              </w:tc>
              <w:tc>
                <w:tcPr>
                  <w:tcW w:w="321" w:type="pct"/>
                  <w:shd w:val="clear" w:color="auto" w:fill="auto"/>
                  <w:vAlign w:val="center"/>
                </w:tcPr>
                <w:p w14:paraId="51E80F50">
                  <w:pPr>
                    <w:pStyle w:val="121"/>
                  </w:pPr>
                  <w:r>
                    <w:rPr>
                      <w:rFonts w:hint="eastAsia"/>
                    </w:rPr>
                    <w:t>1</w:t>
                  </w:r>
                </w:p>
              </w:tc>
              <w:tc>
                <w:tcPr>
                  <w:tcW w:w="660" w:type="pct"/>
                  <w:shd w:val="clear" w:color="auto" w:fill="auto"/>
                  <w:vAlign w:val="center"/>
                </w:tcPr>
                <w:p w14:paraId="2686E0FE">
                  <w:pPr>
                    <w:pStyle w:val="121"/>
                  </w:pPr>
                  <w:r>
                    <w:rPr>
                      <w:rFonts w:hint="eastAsia"/>
                    </w:rPr>
                    <w:t>2.62</w:t>
                  </w:r>
                </w:p>
              </w:tc>
              <w:tc>
                <w:tcPr>
                  <w:tcW w:w="1147" w:type="pct"/>
                  <w:shd w:val="clear" w:color="auto" w:fill="auto"/>
                  <w:vAlign w:val="center"/>
                </w:tcPr>
                <w:p w14:paraId="345958D7">
                  <w:pPr>
                    <w:pStyle w:val="121"/>
                  </w:pPr>
                  <w:r>
                    <w:rPr>
                      <w:rFonts w:hint="eastAsia"/>
                    </w:rPr>
                    <w:t>2.46×2.49×3.8</w:t>
                  </w:r>
                </w:p>
              </w:tc>
              <w:tc>
                <w:tcPr>
                  <w:tcW w:w="1129" w:type="pct"/>
                  <w:shd w:val="clear" w:color="auto" w:fill="auto"/>
                  <w:vAlign w:val="center"/>
                </w:tcPr>
                <w:p w14:paraId="5F61F65D">
                  <w:pPr>
                    <w:pStyle w:val="121"/>
                  </w:pPr>
                </w:p>
              </w:tc>
            </w:tr>
            <w:tr w14:paraId="5DD368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5E980077">
                  <w:pPr>
                    <w:pStyle w:val="121"/>
                    <w:numPr>
                      <w:ilvl w:val="0"/>
                      <w:numId w:val="32"/>
                    </w:numPr>
                  </w:pPr>
                </w:p>
              </w:tc>
              <w:tc>
                <w:tcPr>
                  <w:tcW w:w="816" w:type="pct"/>
                  <w:shd w:val="clear" w:color="auto" w:fill="auto"/>
                  <w:vAlign w:val="center"/>
                </w:tcPr>
                <w:p w14:paraId="311E7B98">
                  <w:pPr>
                    <w:pStyle w:val="121"/>
                  </w:pPr>
                  <w:r>
                    <w:rPr>
                      <w:rFonts w:hint="eastAsia"/>
                    </w:rPr>
                    <w:t>回转总成</w:t>
                  </w:r>
                </w:p>
              </w:tc>
              <w:tc>
                <w:tcPr>
                  <w:tcW w:w="658" w:type="pct"/>
                  <w:shd w:val="clear" w:color="auto" w:fill="auto"/>
                  <w:vAlign w:val="center"/>
                </w:tcPr>
                <w:p w14:paraId="100B2BFB">
                  <w:pPr>
                    <w:pStyle w:val="121"/>
                  </w:pPr>
                  <w:r>
                    <w:rPr>
                      <w:rFonts w:hint="eastAsia"/>
                    </w:rPr>
                    <w:t>6.85</w:t>
                  </w:r>
                </w:p>
              </w:tc>
              <w:tc>
                <w:tcPr>
                  <w:tcW w:w="321" w:type="pct"/>
                  <w:shd w:val="clear" w:color="auto" w:fill="auto"/>
                  <w:vAlign w:val="center"/>
                </w:tcPr>
                <w:p w14:paraId="18C25EC4">
                  <w:pPr>
                    <w:pStyle w:val="121"/>
                  </w:pPr>
                  <w:r>
                    <w:t>1</w:t>
                  </w:r>
                </w:p>
              </w:tc>
              <w:tc>
                <w:tcPr>
                  <w:tcW w:w="660" w:type="pct"/>
                  <w:shd w:val="clear" w:color="auto" w:fill="auto"/>
                  <w:vAlign w:val="center"/>
                </w:tcPr>
                <w:p w14:paraId="720CE4BC">
                  <w:pPr>
                    <w:pStyle w:val="121"/>
                  </w:pPr>
                  <w:r>
                    <w:rPr>
                      <w:rFonts w:hint="eastAsia"/>
                    </w:rPr>
                    <w:t>6.85</w:t>
                  </w:r>
                </w:p>
              </w:tc>
              <w:tc>
                <w:tcPr>
                  <w:tcW w:w="1147" w:type="pct"/>
                  <w:shd w:val="clear" w:color="auto" w:fill="auto"/>
                  <w:vAlign w:val="center"/>
                </w:tcPr>
                <w:p w14:paraId="00CB4A9B">
                  <w:pPr>
                    <w:pStyle w:val="121"/>
                  </w:pPr>
                  <w:r>
                    <w:rPr>
                      <w:rFonts w:hint="eastAsia"/>
                    </w:rPr>
                    <w:t>2.23×2.63×1.98</w:t>
                  </w:r>
                </w:p>
              </w:tc>
              <w:tc>
                <w:tcPr>
                  <w:tcW w:w="1129" w:type="pct"/>
                  <w:shd w:val="clear" w:color="auto" w:fill="auto"/>
                  <w:vAlign w:val="center"/>
                </w:tcPr>
                <w:p w14:paraId="29D77B43">
                  <w:pPr>
                    <w:pStyle w:val="121"/>
                  </w:pPr>
                  <w:r>
                    <w:rPr>
                      <w:rFonts w:hint="eastAsia"/>
                    </w:rPr>
                    <w:t>包括司机室、电控柜</w:t>
                  </w:r>
                </w:p>
              </w:tc>
            </w:tr>
            <w:tr w14:paraId="05351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6BE838EF">
                  <w:pPr>
                    <w:pStyle w:val="121"/>
                    <w:numPr>
                      <w:ilvl w:val="0"/>
                      <w:numId w:val="32"/>
                    </w:numPr>
                  </w:pPr>
                </w:p>
              </w:tc>
              <w:tc>
                <w:tcPr>
                  <w:tcW w:w="816" w:type="pct"/>
                  <w:shd w:val="clear" w:color="auto" w:fill="auto"/>
                  <w:vAlign w:val="center"/>
                </w:tcPr>
                <w:p w14:paraId="6B4D02ED">
                  <w:pPr>
                    <w:pStyle w:val="121"/>
                  </w:pPr>
                  <w:r>
                    <w:rPr>
                      <w:rFonts w:hint="eastAsia"/>
                    </w:rPr>
                    <w:t>起重臂臂根节</w:t>
                  </w:r>
                </w:p>
              </w:tc>
              <w:tc>
                <w:tcPr>
                  <w:tcW w:w="658" w:type="pct"/>
                  <w:shd w:val="clear" w:color="auto" w:fill="auto"/>
                  <w:vAlign w:val="center"/>
                </w:tcPr>
                <w:p w14:paraId="36015E46">
                  <w:pPr>
                    <w:pStyle w:val="121"/>
                  </w:pPr>
                  <w:r>
                    <w:rPr>
                      <w:rFonts w:hint="eastAsia"/>
                    </w:rPr>
                    <w:t>5.86</w:t>
                  </w:r>
                </w:p>
              </w:tc>
              <w:tc>
                <w:tcPr>
                  <w:tcW w:w="321" w:type="pct"/>
                  <w:shd w:val="clear" w:color="auto" w:fill="auto"/>
                  <w:vAlign w:val="center"/>
                </w:tcPr>
                <w:p w14:paraId="5EA29EA9">
                  <w:pPr>
                    <w:pStyle w:val="121"/>
                  </w:pPr>
                  <w:r>
                    <w:t>1</w:t>
                  </w:r>
                </w:p>
              </w:tc>
              <w:tc>
                <w:tcPr>
                  <w:tcW w:w="660" w:type="pct"/>
                  <w:shd w:val="clear" w:color="auto" w:fill="auto"/>
                  <w:vAlign w:val="center"/>
                </w:tcPr>
                <w:p w14:paraId="29EB317E">
                  <w:pPr>
                    <w:pStyle w:val="121"/>
                  </w:pPr>
                  <w:r>
                    <w:rPr>
                      <w:rFonts w:hint="eastAsia"/>
                    </w:rPr>
                    <w:t>5.86</w:t>
                  </w:r>
                </w:p>
              </w:tc>
              <w:tc>
                <w:tcPr>
                  <w:tcW w:w="1147" w:type="pct"/>
                  <w:shd w:val="clear" w:color="auto" w:fill="auto"/>
                  <w:vAlign w:val="center"/>
                </w:tcPr>
                <w:p w14:paraId="50400325">
                  <w:pPr>
                    <w:pStyle w:val="121"/>
                  </w:pPr>
                  <w:r>
                    <w:rPr>
                      <w:rFonts w:hint="eastAsia"/>
                    </w:rPr>
                    <w:t>11.31×1.75×2.51</w:t>
                  </w:r>
                </w:p>
              </w:tc>
              <w:tc>
                <w:tcPr>
                  <w:tcW w:w="1129" w:type="pct"/>
                  <w:shd w:val="clear" w:color="auto" w:fill="auto"/>
                  <w:vAlign w:val="center"/>
                </w:tcPr>
                <w:p w14:paraId="1D5D5B38">
                  <w:pPr>
                    <w:pStyle w:val="121"/>
                  </w:pPr>
                  <w:r>
                    <w:rPr>
                      <w:rFonts w:hint="eastAsia"/>
                    </w:rPr>
                    <w:t>含平衡臂短拉杆</w:t>
                  </w:r>
                </w:p>
              </w:tc>
            </w:tr>
            <w:tr w14:paraId="60B321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0A2745C7">
                  <w:pPr>
                    <w:pStyle w:val="121"/>
                    <w:numPr>
                      <w:ilvl w:val="0"/>
                      <w:numId w:val="32"/>
                    </w:numPr>
                  </w:pPr>
                </w:p>
              </w:tc>
              <w:tc>
                <w:tcPr>
                  <w:tcW w:w="816" w:type="pct"/>
                  <w:shd w:val="clear" w:color="auto" w:fill="auto"/>
                  <w:vAlign w:val="center"/>
                </w:tcPr>
                <w:p w14:paraId="6FED4071">
                  <w:pPr>
                    <w:pStyle w:val="121"/>
                    <w:rPr>
                      <w:rFonts w:hint="eastAsia" w:eastAsia="宋体"/>
                      <w:lang w:val="en-US" w:eastAsia="zh-CN"/>
                    </w:rPr>
                  </w:pPr>
                  <w:r>
                    <w:rPr>
                      <w:rFonts w:hint="eastAsia"/>
                    </w:rPr>
                    <w:t>平衡臂</w:t>
                  </w:r>
                </w:p>
              </w:tc>
              <w:tc>
                <w:tcPr>
                  <w:tcW w:w="658" w:type="pct"/>
                  <w:shd w:val="clear" w:color="auto" w:fill="auto"/>
                  <w:vAlign w:val="center"/>
                </w:tcPr>
                <w:p w14:paraId="2C687366">
                  <w:pPr>
                    <w:pStyle w:val="121"/>
                  </w:pPr>
                  <w:r>
                    <w:rPr>
                      <w:rFonts w:hint="eastAsia"/>
                    </w:rPr>
                    <w:t>6.17</w:t>
                  </w:r>
                </w:p>
              </w:tc>
              <w:tc>
                <w:tcPr>
                  <w:tcW w:w="321" w:type="pct"/>
                  <w:shd w:val="clear" w:color="auto" w:fill="auto"/>
                  <w:vAlign w:val="center"/>
                </w:tcPr>
                <w:p w14:paraId="134039F9">
                  <w:pPr>
                    <w:pStyle w:val="121"/>
                  </w:pPr>
                  <w:r>
                    <w:t>1</w:t>
                  </w:r>
                </w:p>
              </w:tc>
              <w:tc>
                <w:tcPr>
                  <w:tcW w:w="660" w:type="pct"/>
                  <w:shd w:val="clear" w:color="auto" w:fill="auto"/>
                  <w:vAlign w:val="center"/>
                </w:tcPr>
                <w:p w14:paraId="01F52CAA">
                  <w:pPr>
                    <w:pStyle w:val="121"/>
                    <w:rPr>
                      <w:rFonts w:hint="default" w:eastAsia="宋体"/>
                      <w:lang w:val="en-US" w:eastAsia="zh-CN"/>
                    </w:rPr>
                  </w:pPr>
                  <w:r>
                    <w:rPr>
                      <w:rFonts w:hint="eastAsia"/>
                      <w:lang w:val="en-US" w:eastAsia="zh-CN"/>
                    </w:rPr>
                    <w:t>6.17</w:t>
                  </w:r>
                </w:p>
              </w:tc>
              <w:tc>
                <w:tcPr>
                  <w:tcW w:w="1147" w:type="pct"/>
                  <w:shd w:val="clear" w:color="auto" w:fill="auto"/>
                  <w:vAlign w:val="center"/>
                </w:tcPr>
                <w:p w14:paraId="13FB79EA">
                  <w:pPr>
                    <w:pStyle w:val="121"/>
                  </w:pPr>
                  <w:r>
                    <w:rPr>
                      <w:rFonts w:hint="eastAsia"/>
                    </w:rPr>
                    <w:t>15.75×1.66×0.75</w:t>
                  </w:r>
                </w:p>
              </w:tc>
              <w:tc>
                <w:tcPr>
                  <w:tcW w:w="1129" w:type="pct"/>
                  <w:shd w:val="clear" w:color="auto" w:fill="auto"/>
                  <w:vAlign w:val="center"/>
                </w:tcPr>
                <w:p w14:paraId="55FB6F7F">
                  <w:pPr>
                    <w:pStyle w:val="121"/>
                  </w:pPr>
                  <w:r>
                    <w:rPr>
                      <w:rFonts w:hint="eastAsia"/>
                    </w:rPr>
                    <w:t>平衡臂拉杆、起升机构</w:t>
                  </w:r>
                </w:p>
              </w:tc>
            </w:tr>
            <w:tr w14:paraId="5E5B4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54DD83AF">
                  <w:pPr>
                    <w:pStyle w:val="121"/>
                    <w:numPr>
                      <w:ilvl w:val="0"/>
                      <w:numId w:val="32"/>
                    </w:numPr>
                  </w:pPr>
                </w:p>
              </w:tc>
              <w:tc>
                <w:tcPr>
                  <w:tcW w:w="816" w:type="pct"/>
                  <w:shd w:val="clear" w:color="auto" w:fill="auto"/>
                  <w:vAlign w:val="center"/>
                </w:tcPr>
                <w:p w14:paraId="3D4E3964">
                  <w:pPr>
                    <w:pStyle w:val="121"/>
                  </w:pPr>
                  <w:r>
                    <w:rPr>
                      <w:rFonts w:hint="eastAsia"/>
                    </w:rPr>
                    <w:t>起重臂二</w:t>
                  </w:r>
                </w:p>
              </w:tc>
              <w:tc>
                <w:tcPr>
                  <w:tcW w:w="658" w:type="pct"/>
                  <w:shd w:val="clear" w:color="auto" w:fill="auto"/>
                  <w:vAlign w:val="center"/>
                </w:tcPr>
                <w:p w14:paraId="1A83CF88">
                  <w:pPr>
                    <w:pStyle w:val="121"/>
                  </w:pPr>
                  <w:r>
                    <w:rPr>
                      <w:rFonts w:hint="eastAsia"/>
                    </w:rPr>
                    <w:t>1.765</w:t>
                  </w:r>
                </w:p>
              </w:tc>
              <w:tc>
                <w:tcPr>
                  <w:tcW w:w="321" w:type="pct"/>
                  <w:shd w:val="clear" w:color="auto" w:fill="auto"/>
                  <w:vAlign w:val="center"/>
                </w:tcPr>
                <w:p w14:paraId="71534554">
                  <w:pPr>
                    <w:pStyle w:val="121"/>
                  </w:pPr>
                  <w:r>
                    <w:rPr>
                      <w:rFonts w:hint="eastAsia"/>
                    </w:rPr>
                    <w:t>1</w:t>
                  </w:r>
                </w:p>
              </w:tc>
              <w:tc>
                <w:tcPr>
                  <w:tcW w:w="660" w:type="pct"/>
                  <w:shd w:val="clear" w:color="auto" w:fill="auto"/>
                  <w:vAlign w:val="center"/>
                </w:tcPr>
                <w:p w14:paraId="7AF2BA7D">
                  <w:pPr>
                    <w:pStyle w:val="121"/>
                  </w:pPr>
                  <w:r>
                    <w:rPr>
                      <w:rFonts w:hint="eastAsia"/>
                    </w:rPr>
                    <w:t>1.765</w:t>
                  </w:r>
                </w:p>
              </w:tc>
              <w:tc>
                <w:tcPr>
                  <w:tcW w:w="1147" w:type="pct"/>
                  <w:shd w:val="clear" w:color="auto" w:fill="auto"/>
                  <w:vAlign w:val="center"/>
                </w:tcPr>
                <w:p w14:paraId="110650F6">
                  <w:pPr>
                    <w:pStyle w:val="121"/>
                  </w:pPr>
                  <w:r>
                    <w:rPr>
                      <w:rFonts w:hint="eastAsia"/>
                    </w:rPr>
                    <w:t>5.35×1.45×2.51</w:t>
                  </w:r>
                </w:p>
              </w:tc>
              <w:tc>
                <w:tcPr>
                  <w:tcW w:w="1129" w:type="pct"/>
                  <w:shd w:val="clear" w:color="auto" w:fill="auto"/>
                  <w:vAlign w:val="center"/>
                </w:tcPr>
                <w:p w14:paraId="7D0ACFC8">
                  <w:pPr>
                    <w:pStyle w:val="121"/>
                    <w:ind w:firstLine="0" w:firstLineChars="0"/>
                  </w:pPr>
                </w:p>
              </w:tc>
            </w:tr>
            <w:tr w14:paraId="5853E8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5F2156AC">
                  <w:pPr>
                    <w:pStyle w:val="121"/>
                    <w:numPr>
                      <w:ilvl w:val="0"/>
                      <w:numId w:val="32"/>
                    </w:numPr>
                  </w:pPr>
                </w:p>
              </w:tc>
              <w:tc>
                <w:tcPr>
                  <w:tcW w:w="816" w:type="pct"/>
                  <w:shd w:val="clear" w:color="auto" w:fill="auto"/>
                  <w:vAlign w:val="center"/>
                </w:tcPr>
                <w:p w14:paraId="5382393B">
                  <w:pPr>
                    <w:pStyle w:val="121"/>
                  </w:pPr>
                  <w:r>
                    <w:rPr>
                      <w:rFonts w:hint="eastAsia"/>
                    </w:rPr>
                    <w:t>起重臂三</w:t>
                  </w:r>
                </w:p>
              </w:tc>
              <w:tc>
                <w:tcPr>
                  <w:tcW w:w="658" w:type="pct"/>
                  <w:shd w:val="clear" w:color="auto" w:fill="auto"/>
                  <w:vAlign w:val="center"/>
                </w:tcPr>
                <w:p w14:paraId="797684C1">
                  <w:pPr>
                    <w:pStyle w:val="121"/>
                  </w:pPr>
                  <w:r>
                    <w:rPr>
                      <w:rFonts w:hint="eastAsia"/>
                    </w:rPr>
                    <w:t>2.652</w:t>
                  </w:r>
                </w:p>
              </w:tc>
              <w:tc>
                <w:tcPr>
                  <w:tcW w:w="321" w:type="pct"/>
                  <w:shd w:val="clear" w:color="auto" w:fill="auto"/>
                  <w:vAlign w:val="center"/>
                </w:tcPr>
                <w:p w14:paraId="1EC2E131">
                  <w:pPr>
                    <w:pStyle w:val="121"/>
                  </w:pPr>
                  <w:r>
                    <w:rPr>
                      <w:rFonts w:hint="eastAsia"/>
                    </w:rPr>
                    <w:t>1</w:t>
                  </w:r>
                </w:p>
              </w:tc>
              <w:tc>
                <w:tcPr>
                  <w:tcW w:w="660" w:type="pct"/>
                  <w:shd w:val="clear" w:color="auto" w:fill="auto"/>
                  <w:vAlign w:val="center"/>
                </w:tcPr>
                <w:p w14:paraId="69B716B9">
                  <w:pPr>
                    <w:pStyle w:val="121"/>
                  </w:pPr>
                  <w:r>
                    <w:rPr>
                      <w:rFonts w:hint="eastAsia"/>
                    </w:rPr>
                    <w:t>2.652</w:t>
                  </w:r>
                </w:p>
              </w:tc>
              <w:tc>
                <w:tcPr>
                  <w:tcW w:w="1147" w:type="pct"/>
                  <w:shd w:val="clear" w:color="auto" w:fill="auto"/>
                  <w:vAlign w:val="center"/>
                </w:tcPr>
                <w:p w14:paraId="2AE839E7">
                  <w:pPr>
                    <w:pStyle w:val="121"/>
                  </w:pPr>
                  <w:r>
                    <w:rPr>
                      <w:rFonts w:hint="eastAsia"/>
                    </w:rPr>
                    <w:t>10.33×1.45×2.51</w:t>
                  </w:r>
                </w:p>
              </w:tc>
              <w:tc>
                <w:tcPr>
                  <w:tcW w:w="1129" w:type="pct"/>
                  <w:shd w:val="clear" w:color="auto" w:fill="auto"/>
                  <w:vAlign w:val="center"/>
                </w:tcPr>
                <w:p w14:paraId="0D061382">
                  <w:pPr>
                    <w:pStyle w:val="121"/>
                    <w:ind w:firstLine="0" w:firstLineChars="0"/>
                  </w:pPr>
                </w:p>
              </w:tc>
            </w:tr>
            <w:tr w14:paraId="1CC73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1F9D9163">
                  <w:pPr>
                    <w:pStyle w:val="121"/>
                    <w:numPr>
                      <w:ilvl w:val="0"/>
                      <w:numId w:val="32"/>
                    </w:numPr>
                  </w:pPr>
                </w:p>
              </w:tc>
              <w:tc>
                <w:tcPr>
                  <w:tcW w:w="816" w:type="pct"/>
                  <w:shd w:val="clear" w:color="auto" w:fill="auto"/>
                  <w:vAlign w:val="center"/>
                </w:tcPr>
                <w:p w14:paraId="37604FDA">
                  <w:pPr>
                    <w:pStyle w:val="121"/>
                  </w:pPr>
                  <w:r>
                    <w:rPr>
                      <w:rFonts w:hint="eastAsia"/>
                    </w:rPr>
                    <w:t>起重臂四</w:t>
                  </w:r>
                </w:p>
              </w:tc>
              <w:tc>
                <w:tcPr>
                  <w:tcW w:w="658" w:type="pct"/>
                  <w:shd w:val="clear" w:color="auto" w:fill="auto"/>
                  <w:vAlign w:val="center"/>
                </w:tcPr>
                <w:p w14:paraId="255306C3">
                  <w:pPr>
                    <w:pStyle w:val="121"/>
                  </w:pPr>
                  <w:r>
                    <w:rPr>
                      <w:rFonts w:hint="eastAsia"/>
                    </w:rPr>
                    <w:t>1.995</w:t>
                  </w:r>
                </w:p>
              </w:tc>
              <w:tc>
                <w:tcPr>
                  <w:tcW w:w="321" w:type="pct"/>
                  <w:shd w:val="clear" w:color="auto" w:fill="auto"/>
                  <w:vAlign w:val="center"/>
                </w:tcPr>
                <w:p w14:paraId="007E60B5">
                  <w:pPr>
                    <w:pStyle w:val="121"/>
                  </w:pPr>
                  <w:r>
                    <w:rPr>
                      <w:rFonts w:hint="eastAsia"/>
                    </w:rPr>
                    <w:t>1</w:t>
                  </w:r>
                </w:p>
              </w:tc>
              <w:tc>
                <w:tcPr>
                  <w:tcW w:w="660" w:type="pct"/>
                  <w:shd w:val="clear" w:color="auto" w:fill="auto"/>
                  <w:vAlign w:val="center"/>
                </w:tcPr>
                <w:p w14:paraId="4A32E596">
                  <w:pPr>
                    <w:pStyle w:val="121"/>
                  </w:pPr>
                  <w:r>
                    <w:rPr>
                      <w:rFonts w:hint="eastAsia"/>
                    </w:rPr>
                    <w:t>1.995</w:t>
                  </w:r>
                </w:p>
              </w:tc>
              <w:tc>
                <w:tcPr>
                  <w:tcW w:w="1147" w:type="pct"/>
                  <w:shd w:val="clear" w:color="auto" w:fill="auto"/>
                  <w:vAlign w:val="center"/>
                </w:tcPr>
                <w:p w14:paraId="5D5677F0">
                  <w:pPr>
                    <w:pStyle w:val="121"/>
                  </w:pPr>
                  <w:r>
                    <w:rPr>
                      <w:rFonts w:hint="eastAsia"/>
                    </w:rPr>
                    <w:t>10.29×1.45×2.44</w:t>
                  </w:r>
                </w:p>
              </w:tc>
              <w:tc>
                <w:tcPr>
                  <w:tcW w:w="1129" w:type="pct"/>
                  <w:shd w:val="clear" w:color="auto" w:fill="auto"/>
                  <w:vAlign w:val="center"/>
                </w:tcPr>
                <w:p w14:paraId="2B462CF0">
                  <w:pPr>
                    <w:pStyle w:val="121"/>
                  </w:pPr>
                </w:p>
              </w:tc>
            </w:tr>
            <w:tr w14:paraId="71E39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6E2E401A">
                  <w:pPr>
                    <w:pStyle w:val="121"/>
                    <w:numPr>
                      <w:ilvl w:val="0"/>
                      <w:numId w:val="32"/>
                    </w:numPr>
                  </w:pPr>
                </w:p>
              </w:tc>
              <w:tc>
                <w:tcPr>
                  <w:tcW w:w="816" w:type="pct"/>
                  <w:shd w:val="clear" w:color="auto" w:fill="auto"/>
                  <w:vAlign w:val="center"/>
                </w:tcPr>
                <w:p w14:paraId="5A7EE526">
                  <w:pPr>
                    <w:pStyle w:val="121"/>
                  </w:pPr>
                  <w:r>
                    <w:rPr>
                      <w:rFonts w:hint="eastAsia"/>
                    </w:rPr>
                    <w:t>起重臂五</w:t>
                  </w:r>
                </w:p>
              </w:tc>
              <w:tc>
                <w:tcPr>
                  <w:tcW w:w="658" w:type="pct"/>
                  <w:shd w:val="clear" w:color="auto" w:fill="auto"/>
                  <w:vAlign w:val="center"/>
                </w:tcPr>
                <w:p w14:paraId="36161387">
                  <w:pPr>
                    <w:pStyle w:val="121"/>
                  </w:pPr>
                  <w:r>
                    <w:rPr>
                      <w:rFonts w:hint="eastAsia"/>
                    </w:rPr>
                    <w:t>0.965</w:t>
                  </w:r>
                </w:p>
              </w:tc>
              <w:tc>
                <w:tcPr>
                  <w:tcW w:w="321" w:type="pct"/>
                  <w:shd w:val="clear" w:color="auto" w:fill="auto"/>
                  <w:vAlign w:val="center"/>
                </w:tcPr>
                <w:p w14:paraId="31EE3FC6">
                  <w:pPr>
                    <w:pStyle w:val="121"/>
                  </w:pPr>
                  <w:r>
                    <w:rPr>
                      <w:rFonts w:hint="eastAsia"/>
                    </w:rPr>
                    <w:t>1</w:t>
                  </w:r>
                </w:p>
              </w:tc>
              <w:tc>
                <w:tcPr>
                  <w:tcW w:w="660" w:type="pct"/>
                  <w:shd w:val="clear" w:color="auto" w:fill="auto"/>
                  <w:vAlign w:val="center"/>
                </w:tcPr>
                <w:p w14:paraId="6181EE66">
                  <w:pPr>
                    <w:pStyle w:val="121"/>
                  </w:pPr>
                  <w:r>
                    <w:rPr>
                      <w:rFonts w:hint="eastAsia"/>
                    </w:rPr>
                    <w:t>0.965</w:t>
                  </w:r>
                </w:p>
              </w:tc>
              <w:tc>
                <w:tcPr>
                  <w:tcW w:w="1147" w:type="pct"/>
                  <w:shd w:val="clear" w:color="auto" w:fill="auto"/>
                  <w:vAlign w:val="center"/>
                </w:tcPr>
                <w:p w14:paraId="719E8716">
                  <w:pPr>
                    <w:pStyle w:val="121"/>
                  </w:pPr>
                  <w:r>
                    <w:rPr>
                      <w:rFonts w:hint="eastAsia"/>
                    </w:rPr>
                    <w:t>5.28×1.45×2.39</w:t>
                  </w:r>
                </w:p>
              </w:tc>
              <w:tc>
                <w:tcPr>
                  <w:tcW w:w="1129" w:type="pct"/>
                  <w:shd w:val="clear" w:color="auto" w:fill="auto"/>
                  <w:vAlign w:val="center"/>
                </w:tcPr>
                <w:p w14:paraId="7E23A346">
                  <w:pPr>
                    <w:pStyle w:val="121"/>
                  </w:pPr>
                </w:p>
              </w:tc>
            </w:tr>
            <w:tr w14:paraId="4D71A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65" w:type="pct"/>
                  <w:shd w:val="clear" w:color="auto" w:fill="auto"/>
                  <w:vAlign w:val="center"/>
                </w:tcPr>
                <w:p w14:paraId="2A3E8294">
                  <w:pPr>
                    <w:pStyle w:val="121"/>
                    <w:numPr>
                      <w:ilvl w:val="0"/>
                      <w:numId w:val="32"/>
                    </w:numPr>
                  </w:pPr>
                </w:p>
              </w:tc>
              <w:tc>
                <w:tcPr>
                  <w:tcW w:w="816" w:type="pct"/>
                  <w:shd w:val="clear" w:color="auto" w:fill="auto"/>
                  <w:vAlign w:val="center"/>
                </w:tcPr>
                <w:p w14:paraId="1BCF283C">
                  <w:pPr>
                    <w:pStyle w:val="121"/>
                  </w:pPr>
                  <w:r>
                    <w:rPr>
                      <w:rFonts w:hint="eastAsia"/>
                    </w:rPr>
                    <w:t>起重臂六</w:t>
                  </w:r>
                </w:p>
              </w:tc>
              <w:tc>
                <w:tcPr>
                  <w:tcW w:w="658" w:type="pct"/>
                  <w:shd w:val="clear" w:color="auto" w:fill="auto"/>
                  <w:vAlign w:val="center"/>
                </w:tcPr>
                <w:p w14:paraId="460CD523">
                  <w:pPr>
                    <w:pStyle w:val="121"/>
                  </w:pPr>
                  <w:r>
                    <w:rPr>
                      <w:rFonts w:hint="eastAsia"/>
                    </w:rPr>
                    <w:t>1.546</w:t>
                  </w:r>
                </w:p>
              </w:tc>
              <w:tc>
                <w:tcPr>
                  <w:tcW w:w="321" w:type="pct"/>
                  <w:shd w:val="clear" w:color="auto" w:fill="auto"/>
                  <w:vAlign w:val="center"/>
                </w:tcPr>
                <w:p w14:paraId="5F06CA49">
                  <w:pPr>
                    <w:pStyle w:val="121"/>
                  </w:pPr>
                  <w:r>
                    <w:rPr>
                      <w:rFonts w:hint="eastAsia"/>
                    </w:rPr>
                    <w:t>1</w:t>
                  </w:r>
                </w:p>
              </w:tc>
              <w:tc>
                <w:tcPr>
                  <w:tcW w:w="660" w:type="pct"/>
                  <w:shd w:val="clear" w:color="auto" w:fill="auto"/>
                  <w:vAlign w:val="center"/>
                </w:tcPr>
                <w:p w14:paraId="731BC041">
                  <w:pPr>
                    <w:pStyle w:val="121"/>
                  </w:pPr>
                  <w:r>
                    <w:rPr>
                      <w:rFonts w:hint="eastAsia"/>
                    </w:rPr>
                    <w:t>1.546</w:t>
                  </w:r>
                </w:p>
              </w:tc>
              <w:tc>
                <w:tcPr>
                  <w:tcW w:w="1147" w:type="pct"/>
                  <w:shd w:val="clear" w:color="auto" w:fill="auto"/>
                  <w:vAlign w:val="center"/>
                </w:tcPr>
                <w:p w14:paraId="2C32DF52">
                  <w:pPr>
                    <w:pStyle w:val="121"/>
                  </w:pPr>
                  <w:r>
                    <w:rPr>
                      <w:rFonts w:hint="eastAsia"/>
                    </w:rPr>
                    <w:t>10.22×1.45×2.37</w:t>
                  </w:r>
                </w:p>
              </w:tc>
              <w:tc>
                <w:tcPr>
                  <w:tcW w:w="1129" w:type="pct"/>
                  <w:shd w:val="clear" w:color="auto" w:fill="auto"/>
                  <w:vAlign w:val="center"/>
                </w:tcPr>
                <w:p w14:paraId="6CF42601">
                  <w:pPr>
                    <w:pStyle w:val="121"/>
                  </w:pPr>
                </w:p>
              </w:tc>
            </w:tr>
            <w:tr w14:paraId="322BBC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top"/>
                </w:tcPr>
                <w:p w14:paraId="4F577D4A">
                  <w:pPr>
                    <w:pStyle w:val="121"/>
                    <w:numPr>
                      <w:ilvl w:val="0"/>
                      <w:numId w:val="32"/>
                    </w:numPr>
                  </w:pPr>
                </w:p>
              </w:tc>
              <w:tc>
                <w:tcPr>
                  <w:tcW w:w="816" w:type="pct"/>
                  <w:shd w:val="clear" w:color="auto" w:fill="auto"/>
                  <w:vAlign w:val="center"/>
                </w:tcPr>
                <w:p w14:paraId="25545C88">
                  <w:pPr>
                    <w:pStyle w:val="121"/>
                  </w:pPr>
                  <w:r>
                    <w:rPr>
                      <w:rFonts w:hint="eastAsia"/>
                    </w:rPr>
                    <w:t>起重臂七</w:t>
                  </w:r>
                </w:p>
              </w:tc>
              <w:tc>
                <w:tcPr>
                  <w:tcW w:w="658" w:type="pct"/>
                  <w:shd w:val="clear" w:color="auto" w:fill="auto"/>
                  <w:vAlign w:val="center"/>
                </w:tcPr>
                <w:p w14:paraId="63F30588">
                  <w:pPr>
                    <w:pStyle w:val="121"/>
                  </w:pPr>
                  <w:r>
                    <w:rPr>
                      <w:rFonts w:hint="eastAsia"/>
                    </w:rPr>
                    <w:t>0.357</w:t>
                  </w:r>
                </w:p>
              </w:tc>
              <w:tc>
                <w:tcPr>
                  <w:tcW w:w="321" w:type="pct"/>
                  <w:shd w:val="clear" w:color="auto" w:fill="auto"/>
                  <w:vAlign w:val="center"/>
                </w:tcPr>
                <w:p w14:paraId="7298130B">
                  <w:pPr>
                    <w:pStyle w:val="121"/>
                  </w:pPr>
                  <w:r>
                    <w:rPr>
                      <w:rFonts w:hint="eastAsia"/>
                    </w:rPr>
                    <w:t>1</w:t>
                  </w:r>
                </w:p>
              </w:tc>
              <w:tc>
                <w:tcPr>
                  <w:tcW w:w="660" w:type="pct"/>
                  <w:shd w:val="clear" w:color="auto" w:fill="auto"/>
                  <w:vAlign w:val="center"/>
                </w:tcPr>
                <w:p w14:paraId="0792E10E">
                  <w:pPr>
                    <w:pStyle w:val="121"/>
                  </w:pPr>
                  <w:r>
                    <w:rPr>
                      <w:rFonts w:hint="eastAsia"/>
                    </w:rPr>
                    <w:t>0.357</w:t>
                  </w:r>
                </w:p>
              </w:tc>
              <w:tc>
                <w:tcPr>
                  <w:tcW w:w="1147" w:type="pct"/>
                  <w:shd w:val="clear" w:color="auto" w:fill="auto"/>
                  <w:vAlign w:val="center"/>
                </w:tcPr>
                <w:p w14:paraId="02403502">
                  <w:pPr>
                    <w:pStyle w:val="121"/>
                  </w:pPr>
                  <w:r>
                    <w:rPr>
                      <w:rFonts w:hint="eastAsia"/>
                    </w:rPr>
                    <w:t>2.71×1.45×1.98</w:t>
                  </w:r>
                </w:p>
              </w:tc>
              <w:tc>
                <w:tcPr>
                  <w:tcW w:w="1129" w:type="pct"/>
                  <w:shd w:val="clear" w:color="auto" w:fill="auto"/>
                  <w:vAlign w:val="center"/>
                </w:tcPr>
                <w:p w14:paraId="02714D17">
                  <w:pPr>
                    <w:pStyle w:val="121"/>
                  </w:pPr>
                </w:p>
              </w:tc>
            </w:tr>
            <w:tr w14:paraId="449180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top"/>
                </w:tcPr>
                <w:p w14:paraId="12D9B32C">
                  <w:pPr>
                    <w:pStyle w:val="121"/>
                    <w:numPr>
                      <w:ilvl w:val="0"/>
                      <w:numId w:val="32"/>
                    </w:numPr>
                  </w:pPr>
                </w:p>
              </w:tc>
              <w:tc>
                <w:tcPr>
                  <w:tcW w:w="816" w:type="pct"/>
                  <w:shd w:val="clear" w:color="auto" w:fill="auto"/>
                  <w:vAlign w:val="center"/>
                </w:tcPr>
                <w:p w14:paraId="4BA5F306">
                  <w:pPr>
                    <w:pStyle w:val="121"/>
                  </w:pPr>
                  <w:r>
                    <w:rPr>
                      <w:rFonts w:hint="eastAsia"/>
                    </w:rPr>
                    <w:t>起重臂八</w:t>
                  </w:r>
                </w:p>
              </w:tc>
              <w:tc>
                <w:tcPr>
                  <w:tcW w:w="658" w:type="pct"/>
                  <w:shd w:val="clear" w:color="auto" w:fill="auto"/>
                  <w:vAlign w:val="center"/>
                </w:tcPr>
                <w:p w14:paraId="6FA52853">
                  <w:pPr>
                    <w:pStyle w:val="121"/>
                  </w:pPr>
                  <w:r>
                    <w:rPr>
                      <w:rFonts w:hint="eastAsia"/>
                    </w:rPr>
                    <w:t>0.837</w:t>
                  </w:r>
                </w:p>
              </w:tc>
              <w:tc>
                <w:tcPr>
                  <w:tcW w:w="321" w:type="pct"/>
                  <w:shd w:val="clear" w:color="auto" w:fill="auto"/>
                  <w:vAlign w:val="center"/>
                </w:tcPr>
                <w:p w14:paraId="7B0ABBAF">
                  <w:pPr>
                    <w:pStyle w:val="121"/>
                  </w:pPr>
                  <w:r>
                    <w:rPr>
                      <w:rFonts w:hint="eastAsia"/>
                    </w:rPr>
                    <w:t>1</w:t>
                  </w:r>
                </w:p>
              </w:tc>
              <w:tc>
                <w:tcPr>
                  <w:tcW w:w="660" w:type="pct"/>
                  <w:shd w:val="clear" w:color="auto" w:fill="auto"/>
                  <w:vAlign w:val="center"/>
                </w:tcPr>
                <w:p w14:paraId="5620413F">
                  <w:pPr>
                    <w:pStyle w:val="121"/>
                  </w:pPr>
                  <w:r>
                    <w:rPr>
                      <w:rFonts w:hint="eastAsia"/>
                    </w:rPr>
                    <w:t>0.837</w:t>
                  </w:r>
                </w:p>
              </w:tc>
              <w:tc>
                <w:tcPr>
                  <w:tcW w:w="1147" w:type="pct"/>
                  <w:shd w:val="clear" w:color="auto" w:fill="auto"/>
                  <w:vAlign w:val="center"/>
                </w:tcPr>
                <w:p w14:paraId="4A76B52A">
                  <w:pPr>
                    <w:pStyle w:val="121"/>
                  </w:pPr>
                  <w:r>
                    <w:rPr>
                      <w:rFonts w:hint="eastAsia"/>
                    </w:rPr>
                    <w:t>7.7×1.45×1.94</w:t>
                  </w:r>
                </w:p>
              </w:tc>
              <w:tc>
                <w:tcPr>
                  <w:tcW w:w="1129" w:type="pct"/>
                  <w:shd w:val="clear" w:color="auto" w:fill="auto"/>
                  <w:vAlign w:val="center"/>
                </w:tcPr>
                <w:p w14:paraId="1BBCCBB4">
                  <w:pPr>
                    <w:pStyle w:val="121"/>
                  </w:pPr>
                </w:p>
              </w:tc>
            </w:tr>
            <w:tr w14:paraId="4A1C1B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top"/>
                </w:tcPr>
                <w:p w14:paraId="4529CD36">
                  <w:pPr>
                    <w:pStyle w:val="121"/>
                    <w:numPr>
                      <w:ilvl w:val="0"/>
                      <w:numId w:val="32"/>
                    </w:numPr>
                  </w:pPr>
                </w:p>
              </w:tc>
              <w:tc>
                <w:tcPr>
                  <w:tcW w:w="816" w:type="pct"/>
                  <w:shd w:val="clear" w:color="auto" w:fill="auto"/>
                  <w:vAlign w:val="center"/>
                </w:tcPr>
                <w:p w14:paraId="00869530">
                  <w:pPr>
                    <w:pStyle w:val="121"/>
                  </w:pPr>
                  <w:r>
                    <w:rPr>
                      <w:rFonts w:hint="eastAsia"/>
                    </w:rPr>
                    <w:t>起重臂九</w:t>
                  </w:r>
                </w:p>
              </w:tc>
              <w:tc>
                <w:tcPr>
                  <w:tcW w:w="658" w:type="pct"/>
                  <w:shd w:val="clear" w:color="auto" w:fill="auto"/>
                  <w:vAlign w:val="center"/>
                </w:tcPr>
                <w:p w14:paraId="29539CC1">
                  <w:pPr>
                    <w:pStyle w:val="121"/>
                  </w:pPr>
                  <w:r>
                    <w:rPr>
                      <w:rFonts w:hint="eastAsia"/>
                    </w:rPr>
                    <w:t>0.968</w:t>
                  </w:r>
                </w:p>
              </w:tc>
              <w:tc>
                <w:tcPr>
                  <w:tcW w:w="321" w:type="pct"/>
                  <w:shd w:val="clear" w:color="auto" w:fill="auto"/>
                  <w:vAlign w:val="center"/>
                </w:tcPr>
                <w:p w14:paraId="3187C090">
                  <w:pPr>
                    <w:pStyle w:val="121"/>
                  </w:pPr>
                  <w:r>
                    <w:rPr>
                      <w:rFonts w:hint="eastAsia"/>
                    </w:rPr>
                    <w:t>1</w:t>
                  </w:r>
                </w:p>
              </w:tc>
              <w:tc>
                <w:tcPr>
                  <w:tcW w:w="660" w:type="pct"/>
                  <w:shd w:val="clear" w:color="auto" w:fill="auto"/>
                  <w:vAlign w:val="center"/>
                </w:tcPr>
                <w:p w14:paraId="05D3C818">
                  <w:pPr>
                    <w:pStyle w:val="121"/>
                  </w:pPr>
                  <w:r>
                    <w:rPr>
                      <w:rFonts w:hint="eastAsia"/>
                    </w:rPr>
                    <w:t>0.337</w:t>
                  </w:r>
                </w:p>
              </w:tc>
              <w:tc>
                <w:tcPr>
                  <w:tcW w:w="1147" w:type="pct"/>
                  <w:shd w:val="clear" w:color="auto" w:fill="auto"/>
                  <w:vAlign w:val="center"/>
                </w:tcPr>
                <w:p w14:paraId="75916D11">
                  <w:pPr>
                    <w:pStyle w:val="121"/>
                  </w:pPr>
                  <w:r>
                    <w:rPr>
                      <w:rFonts w:hint="eastAsia"/>
                    </w:rPr>
                    <w:t>10.14×1.45×1.95</w:t>
                  </w:r>
                </w:p>
              </w:tc>
              <w:tc>
                <w:tcPr>
                  <w:tcW w:w="1129" w:type="pct"/>
                  <w:shd w:val="clear" w:color="auto" w:fill="auto"/>
                  <w:vAlign w:val="center"/>
                </w:tcPr>
                <w:p w14:paraId="5D475C68">
                  <w:pPr>
                    <w:pStyle w:val="121"/>
                    <w:ind w:firstLine="0" w:firstLineChars="0"/>
                  </w:pPr>
                </w:p>
              </w:tc>
            </w:tr>
            <w:tr w14:paraId="34E1E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top"/>
                </w:tcPr>
                <w:p w14:paraId="33D1D54E">
                  <w:pPr>
                    <w:pStyle w:val="121"/>
                    <w:numPr>
                      <w:ilvl w:val="0"/>
                      <w:numId w:val="32"/>
                    </w:numPr>
                  </w:pPr>
                </w:p>
              </w:tc>
              <w:tc>
                <w:tcPr>
                  <w:tcW w:w="816" w:type="pct"/>
                  <w:shd w:val="clear" w:color="auto" w:fill="auto"/>
                  <w:vAlign w:val="center"/>
                </w:tcPr>
                <w:p w14:paraId="157A8E04">
                  <w:pPr>
                    <w:pStyle w:val="121"/>
                  </w:pPr>
                  <w:r>
                    <w:rPr>
                      <w:rFonts w:hint="eastAsia"/>
                    </w:rPr>
                    <w:t>臂头</w:t>
                  </w:r>
                </w:p>
              </w:tc>
              <w:tc>
                <w:tcPr>
                  <w:tcW w:w="658" w:type="pct"/>
                  <w:shd w:val="clear" w:color="auto" w:fill="auto"/>
                  <w:vAlign w:val="center"/>
                </w:tcPr>
                <w:p w14:paraId="5583E312">
                  <w:pPr>
                    <w:pStyle w:val="121"/>
                  </w:pPr>
                  <w:r>
                    <w:rPr>
                      <w:rFonts w:hint="eastAsia"/>
                    </w:rPr>
                    <w:t>0.103</w:t>
                  </w:r>
                </w:p>
              </w:tc>
              <w:tc>
                <w:tcPr>
                  <w:tcW w:w="321" w:type="pct"/>
                  <w:shd w:val="clear" w:color="auto" w:fill="auto"/>
                  <w:vAlign w:val="center"/>
                </w:tcPr>
                <w:p w14:paraId="75AD76B2">
                  <w:pPr>
                    <w:pStyle w:val="121"/>
                  </w:pPr>
                  <w:r>
                    <w:rPr>
                      <w:rFonts w:hint="eastAsia"/>
                    </w:rPr>
                    <w:t>1</w:t>
                  </w:r>
                </w:p>
              </w:tc>
              <w:tc>
                <w:tcPr>
                  <w:tcW w:w="660" w:type="pct"/>
                  <w:shd w:val="clear" w:color="auto" w:fill="auto"/>
                  <w:vAlign w:val="center"/>
                </w:tcPr>
                <w:p w14:paraId="6A7848AB">
                  <w:pPr>
                    <w:pStyle w:val="121"/>
                  </w:pPr>
                  <w:r>
                    <w:rPr>
                      <w:rFonts w:hint="eastAsia"/>
                    </w:rPr>
                    <w:t>0.103</w:t>
                  </w:r>
                </w:p>
              </w:tc>
              <w:tc>
                <w:tcPr>
                  <w:tcW w:w="1147" w:type="pct"/>
                  <w:shd w:val="clear" w:color="auto" w:fill="auto"/>
                  <w:vAlign w:val="center"/>
                </w:tcPr>
                <w:p w14:paraId="6C926B4A">
                  <w:pPr>
                    <w:pStyle w:val="121"/>
                  </w:pPr>
                  <w:r>
                    <w:rPr>
                      <w:rFonts w:hint="eastAsia"/>
                    </w:rPr>
                    <w:t>0.62×1.63×2.28</w:t>
                  </w:r>
                </w:p>
              </w:tc>
              <w:tc>
                <w:tcPr>
                  <w:tcW w:w="1129" w:type="pct"/>
                  <w:shd w:val="clear" w:color="auto" w:fill="auto"/>
                  <w:vAlign w:val="center"/>
                </w:tcPr>
                <w:p w14:paraId="1C6E75AB">
                  <w:pPr>
                    <w:pStyle w:val="121"/>
                    <w:ind w:firstLine="0" w:firstLineChars="0"/>
                  </w:pPr>
                </w:p>
              </w:tc>
            </w:tr>
            <w:tr w14:paraId="736527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top"/>
                </w:tcPr>
                <w:p w14:paraId="6222268B">
                  <w:pPr>
                    <w:pStyle w:val="121"/>
                    <w:numPr>
                      <w:ilvl w:val="0"/>
                      <w:numId w:val="32"/>
                    </w:numPr>
                  </w:pPr>
                </w:p>
              </w:tc>
              <w:tc>
                <w:tcPr>
                  <w:tcW w:w="816" w:type="pct"/>
                  <w:shd w:val="clear" w:color="auto" w:fill="auto"/>
                  <w:vAlign w:val="center"/>
                </w:tcPr>
                <w:p w14:paraId="34DC4A74">
                  <w:pPr>
                    <w:pStyle w:val="121"/>
                  </w:pPr>
                  <w:r>
                    <w:rPr>
                      <w:rFonts w:hint="eastAsia"/>
                    </w:rPr>
                    <w:t>平衡重</w:t>
                  </w:r>
                </w:p>
              </w:tc>
              <w:tc>
                <w:tcPr>
                  <w:tcW w:w="658" w:type="pct"/>
                  <w:shd w:val="clear" w:color="auto" w:fill="auto"/>
                  <w:vAlign w:val="center"/>
                </w:tcPr>
                <w:p w14:paraId="68C099AE">
                  <w:pPr>
                    <w:pStyle w:val="121"/>
                  </w:pPr>
                  <w:r>
                    <w:rPr>
                      <w:rFonts w:hint="eastAsia"/>
                    </w:rPr>
                    <w:t>3.32</w:t>
                  </w:r>
                </w:p>
              </w:tc>
              <w:tc>
                <w:tcPr>
                  <w:tcW w:w="321" w:type="pct"/>
                  <w:shd w:val="clear" w:color="auto" w:fill="auto"/>
                  <w:vAlign w:val="center"/>
                </w:tcPr>
                <w:p w14:paraId="3AA09970">
                  <w:pPr>
                    <w:pStyle w:val="121"/>
                    <w:rPr>
                      <w:rFonts w:hint="eastAsia" w:eastAsia="宋体"/>
                      <w:lang w:eastAsia="zh-CN"/>
                    </w:rPr>
                  </w:pPr>
                  <w:r>
                    <w:rPr>
                      <w:rFonts w:hint="eastAsia"/>
                      <w:lang w:val="en-US" w:eastAsia="zh-CN"/>
                    </w:rPr>
                    <w:t>5</w:t>
                  </w:r>
                </w:p>
              </w:tc>
              <w:tc>
                <w:tcPr>
                  <w:tcW w:w="660" w:type="pct"/>
                  <w:shd w:val="clear" w:color="auto" w:fill="auto"/>
                  <w:vAlign w:val="center"/>
                </w:tcPr>
                <w:p w14:paraId="64E664CA">
                  <w:pPr>
                    <w:pStyle w:val="121"/>
                    <w:rPr>
                      <w:rFonts w:hint="default" w:eastAsia="宋体"/>
                      <w:lang w:val="en-US" w:eastAsia="zh-CN"/>
                    </w:rPr>
                  </w:pPr>
                  <w:r>
                    <w:rPr>
                      <w:rFonts w:hint="eastAsia"/>
                      <w:lang w:val="en-US" w:eastAsia="zh-CN"/>
                    </w:rPr>
                    <w:t>16.6</w:t>
                  </w:r>
                </w:p>
              </w:tc>
              <w:tc>
                <w:tcPr>
                  <w:tcW w:w="1147" w:type="pct"/>
                  <w:shd w:val="clear" w:color="auto" w:fill="auto"/>
                  <w:vAlign w:val="center"/>
                </w:tcPr>
                <w:p w14:paraId="5889A37E">
                  <w:pPr>
                    <w:pStyle w:val="121"/>
                  </w:pPr>
                </w:p>
              </w:tc>
              <w:tc>
                <w:tcPr>
                  <w:tcW w:w="1129" w:type="pct"/>
                  <w:shd w:val="clear" w:color="auto" w:fill="auto"/>
                  <w:vAlign w:val="center"/>
                </w:tcPr>
                <w:p w14:paraId="0FC551FF">
                  <w:pPr>
                    <w:pStyle w:val="121"/>
                    <w:ind w:firstLine="0" w:firstLineChars="0"/>
                  </w:pPr>
                </w:p>
              </w:tc>
            </w:tr>
            <w:tr w14:paraId="20626C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5" w:type="pct"/>
                  <w:shd w:val="clear" w:color="auto" w:fill="auto"/>
                  <w:vAlign w:val="top"/>
                </w:tcPr>
                <w:p w14:paraId="55375702">
                  <w:pPr>
                    <w:pStyle w:val="121"/>
                    <w:numPr>
                      <w:ilvl w:val="0"/>
                      <w:numId w:val="32"/>
                    </w:numPr>
                  </w:pPr>
                </w:p>
              </w:tc>
              <w:tc>
                <w:tcPr>
                  <w:tcW w:w="816" w:type="pct"/>
                  <w:shd w:val="clear" w:color="auto" w:fill="auto"/>
                  <w:vAlign w:val="center"/>
                </w:tcPr>
                <w:p w14:paraId="65EB68B7">
                  <w:pPr>
                    <w:pStyle w:val="121"/>
                  </w:pPr>
                  <w:r>
                    <w:rPr>
                      <w:rFonts w:hint="eastAsia"/>
                    </w:rPr>
                    <w:t>附着框</w:t>
                  </w:r>
                </w:p>
              </w:tc>
              <w:tc>
                <w:tcPr>
                  <w:tcW w:w="658" w:type="pct"/>
                  <w:shd w:val="clear" w:color="auto" w:fill="auto"/>
                  <w:vAlign w:val="center"/>
                </w:tcPr>
                <w:p w14:paraId="49737250">
                  <w:pPr>
                    <w:pStyle w:val="121"/>
                  </w:pPr>
                </w:p>
              </w:tc>
              <w:tc>
                <w:tcPr>
                  <w:tcW w:w="321" w:type="pct"/>
                  <w:shd w:val="clear" w:color="auto" w:fill="auto"/>
                  <w:vAlign w:val="center"/>
                </w:tcPr>
                <w:p w14:paraId="16F755C1">
                  <w:pPr>
                    <w:pStyle w:val="121"/>
                  </w:pPr>
                  <w:r>
                    <w:rPr>
                      <w:rFonts w:hint="eastAsia"/>
                    </w:rPr>
                    <w:t>6</w:t>
                  </w:r>
                </w:p>
              </w:tc>
              <w:tc>
                <w:tcPr>
                  <w:tcW w:w="660" w:type="pct"/>
                  <w:shd w:val="clear" w:color="auto" w:fill="auto"/>
                  <w:vAlign w:val="center"/>
                </w:tcPr>
                <w:p w14:paraId="5F44D60E">
                  <w:pPr>
                    <w:pStyle w:val="121"/>
                  </w:pPr>
                </w:p>
              </w:tc>
              <w:tc>
                <w:tcPr>
                  <w:tcW w:w="1147" w:type="pct"/>
                  <w:shd w:val="clear" w:color="auto" w:fill="auto"/>
                  <w:vAlign w:val="center"/>
                </w:tcPr>
                <w:p w14:paraId="6F34327D">
                  <w:pPr>
                    <w:pStyle w:val="121"/>
                  </w:pPr>
                </w:p>
              </w:tc>
              <w:tc>
                <w:tcPr>
                  <w:tcW w:w="1129" w:type="pct"/>
                  <w:shd w:val="clear" w:color="auto" w:fill="auto"/>
                  <w:vAlign w:val="center"/>
                </w:tcPr>
                <w:p w14:paraId="4753D700">
                  <w:pPr>
                    <w:pStyle w:val="121"/>
                    <w:ind w:firstLine="0" w:firstLineChars="0"/>
                  </w:pPr>
                </w:p>
              </w:tc>
            </w:tr>
            <w:tr w14:paraId="1F801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top"/>
                </w:tcPr>
                <w:p w14:paraId="017F801D">
                  <w:pPr>
                    <w:pStyle w:val="121"/>
                    <w:numPr>
                      <w:ilvl w:val="0"/>
                      <w:numId w:val="32"/>
                    </w:numPr>
                  </w:pPr>
                </w:p>
              </w:tc>
              <w:tc>
                <w:tcPr>
                  <w:tcW w:w="816" w:type="pct"/>
                  <w:shd w:val="clear" w:color="auto" w:fill="auto"/>
                  <w:vAlign w:val="center"/>
                </w:tcPr>
                <w:p w14:paraId="73188F6B">
                  <w:pPr>
                    <w:pStyle w:val="121"/>
                  </w:pPr>
                  <w:r>
                    <w:rPr>
                      <w:rFonts w:hint="eastAsia"/>
                    </w:rPr>
                    <w:t>附着撑杆</w:t>
                  </w:r>
                </w:p>
              </w:tc>
              <w:tc>
                <w:tcPr>
                  <w:tcW w:w="658" w:type="pct"/>
                  <w:shd w:val="clear" w:color="auto" w:fill="auto"/>
                  <w:vAlign w:val="center"/>
                </w:tcPr>
                <w:p w14:paraId="3857E73B">
                  <w:pPr>
                    <w:pStyle w:val="121"/>
                  </w:pPr>
                </w:p>
              </w:tc>
              <w:tc>
                <w:tcPr>
                  <w:tcW w:w="321" w:type="pct"/>
                  <w:shd w:val="clear" w:color="auto" w:fill="auto"/>
                  <w:vAlign w:val="center"/>
                </w:tcPr>
                <w:p w14:paraId="472D5728">
                  <w:pPr>
                    <w:pStyle w:val="121"/>
                    <w:rPr>
                      <w:rFonts w:hint="default" w:eastAsia="宋体"/>
                      <w:lang w:val="en-US" w:eastAsia="zh-CN"/>
                    </w:rPr>
                  </w:pPr>
                  <w:r>
                    <w:rPr>
                      <w:rFonts w:hint="eastAsia"/>
                      <w:lang w:val="en-US" w:eastAsia="zh-CN"/>
                    </w:rPr>
                    <w:t>18</w:t>
                  </w:r>
                </w:p>
              </w:tc>
              <w:tc>
                <w:tcPr>
                  <w:tcW w:w="660" w:type="pct"/>
                  <w:shd w:val="clear" w:color="auto" w:fill="auto"/>
                  <w:vAlign w:val="center"/>
                </w:tcPr>
                <w:p w14:paraId="551D6810">
                  <w:pPr>
                    <w:pStyle w:val="121"/>
                  </w:pPr>
                </w:p>
              </w:tc>
              <w:tc>
                <w:tcPr>
                  <w:tcW w:w="1147" w:type="pct"/>
                  <w:shd w:val="clear" w:color="auto" w:fill="auto"/>
                  <w:vAlign w:val="center"/>
                </w:tcPr>
                <w:p w14:paraId="4CEDD340">
                  <w:pPr>
                    <w:pStyle w:val="121"/>
                  </w:pPr>
                </w:p>
              </w:tc>
              <w:tc>
                <w:tcPr>
                  <w:tcW w:w="1129" w:type="pct"/>
                  <w:shd w:val="clear" w:color="auto" w:fill="auto"/>
                  <w:vAlign w:val="center"/>
                </w:tcPr>
                <w:p w14:paraId="437E7A15">
                  <w:pPr>
                    <w:pStyle w:val="121"/>
                  </w:pPr>
                </w:p>
              </w:tc>
            </w:tr>
            <w:tr w14:paraId="6CD17E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shd w:val="clear" w:color="auto" w:fill="auto"/>
                  <w:vAlign w:val="center"/>
                </w:tcPr>
                <w:p w14:paraId="67832FDA">
                  <w:pPr>
                    <w:pStyle w:val="121"/>
                    <w:numPr>
                      <w:ilvl w:val="0"/>
                      <w:numId w:val="32"/>
                    </w:numPr>
                  </w:pPr>
                </w:p>
              </w:tc>
              <w:tc>
                <w:tcPr>
                  <w:tcW w:w="1796" w:type="pct"/>
                  <w:gridSpan w:val="3"/>
                  <w:shd w:val="clear" w:color="auto" w:fill="auto"/>
                  <w:vAlign w:val="center"/>
                </w:tcPr>
                <w:p w14:paraId="7E7E279A">
                  <w:pPr>
                    <w:pStyle w:val="121"/>
                  </w:pPr>
                  <w:r>
                    <w:rPr>
                      <w:rFonts w:hint="eastAsia"/>
                    </w:rPr>
                    <w:t>总计</w:t>
                  </w:r>
                </w:p>
              </w:tc>
              <w:tc>
                <w:tcPr>
                  <w:tcW w:w="660" w:type="pct"/>
                  <w:shd w:val="clear" w:color="auto" w:fill="auto"/>
                  <w:vAlign w:val="center"/>
                </w:tcPr>
                <w:p w14:paraId="7AF8E14C">
                  <w:pPr>
                    <w:pStyle w:val="121"/>
                    <w:rPr>
                      <w:rFonts w:hint="default" w:eastAsia="宋体"/>
                      <w:lang w:val="en-US" w:eastAsia="zh-CN"/>
                    </w:rPr>
                  </w:pPr>
                  <w:r>
                    <w:rPr>
                      <w:rFonts w:hint="eastAsia"/>
                      <w:lang w:val="en-US" w:eastAsia="zh-CN"/>
                    </w:rPr>
                    <w:t>197.854</w:t>
                  </w:r>
                </w:p>
              </w:tc>
              <w:tc>
                <w:tcPr>
                  <w:tcW w:w="1147" w:type="pct"/>
                  <w:shd w:val="clear" w:color="auto" w:fill="auto"/>
                  <w:vAlign w:val="center"/>
                </w:tcPr>
                <w:p w14:paraId="0663729E">
                  <w:pPr>
                    <w:pStyle w:val="121"/>
                  </w:pPr>
                </w:p>
              </w:tc>
              <w:tc>
                <w:tcPr>
                  <w:tcW w:w="1129" w:type="pct"/>
                  <w:shd w:val="clear" w:color="auto" w:fill="auto"/>
                  <w:vAlign w:val="center"/>
                </w:tcPr>
                <w:p w14:paraId="465DF498">
                  <w:pPr>
                    <w:pStyle w:val="121"/>
                  </w:pPr>
                </w:p>
              </w:tc>
            </w:tr>
          </w:tbl>
          <w:p w14:paraId="0E474A70">
            <w:pPr>
              <w:pStyle w:val="132"/>
              <w:numPr>
                <w:numId w:val="0"/>
              </w:numPr>
              <w:ind w:leftChars="0"/>
              <w:jc w:val="both"/>
            </w:pPr>
          </w:p>
          <w:p w14:paraId="18C4FC89">
            <w:pPr>
              <w:pStyle w:val="135"/>
              <w:numPr>
                <w:numId w:val="26"/>
              </w:numPr>
            </w:pPr>
            <w:r>
              <w:rPr>
                <w:rFonts w:hint="eastAsia"/>
                <w:lang w:val="en-US" w:eastAsia="zh-CN"/>
              </w:rPr>
              <w:t>设备及工具</w:t>
            </w:r>
            <w:r>
              <w:rPr>
                <w:rFonts w:hint="eastAsia"/>
              </w:rPr>
              <w:t>计划</w:t>
            </w:r>
          </w:p>
          <w:p w14:paraId="5818D269">
            <w:pPr>
              <w:pStyle w:val="141"/>
              <w:ind w:firstLine="420"/>
              <w:rPr>
                <w:rFonts w:hint="eastAsia"/>
              </w:rPr>
            </w:pPr>
            <w:r>
              <w:rPr>
                <w:rFonts w:hint="eastAsia"/>
              </w:rPr>
              <w:t>塔吊施工</w:t>
            </w:r>
            <w:r>
              <w:rPr>
                <w:rFonts w:hint="eastAsia"/>
                <w:lang w:val="en-US" w:eastAsia="zh-CN"/>
              </w:rPr>
              <w:t>设备及工具</w:t>
            </w:r>
            <w:r>
              <w:rPr>
                <w:rFonts w:hint="eastAsia"/>
              </w:rPr>
              <w:t>计划详见表所示。</w:t>
            </w:r>
          </w:p>
          <w:p w14:paraId="4B4CDA4A">
            <w:pPr>
              <w:pStyle w:val="132"/>
              <w:rPr>
                <w:rFonts w:hint="eastAsia" w:ascii="Times New Roman" w:hAnsi="Times New Roman" w:eastAsia="宋体"/>
              </w:rPr>
            </w:pPr>
            <w:r>
              <w:rPr>
                <w:rFonts w:hint="eastAsia" w:ascii="Times New Roman" w:hAnsi="Times New Roman" w:eastAsia="宋体"/>
                <w:lang w:val="en-US" w:eastAsia="zh-CN"/>
              </w:rPr>
              <w:t>设备及工具</w:t>
            </w:r>
            <w:r>
              <w:rPr>
                <w:rFonts w:hint="eastAsia" w:ascii="Times New Roman" w:hAnsi="Times New Roman" w:eastAsia="宋体"/>
              </w:rPr>
              <w:t>计划</w:t>
            </w:r>
          </w:p>
          <w:tbl>
            <w:tblPr>
              <w:tblStyle w:val="443"/>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964"/>
              <w:gridCol w:w="3233"/>
              <w:gridCol w:w="902"/>
              <w:gridCol w:w="785"/>
              <w:gridCol w:w="2304"/>
            </w:tblGrid>
            <w:tr w14:paraId="1087AC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352" w:type="pct"/>
                  <w:shd w:val="clear" w:color="auto" w:fill="auto"/>
                  <w:vAlign w:val="center"/>
                </w:tcPr>
                <w:p w14:paraId="3730908B">
                  <w:pPr>
                    <w:pStyle w:val="121"/>
                    <w:rPr>
                      <w:b/>
                    </w:rPr>
                  </w:pPr>
                  <w:r>
                    <w:rPr>
                      <w:rFonts w:hint="eastAsia"/>
                      <w:b/>
                    </w:rPr>
                    <w:t>序号</w:t>
                  </w:r>
                </w:p>
              </w:tc>
              <w:tc>
                <w:tcPr>
                  <w:tcW w:w="993" w:type="pct"/>
                  <w:shd w:val="clear" w:color="auto" w:fill="auto"/>
                  <w:vAlign w:val="center"/>
                </w:tcPr>
                <w:p w14:paraId="1C9A1EBB">
                  <w:pPr>
                    <w:pStyle w:val="121"/>
                    <w:rPr>
                      <w:b/>
                    </w:rPr>
                  </w:pPr>
                  <w:r>
                    <w:rPr>
                      <w:rFonts w:hint="eastAsia"/>
                      <w:b/>
                    </w:rPr>
                    <w:t>名称</w:t>
                  </w:r>
                </w:p>
              </w:tc>
              <w:tc>
                <w:tcPr>
                  <w:tcW w:w="1635" w:type="pct"/>
                  <w:shd w:val="clear" w:color="auto" w:fill="auto"/>
                  <w:vAlign w:val="center"/>
                </w:tcPr>
                <w:p w14:paraId="6D871CF9">
                  <w:pPr>
                    <w:pStyle w:val="121"/>
                    <w:rPr>
                      <w:b/>
                    </w:rPr>
                  </w:pPr>
                  <w:r>
                    <w:rPr>
                      <w:rFonts w:hint="eastAsia"/>
                      <w:b/>
                    </w:rPr>
                    <w:t>规格型号</w:t>
                  </w:r>
                </w:p>
              </w:tc>
              <w:tc>
                <w:tcPr>
                  <w:tcW w:w="456" w:type="pct"/>
                  <w:shd w:val="clear" w:color="auto" w:fill="auto"/>
                  <w:vAlign w:val="center"/>
                </w:tcPr>
                <w:p w14:paraId="40028A1E">
                  <w:pPr>
                    <w:pStyle w:val="121"/>
                    <w:rPr>
                      <w:b/>
                    </w:rPr>
                  </w:pPr>
                  <w:r>
                    <w:rPr>
                      <w:rFonts w:hint="eastAsia"/>
                      <w:b/>
                    </w:rPr>
                    <w:t>数量</w:t>
                  </w:r>
                </w:p>
              </w:tc>
              <w:tc>
                <w:tcPr>
                  <w:tcW w:w="397" w:type="pct"/>
                  <w:shd w:val="clear" w:color="auto" w:fill="auto"/>
                  <w:vAlign w:val="center"/>
                </w:tcPr>
                <w:p w14:paraId="3C8F0FC5">
                  <w:pPr>
                    <w:pStyle w:val="121"/>
                    <w:rPr>
                      <w:b/>
                    </w:rPr>
                  </w:pPr>
                  <w:r>
                    <w:rPr>
                      <w:rFonts w:hint="eastAsia"/>
                      <w:b/>
                    </w:rPr>
                    <w:t>单位</w:t>
                  </w:r>
                </w:p>
              </w:tc>
              <w:tc>
                <w:tcPr>
                  <w:tcW w:w="1165" w:type="pct"/>
                  <w:shd w:val="clear" w:color="auto" w:fill="auto"/>
                  <w:vAlign w:val="center"/>
                </w:tcPr>
                <w:p w14:paraId="4592729F">
                  <w:pPr>
                    <w:pStyle w:val="121"/>
                    <w:rPr>
                      <w:b/>
                    </w:rPr>
                  </w:pPr>
                  <w:r>
                    <w:rPr>
                      <w:rFonts w:hint="eastAsia"/>
                      <w:b/>
                    </w:rPr>
                    <w:t>备注</w:t>
                  </w:r>
                </w:p>
              </w:tc>
            </w:tr>
            <w:tr w14:paraId="2ED62F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120E06C8">
                  <w:pPr>
                    <w:pStyle w:val="121"/>
                    <w:numPr>
                      <w:ilvl w:val="0"/>
                      <w:numId w:val="33"/>
                    </w:numPr>
                  </w:pPr>
                </w:p>
              </w:tc>
              <w:tc>
                <w:tcPr>
                  <w:tcW w:w="993" w:type="pct"/>
                  <w:shd w:val="clear" w:color="auto" w:fill="auto"/>
                  <w:vAlign w:val="center"/>
                </w:tcPr>
                <w:p w14:paraId="6FEC75A3">
                  <w:pPr>
                    <w:spacing w:line="240" w:lineRule="auto"/>
                    <w:ind w:firstLine="0" w:firstLineChars="0"/>
                    <w:jc w:val="center"/>
                    <w:rPr>
                      <w:sz w:val="21"/>
                    </w:rPr>
                  </w:pPr>
                  <w:r>
                    <w:rPr>
                      <w:rFonts w:hint="eastAsia"/>
                      <w:sz w:val="21"/>
                    </w:rPr>
                    <w:t>辅助吊机</w:t>
                  </w:r>
                </w:p>
              </w:tc>
              <w:tc>
                <w:tcPr>
                  <w:tcW w:w="1635" w:type="pct"/>
                  <w:shd w:val="clear" w:color="auto" w:fill="auto"/>
                  <w:vAlign w:val="center"/>
                </w:tcPr>
                <w:p w14:paraId="12069A7C">
                  <w:pPr>
                    <w:spacing w:line="240" w:lineRule="auto"/>
                    <w:ind w:firstLine="0" w:firstLineChars="0"/>
                    <w:jc w:val="center"/>
                    <w:rPr>
                      <w:rFonts w:hint="eastAsia" w:eastAsia="宋体"/>
                      <w:sz w:val="21"/>
                      <w:lang w:eastAsia="zh-CN"/>
                    </w:rPr>
                  </w:pPr>
                  <w:r>
                    <w:rPr>
                      <w:rFonts w:hint="eastAsia"/>
                      <w:sz w:val="21"/>
                    </w:rPr>
                    <w:t>80t</w:t>
                  </w:r>
                  <w:r>
                    <w:rPr>
                      <w:rFonts w:hint="eastAsia"/>
                      <w:sz w:val="21"/>
                      <w:lang w:val="en-US" w:eastAsia="zh-CN"/>
                    </w:rPr>
                    <w:t>汽车吊</w:t>
                  </w:r>
                </w:p>
              </w:tc>
              <w:tc>
                <w:tcPr>
                  <w:tcW w:w="456" w:type="pct"/>
                  <w:shd w:val="clear" w:color="auto" w:fill="auto"/>
                  <w:vAlign w:val="center"/>
                </w:tcPr>
                <w:p w14:paraId="77BF663D">
                  <w:pPr>
                    <w:spacing w:line="240" w:lineRule="auto"/>
                    <w:ind w:firstLine="0" w:firstLineChars="0"/>
                    <w:jc w:val="center"/>
                    <w:rPr>
                      <w:sz w:val="21"/>
                    </w:rPr>
                  </w:pPr>
                  <w:r>
                    <w:rPr>
                      <w:rFonts w:hint="eastAsia"/>
                      <w:sz w:val="21"/>
                    </w:rPr>
                    <w:t>1</w:t>
                  </w:r>
                </w:p>
              </w:tc>
              <w:tc>
                <w:tcPr>
                  <w:tcW w:w="397" w:type="pct"/>
                  <w:shd w:val="clear" w:color="auto" w:fill="auto"/>
                  <w:vAlign w:val="center"/>
                </w:tcPr>
                <w:p w14:paraId="3D00DD61">
                  <w:pPr>
                    <w:pStyle w:val="121"/>
                  </w:pPr>
                  <w:r>
                    <w:rPr>
                      <w:rFonts w:hint="eastAsia"/>
                    </w:rPr>
                    <w:t>台</w:t>
                  </w:r>
                </w:p>
              </w:tc>
              <w:tc>
                <w:tcPr>
                  <w:tcW w:w="1165" w:type="pct"/>
                  <w:shd w:val="clear" w:color="auto" w:fill="auto"/>
                  <w:vAlign w:val="center"/>
                </w:tcPr>
                <w:p w14:paraId="3C916541">
                  <w:pPr>
                    <w:pStyle w:val="121"/>
                    <w:rPr>
                      <w:rFonts w:hint="eastAsia" w:eastAsia="宋体"/>
                      <w:lang w:eastAsia="zh-CN"/>
                    </w:rPr>
                  </w:pPr>
                  <w:r>
                    <w:rPr>
                      <w:rFonts w:hint="eastAsia"/>
                      <w:lang w:val="en-US" w:eastAsia="zh-CN"/>
                    </w:rPr>
                    <w:t>拆除</w:t>
                  </w:r>
                  <w:r>
                    <w:rPr>
                      <w:rFonts w:hint="eastAsia"/>
                    </w:rPr>
                    <w:t>8#塔式起重机</w:t>
                  </w:r>
                </w:p>
              </w:tc>
            </w:tr>
            <w:tr w14:paraId="6605C0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6A4C7473">
                  <w:pPr>
                    <w:pStyle w:val="121"/>
                    <w:numPr>
                      <w:ilvl w:val="0"/>
                      <w:numId w:val="33"/>
                    </w:numPr>
                  </w:pPr>
                </w:p>
              </w:tc>
              <w:tc>
                <w:tcPr>
                  <w:tcW w:w="993" w:type="pct"/>
                  <w:shd w:val="clear" w:color="auto" w:fill="auto"/>
                  <w:vAlign w:val="center"/>
                </w:tcPr>
                <w:p w14:paraId="0F4C2BA3">
                  <w:pPr>
                    <w:spacing w:line="240" w:lineRule="auto"/>
                    <w:ind w:firstLine="0" w:firstLineChars="0"/>
                    <w:jc w:val="center"/>
                    <w:rPr>
                      <w:sz w:val="21"/>
                    </w:rPr>
                  </w:pPr>
                  <w:r>
                    <w:rPr>
                      <w:rFonts w:hint="eastAsia"/>
                      <w:sz w:val="21"/>
                    </w:rPr>
                    <w:t>辅助吊机</w:t>
                  </w:r>
                </w:p>
              </w:tc>
              <w:tc>
                <w:tcPr>
                  <w:tcW w:w="1635" w:type="pct"/>
                  <w:shd w:val="clear" w:color="auto" w:fill="auto"/>
                  <w:vAlign w:val="center"/>
                </w:tcPr>
                <w:p w14:paraId="7AC23DEE">
                  <w:pPr>
                    <w:spacing w:line="240" w:lineRule="auto"/>
                    <w:ind w:firstLine="0" w:firstLineChars="0"/>
                    <w:jc w:val="center"/>
                    <w:rPr>
                      <w:rFonts w:hint="eastAsia" w:eastAsia="宋体"/>
                      <w:sz w:val="21"/>
                      <w:lang w:eastAsia="zh-CN"/>
                    </w:rPr>
                  </w:pPr>
                  <w:r>
                    <w:rPr>
                      <w:rFonts w:hint="eastAsia"/>
                      <w:sz w:val="21"/>
                    </w:rPr>
                    <w:t>8# XGT360-20S1</w:t>
                  </w:r>
                  <w:r>
                    <w:rPr>
                      <w:rFonts w:hint="eastAsia"/>
                      <w:sz w:val="21"/>
                      <w:lang w:eastAsia="zh-CN"/>
                    </w:rPr>
                    <w:t>塔机</w:t>
                  </w:r>
                </w:p>
              </w:tc>
              <w:tc>
                <w:tcPr>
                  <w:tcW w:w="456" w:type="pct"/>
                  <w:shd w:val="clear" w:color="auto" w:fill="auto"/>
                  <w:vAlign w:val="center"/>
                </w:tcPr>
                <w:p w14:paraId="6FDB8F03">
                  <w:pPr>
                    <w:spacing w:line="240" w:lineRule="auto"/>
                    <w:ind w:firstLine="0" w:firstLineChars="0"/>
                    <w:jc w:val="center"/>
                    <w:rPr>
                      <w:sz w:val="21"/>
                    </w:rPr>
                  </w:pPr>
                  <w:r>
                    <w:rPr>
                      <w:rFonts w:hint="eastAsia"/>
                      <w:sz w:val="21"/>
                    </w:rPr>
                    <w:t>1</w:t>
                  </w:r>
                </w:p>
              </w:tc>
              <w:tc>
                <w:tcPr>
                  <w:tcW w:w="397" w:type="pct"/>
                  <w:shd w:val="clear" w:color="auto" w:fill="auto"/>
                  <w:vAlign w:val="center"/>
                </w:tcPr>
                <w:p w14:paraId="195FA9EC">
                  <w:pPr>
                    <w:pStyle w:val="121"/>
                  </w:pPr>
                  <w:r>
                    <w:rPr>
                      <w:rFonts w:hint="eastAsia"/>
                    </w:rPr>
                    <w:t>台</w:t>
                  </w:r>
                </w:p>
              </w:tc>
              <w:tc>
                <w:tcPr>
                  <w:tcW w:w="1165" w:type="pct"/>
                  <w:shd w:val="clear" w:color="auto" w:fill="auto"/>
                  <w:vAlign w:val="center"/>
                </w:tcPr>
                <w:p w14:paraId="5AD4A730">
                  <w:pPr>
                    <w:pStyle w:val="121"/>
                  </w:pPr>
                  <w:r>
                    <w:rPr>
                      <w:rFonts w:hint="eastAsia"/>
                    </w:rPr>
                    <w:t>拆除7#塔式起重机</w:t>
                  </w:r>
                </w:p>
              </w:tc>
            </w:tr>
            <w:tr w14:paraId="1B7B9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26E67D4">
                  <w:pPr>
                    <w:pStyle w:val="121"/>
                    <w:numPr>
                      <w:ilvl w:val="0"/>
                      <w:numId w:val="33"/>
                    </w:numPr>
                  </w:pPr>
                </w:p>
              </w:tc>
              <w:tc>
                <w:tcPr>
                  <w:tcW w:w="993" w:type="pct"/>
                  <w:shd w:val="clear" w:color="auto" w:fill="auto"/>
                  <w:vAlign w:val="center"/>
                </w:tcPr>
                <w:p w14:paraId="516D5B7B">
                  <w:pPr>
                    <w:spacing w:line="240" w:lineRule="auto"/>
                    <w:ind w:firstLine="0" w:firstLineChars="0"/>
                    <w:jc w:val="center"/>
                    <w:rPr>
                      <w:sz w:val="21"/>
                    </w:rPr>
                  </w:pPr>
                  <w:r>
                    <w:rPr>
                      <w:rFonts w:hint="eastAsia"/>
                      <w:sz w:val="21"/>
                    </w:rPr>
                    <w:t>运输设备</w:t>
                  </w:r>
                </w:p>
              </w:tc>
              <w:tc>
                <w:tcPr>
                  <w:tcW w:w="1635" w:type="pct"/>
                  <w:shd w:val="clear" w:color="auto" w:fill="auto"/>
                  <w:vAlign w:val="center"/>
                </w:tcPr>
                <w:p w14:paraId="3E5682EC">
                  <w:pPr>
                    <w:spacing w:line="240" w:lineRule="auto"/>
                    <w:ind w:firstLine="0" w:firstLineChars="0"/>
                    <w:jc w:val="center"/>
                    <w:rPr>
                      <w:sz w:val="21"/>
                    </w:rPr>
                  </w:pPr>
                  <w:r>
                    <w:rPr>
                      <w:rFonts w:hint="eastAsia"/>
                      <w:sz w:val="21"/>
                    </w:rPr>
                    <w:t>17米半挂车</w:t>
                  </w:r>
                </w:p>
              </w:tc>
              <w:tc>
                <w:tcPr>
                  <w:tcW w:w="456" w:type="pct"/>
                  <w:shd w:val="clear" w:color="auto" w:fill="auto"/>
                  <w:vAlign w:val="center"/>
                </w:tcPr>
                <w:p w14:paraId="77CC6321">
                  <w:pPr>
                    <w:spacing w:line="240" w:lineRule="auto"/>
                    <w:ind w:firstLine="0" w:firstLineChars="0"/>
                    <w:jc w:val="center"/>
                    <w:rPr>
                      <w:sz w:val="21"/>
                    </w:rPr>
                  </w:pPr>
                  <w:r>
                    <w:rPr>
                      <w:rFonts w:hint="eastAsia"/>
                      <w:sz w:val="21"/>
                    </w:rPr>
                    <w:t>若干</w:t>
                  </w:r>
                </w:p>
              </w:tc>
              <w:tc>
                <w:tcPr>
                  <w:tcW w:w="397" w:type="pct"/>
                  <w:shd w:val="clear" w:color="auto" w:fill="auto"/>
                  <w:vAlign w:val="center"/>
                </w:tcPr>
                <w:p w14:paraId="2FEFF576">
                  <w:pPr>
                    <w:pStyle w:val="121"/>
                  </w:pPr>
                  <w:r>
                    <w:rPr>
                      <w:rFonts w:hint="eastAsia"/>
                    </w:rPr>
                    <w:t>辆</w:t>
                  </w:r>
                </w:p>
              </w:tc>
              <w:tc>
                <w:tcPr>
                  <w:tcW w:w="1165" w:type="pct"/>
                  <w:shd w:val="clear" w:color="auto" w:fill="auto"/>
                  <w:vAlign w:val="center"/>
                </w:tcPr>
                <w:p w14:paraId="09A51A7E">
                  <w:pPr>
                    <w:pStyle w:val="121"/>
                  </w:pPr>
                  <w:r>
                    <w:rPr>
                      <w:rFonts w:hint="eastAsia"/>
                    </w:rPr>
                    <w:t>塔机</w:t>
                  </w:r>
                  <w:r>
                    <w:rPr>
                      <w:rFonts w:hint="eastAsia"/>
                      <w:lang w:val="en-US" w:eastAsia="zh-CN"/>
                    </w:rPr>
                    <w:t>退</w:t>
                  </w:r>
                  <w:r>
                    <w:rPr>
                      <w:rFonts w:hint="eastAsia"/>
                    </w:rPr>
                    <w:t>场</w:t>
                  </w:r>
                </w:p>
              </w:tc>
            </w:tr>
            <w:tr w14:paraId="543B5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66BD4817">
                  <w:pPr>
                    <w:pStyle w:val="121"/>
                    <w:numPr>
                      <w:ilvl w:val="0"/>
                      <w:numId w:val="33"/>
                    </w:numPr>
                  </w:pPr>
                </w:p>
              </w:tc>
              <w:tc>
                <w:tcPr>
                  <w:tcW w:w="993" w:type="pct"/>
                  <w:shd w:val="clear" w:color="auto" w:fill="auto"/>
                  <w:vAlign w:val="center"/>
                </w:tcPr>
                <w:p w14:paraId="31A5D66B">
                  <w:pPr>
                    <w:spacing w:line="240" w:lineRule="auto"/>
                    <w:ind w:firstLine="0" w:firstLineChars="0"/>
                    <w:jc w:val="center"/>
                    <w:rPr>
                      <w:sz w:val="21"/>
                    </w:rPr>
                  </w:pPr>
                  <w:r>
                    <w:rPr>
                      <w:rFonts w:hint="eastAsia"/>
                      <w:sz w:val="21"/>
                    </w:rPr>
                    <w:t>大锤</w:t>
                  </w:r>
                </w:p>
              </w:tc>
              <w:tc>
                <w:tcPr>
                  <w:tcW w:w="1635" w:type="pct"/>
                  <w:shd w:val="clear" w:color="auto" w:fill="auto"/>
                  <w:vAlign w:val="center"/>
                </w:tcPr>
                <w:p w14:paraId="50297A6C">
                  <w:pPr>
                    <w:spacing w:line="240" w:lineRule="auto"/>
                    <w:ind w:firstLine="0" w:firstLineChars="0"/>
                    <w:jc w:val="center"/>
                    <w:rPr>
                      <w:sz w:val="21"/>
                    </w:rPr>
                  </w:pPr>
                  <w:r>
                    <w:rPr>
                      <w:rFonts w:hint="eastAsia"/>
                      <w:sz w:val="21"/>
                    </w:rPr>
                    <w:t>18LB</w:t>
                  </w:r>
                </w:p>
              </w:tc>
              <w:tc>
                <w:tcPr>
                  <w:tcW w:w="456" w:type="pct"/>
                  <w:shd w:val="clear" w:color="auto" w:fill="auto"/>
                  <w:vAlign w:val="center"/>
                </w:tcPr>
                <w:p w14:paraId="1B1CE7B1">
                  <w:pPr>
                    <w:spacing w:line="240" w:lineRule="auto"/>
                    <w:ind w:firstLine="0" w:firstLineChars="0"/>
                    <w:jc w:val="center"/>
                    <w:rPr>
                      <w:sz w:val="21"/>
                    </w:rPr>
                  </w:pPr>
                  <w:r>
                    <w:rPr>
                      <w:rFonts w:hint="eastAsia"/>
                      <w:sz w:val="21"/>
                    </w:rPr>
                    <w:t>4</w:t>
                  </w:r>
                </w:p>
              </w:tc>
              <w:tc>
                <w:tcPr>
                  <w:tcW w:w="397" w:type="pct"/>
                  <w:shd w:val="clear" w:color="auto" w:fill="auto"/>
                  <w:vAlign w:val="center"/>
                </w:tcPr>
                <w:p w14:paraId="28049822">
                  <w:pPr>
                    <w:pStyle w:val="121"/>
                  </w:pPr>
                  <w:r>
                    <w:rPr>
                      <w:rFonts w:hint="eastAsia"/>
                    </w:rPr>
                    <w:t>把</w:t>
                  </w:r>
                </w:p>
              </w:tc>
              <w:tc>
                <w:tcPr>
                  <w:tcW w:w="1165" w:type="pct"/>
                  <w:shd w:val="clear" w:color="auto" w:fill="auto"/>
                  <w:vAlign w:val="center"/>
                </w:tcPr>
                <w:p w14:paraId="32DA7840">
                  <w:pPr>
                    <w:pStyle w:val="121"/>
                  </w:pPr>
                </w:p>
              </w:tc>
            </w:tr>
            <w:tr w14:paraId="2E420F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top"/>
                </w:tcPr>
                <w:p w14:paraId="653288B0">
                  <w:pPr>
                    <w:pStyle w:val="121"/>
                    <w:numPr>
                      <w:ilvl w:val="0"/>
                      <w:numId w:val="33"/>
                    </w:numPr>
                  </w:pPr>
                </w:p>
              </w:tc>
              <w:tc>
                <w:tcPr>
                  <w:tcW w:w="993" w:type="pct"/>
                  <w:shd w:val="clear" w:color="auto" w:fill="auto"/>
                  <w:vAlign w:val="center"/>
                </w:tcPr>
                <w:p w14:paraId="06230BDF">
                  <w:pPr>
                    <w:spacing w:line="240" w:lineRule="auto"/>
                    <w:ind w:firstLine="0" w:firstLineChars="0"/>
                    <w:jc w:val="center"/>
                    <w:rPr>
                      <w:sz w:val="21"/>
                    </w:rPr>
                  </w:pPr>
                  <w:r>
                    <w:rPr>
                      <w:rFonts w:hint="eastAsia"/>
                      <w:sz w:val="21"/>
                    </w:rPr>
                    <w:t>大锤</w:t>
                  </w:r>
                </w:p>
              </w:tc>
              <w:tc>
                <w:tcPr>
                  <w:tcW w:w="1635" w:type="pct"/>
                  <w:shd w:val="clear" w:color="auto" w:fill="auto"/>
                  <w:vAlign w:val="center"/>
                </w:tcPr>
                <w:p w14:paraId="03E9E8FB">
                  <w:pPr>
                    <w:spacing w:line="240" w:lineRule="auto"/>
                    <w:ind w:firstLine="0" w:firstLineChars="0"/>
                    <w:jc w:val="center"/>
                    <w:rPr>
                      <w:sz w:val="21"/>
                    </w:rPr>
                  </w:pPr>
                  <w:r>
                    <w:rPr>
                      <w:rFonts w:hint="eastAsia"/>
                      <w:sz w:val="21"/>
                    </w:rPr>
                    <w:t>22LB</w:t>
                  </w:r>
                </w:p>
              </w:tc>
              <w:tc>
                <w:tcPr>
                  <w:tcW w:w="456" w:type="pct"/>
                  <w:shd w:val="clear" w:color="auto" w:fill="auto"/>
                  <w:vAlign w:val="center"/>
                </w:tcPr>
                <w:p w14:paraId="05A3C432">
                  <w:pPr>
                    <w:spacing w:line="240" w:lineRule="auto"/>
                    <w:ind w:firstLine="0" w:firstLineChars="0"/>
                    <w:jc w:val="center"/>
                    <w:rPr>
                      <w:sz w:val="21"/>
                    </w:rPr>
                  </w:pPr>
                  <w:r>
                    <w:rPr>
                      <w:rFonts w:hint="eastAsia"/>
                      <w:sz w:val="21"/>
                    </w:rPr>
                    <w:t>2</w:t>
                  </w:r>
                </w:p>
              </w:tc>
              <w:tc>
                <w:tcPr>
                  <w:tcW w:w="397" w:type="pct"/>
                  <w:shd w:val="clear" w:color="auto" w:fill="auto"/>
                  <w:vAlign w:val="center"/>
                </w:tcPr>
                <w:p w14:paraId="5CF42612">
                  <w:pPr>
                    <w:pStyle w:val="121"/>
                  </w:pPr>
                  <w:r>
                    <w:rPr>
                      <w:rFonts w:hint="eastAsia"/>
                    </w:rPr>
                    <w:t>把</w:t>
                  </w:r>
                </w:p>
              </w:tc>
              <w:tc>
                <w:tcPr>
                  <w:tcW w:w="1165" w:type="pct"/>
                  <w:shd w:val="clear" w:color="auto" w:fill="auto"/>
                  <w:vAlign w:val="center"/>
                </w:tcPr>
                <w:p w14:paraId="385B7931">
                  <w:pPr>
                    <w:pStyle w:val="121"/>
                  </w:pPr>
                </w:p>
              </w:tc>
            </w:tr>
            <w:tr w14:paraId="7F304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top"/>
                </w:tcPr>
                <w:p w14:paraId="6CCA9E93">
                  <w:pPr>
                    <w:pStyle w:val="121"/>
                    <w:numPr>
                      <w:ilvl w:val="0"/>
                      <w:numId w:val="33"/>
                    </w:numPr>
                  </w:pPr>
                </w:p>
              </w:tc>
              <w:tc>
                <w:tcPr>
                  <w:tcW w:w="993" w:type="pct"/>
                  <w:shd w:val="clear" w:color="auto" w:fill="auto"/>
                  <w:vAlign w:val="center"/>
                </w:tcPr>
                <w:p w14:paraId="1000B175">
                  <w:pPr>
                    <w:spacing w:line="240" w:lineRule="auto"/>
                    <w:ind w:firstLine="0" w:firstLineChars="0"/>
                    <w:jc w:val="center"/>
                    <w:rPr>
                      <w:sz w:val="21"/>
                    </w:rPr>
                  </w:pPr>
                  <w:r>
                    <w:rPr>
                      <w:rFonts w:hint="eastAsia"/>
                      <w:sz w:val="21"/>
                    </w:rPr>
                    <w:t>八角铁锤</w:t>
                  </w:r>
                </w:p>
              </w:tc>
              <w:tc>
                <w:tcPr>
                  <w:tcW w:w="1635" w:type="pct"/>
                  <w:shd w:val="clear" w:color="auto" w:fill="auto"/>
                  <w:vAlign w:val="center"/>
                </w:tcPr>
                <w:p w14:paraId="6E5F0065">
                  <w:pPr>
                    <w:spacing w:line="240" w:lineRule="auto"/>
                    <w:ind w:firstLine="0" w:firstLineChars="0"/>
                    <w:jc w:val="center"/>
                    <w:rPr>
                      <w:sz w:val="21"/>
                    </w:rPr>
                  </w:pPr>
                  <w:r>
                    <w:rPr>
                      <w:rFonts w:hint="eastAsia"/>
                      <w:sz w:val="21"/>
                    </w:rPr>
                    <w:t>4磅</w:t>
                  </w:r>
                </w:p>
              </w:tc>
              <w:tc>
                <w:tcPr>
                  <w:tcW w:w="456" w:type="pct"/>
                  <w:shd w:val="clear" w:color="auto" w:fill="auto"/>
                  <w:vAlign w:val="center"/>
                </w:tcPr>
                <w:p w14:paraId="5BC0E1CE">
                  <w:pPr>
                    <w:spacing w:line="240" w:lineRule="auto"/>
                    <w:ind w:firstLine="0" w:firstLineChars="0"/>
                    <w:jc w:val="center"/>
                    <w:rPr>
                      <w:sz w:val="21"/>
                    </w:rPr>
                  </w:pPr>
                  <w:r>
                    <w:rPr>
                      <w:rFonts w:hint="eastAsia"/>
                      <w:sz w:val="21"/>
                    </w:rPr>
                    <w:t>2</w:t>
                  </w:r>
                </w:p>
              </w:tc>
              <w:tc>
                <w:tcPr>
                  <w:tcW w:w="397" w:type="pct"/>
                  <w:shd w:val="clear" w:color="auto" w:fill="auto"/>
                  <w:vAlign w:val="center"/>
                </w:tcPr>
                <w:p w14:paraId="52B9253B">
                  <w:pPr>
                    <w:pStyle w:val="121"/>
                  </w:pPr>
                  <w:r>
                    <w:rPr>
                      <w:rFonts w:hint="eastAsia"/>
                    </w:rPr>
                    <w:t>把</w:t>
                  </w:r>
                </w:p>
              </w:tc>
              <w:tc>
                <w:tcPr>
                  <w:tcW w:w="1165" w:type="pct"/>
                  <w:shd w:val="clear" w:color="auto" w:fill="auto"/>
                  <w:vAlign w:val="center"/>
                </w:tcPr>
                <w:p w14:paraId="434BC800">
                  <w:pPr>
                    <w:pStyle w:val="121"/>
                  </w:pPr>
                </w:p>
              </w:tc>
            </w:tr>
            <w:tr w14:paraId="129920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63827E9B">
                  <w:pPr>
                    <w:pStyle w:val="121"/>
                    <w:numPr>
                      <w:ilvl w:val="0"/>
                      <w:numId w:val="33"/>
                    </w:numPr>
                  </w:pPr>
                </w:p>
              </w:tc>
              <w:tc>
                <w:tcPr>
                  <w:tcW w:w="993" w:type="pct"/>
                  <w:shd w:val="clear" w:color="auto" w:fill="auto"/>
                  <w:vAlign w:val="center"/>
                </w:tcPr>
                <w:p w14:paraId="74858A1B">
                  <w:pPr>
                    <w:spacing w:line="240" w:lineRule="auto"/>
                    <w:ind w:firstLine="0" w:firstLineChars="0"/>
                    <w:jc w:val="center"/>
                    <w:rPr>
                      <w:sz w:val="21"/>
                    </w:rPr>
                  </w:pPr>
                  <w:r>
                    <w:rPr>
                      <w:rFonts w:hint="eastAsia"/>
                      <w:sz w:val="21"/>
                    </w:rPr>
                    <w:t>手拉葫芦</w:t>
                  </w:r>
                </w:p>
              </w:tc>
              <w:tc>
                <w:tcPr>
                  <w:tcW w:w="1635" w:type="pct"/>
                  <w:shd w:val="clear" w:color="auto" w:fill="auto"/>
                  <w:vAlign w:val="center"/>
                </w:tcPr>
                <w:p w14:paraId="628BF6C5">
                  <w:pPr>
                    <w:spacing w:line="240" w:lineRule="auto"/>
                    <w:ind w:firstLine="0" w:firstLineChars="0"/>
                    <w:jc w:val="center"/>
                    <w:rPr>
                      <w:sz w:val="21"/>
                    </w:rPr>
                  </w:pPr>
                  <w:r>
                    <w:rPr>
                      <w:rFonts w:hint="eastAsia"/>
                      <w:sz w:val="21"/>
                    </w:rPr>
                    <w:t>1T</w:t>
                  </w:r>
                </w:p>
              </w:tc>
              <w:tc>
                <w:tcPr>
                  <w:tcW w:w="456" w:type="pct"/>
                  <w:shd w:val="clear" w:color="auto" w:fill="auto"/>
                  <w:vAlign w:val="center"/>
                </w:tcPr>
                <w:p w14:paraId="6D5DDDF7">
                  <w:pPr>
                    <w:spacing w:line="240" w:lineRule="auto"/>
                    <w:ind w:firstLine="0" w:firstLineChars="0"/>
                    <w:jc w:val="center"/>
                    <w:rPr>
                      <w:sz w:val="21"/>
                    </w:rPr>
                  </w:pPr>
                  <w:r>
                    <w:rPr>
                      <w:rFonts w:hint="eastAsia"/>
                      <w:sz w:val="21"/>
                    </w:rPr>
                    <w:t>3</w:t>
                  </w:r>
                </w:p>
              </w:tc>
              <w:tc>
                <w:tcPr>
                  <w:tcW w:w="397" w:type="pct"/>
                  <w:shd w:val="clear" w:color="auto" w:fill="auto"/>
                  <w:vAlign w:val="center"/>
                </w:tcPr>
                <w:p w14:paraId="4B41F2FE">
                  <w:pPr>
                    <w:pStyle w:val="121"/>
                  </w:pPr>
                  <w:r>
                    <w:rPr>
                      <w:rFonts w:hint="eastAsia"/>
                    </w:rPr>
                    <w:t>套</w:t>
                  </w:r>
                </w:p>
              </w:tc>
              <w:tc>
                <w:tcPr>
                  <w:tcW w:w="1165" w:type="pct"/>
                  <w:shd w:val="clear" w:color="auto" w:fill="auto"/>
                  <w:vAlign w:val="center"/>
                </w:tcPr>
                <w:p w14:paraId="60321161">
                  <w:pPr>
                    <w:pStyle w:val="121"/>
                  </w:pPr>
                </w:p>
              </w:tc>
            </w:tr>
            <w:tr w14:paraId="2E272D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B84F64C">
                  <w:pPr>
                    <w:pStyle w:val="121"/>
                    <w:numPr>
                      <w:ilvl w:val="0"/>
                      <w:numId w:val="33"/>
                    </w:numPr>
                  </w:pPr>
                </w:p>
              </w:tc>
              <w:tc>
                <w:tcPr>
                  <w:tcW w:w="993" w:type="pct"/>
                  <w:shd w:val="clear" w:color="auto" w:fill="auto"/>
                  <w:vAlign w:val="center"/>
                </w:tcPr>
                <w:p w14:paraId="593A55AD">
                  <w:pPr>
                    <w:spacing w:line="240" w:lineRule="auto"/>
                    <w:ind w:firstLine="0" w:firstLineChars="0"/>
                    <w:jc w:val="center"/>
                    <w:rPr>
                      <w:sz w:val="21"/>
                    </w:rPr>
                  </w:pPr>
                  <w:r>
                    <w:rPr>
                      <w:rFonts w:hint="eastAsia"/>
                      <w:sz w:val="21"/>
                    </w:rPr>
                    <w:t>手拉葫芦</w:t>
                  </w:r>
                </w:p>
              </w:tc>
              <w:tc>
                <w:tcPr>
                  <w:tcW w:w="1635" w:type="pct"/>
                  <w:shd w:val="clear" w:color="auto" w:fill="auto"/>
                  <w:vAlign w:val="center"/>
                </w:tcPr>
                <w:p w14:paraId="27D4B09D">
                  <w:pPr>
                    <w:spacing w:line="240" w:lineRule="auto"/>
                    <w:ind w:firstLine="0" w:firstLineChars="0"/>
                    <w:jc w:val="center"/>
                    <w:rPr>
                      <w:sz w:val="21"/>
                    </w:rPr>
                  </w:pPr>
                  <w:r>
                    <w:rPr>
                      <w:rFonts w:hint="eastAsia"/>
                      <w:sz w:val="21"/>
                    </w:rPr>
                    <w:t>3T</w:t>
                  </w:r>
                </w:p>
              </w:tc>
              <w:tc>
                <w:tcPr>
                  <w:tcW w:w="456" w:type="pct"/>
                  <w:shd w:val="clear" w:color="auto" w:fill="auto"/>
                  <w:vAlign w:val="center"/>
                </w:tcPr>
                <w:p w14:paraId="1438C901">
                  <w:pPr>
                    <w:spacing w:line="240" w:lineRule="auto"/>
                    <w:ind w:firstLine="0" w:firstLineChars="0"/>
                    <w:jc w:val="center"/>
                    <w:rPr>
                      <w:sz w:val="21"/>
                    </w:rPr>
                  </w:pPr>
                  <w:r>
                    <w:rPr>
                      <w:rFonts w:hint="eastAsia"/>
                      <w:sz w:val="21"/>
                    </w:rPr>
                    <w:t>1</w:t>
                  </w:r>
                </w:p>
              </w:tc>
              <w:tc>
                <w:tcPr>
                  <w:tcW w:w="397" w:type="pct"/>
                  <w:shd w:val="clear" w:color="auto" w:fill="auto"/>
                  <w:vAlign w:val="center"/>
                </w:tcPr>
                <w:p w14:paraId="7C9A2295">
                  <w:pPr>
                    <w:pStyle w:val="121"/>
                  </w:pPr>
                  <w:r>
                    <w:rPr>
                      <w:rFonts w:hint="eastAsia"/>
                    </w:rPr>
                    <w:t>套</w:t>
                  </w:r>
                </w:p>
              </w:tc>
              <w:tc>
                <w:tcPr>
                  <w:tcW w:w="1165" w:type="pct"/>
                  <w:shd w:val="clear" w:color="auto" w:fill="auto"/>
                  <w:vAlign w:val="center"/>
                </w:tcPr>
                <w:p w14:paraId="1F7386F6">
                  <w:pPr>
                    <w:pStyle w:val="121"/>
                  </w:pPr>
                </w:p>
              </w:tc>
            </w:tr>
            <w:tr w14:paraId="3FF014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B4CFD37">
                  <w:pPr>
                    <w:pStyle w:val="121"/>
                    <w:numPr>
                      <w:ilvl w:val="0"/>
                      <w:numId w:val="33"/>
                    </w:numPr>
                  </w:pPr>
                </w:p>
              </w:tc>
              <w:tc>
                <w:tcPr>
                  <w:tcW w:w="993" w:type="pct"/>
                  <w:shd w:val="clear" w:color="auto" w:fill="auto"/>
                  <w:vAlign w:val="center"/>
                </w:tcPr>
                <w:p w14:paraId="51612F2D">
                  <w:pPr>
                    <w:spacing w:line="240" w:lineRule="auto"/>
                    <w:ind w:firstLine="0" w:firstLineChars="0"/>
                    <w:jc w:val="center"/>
                    <w:rPr>
                      <w:sz w:val="21"/>
                    </w:rPr>
                  </w:pPr>
                  <w:r>
                    <w:rPr>
                      <w:rFonts w:hint="eastAsia"/>
                      <w:sz w:val="21"/>
                    </w:rPr>
                    <w:t>重型套管</w:t>
                  </w:r>
                </w:p>
              </w:tc>
              <w:tc>
                <w:tcPr>
                  <w:tcW w:w="1635" w:type="pct"/>
                  <w:shd w:val="clear" w:color="auto" w:fill="auto"/>
                  <w:vAlign w:val="center"/>
                </w:tcPr>
                <w:p w14:paraId="2E597657">
                  <w:pPr>
                    <w:spacing w:line="240" w:lineRule="auto"/>
                    <w:ind w:firstLine="0" w:firstLineChars="0"/>
                    <w:jc w:val="center"/>
                    <w:rPr>
                      <w:sz w:val="21"/>
                    </w:rPr>
                  </w:pPr>
                  <w:r>
                    <w:rPr>
                      <w:rFonts w:hint="eastAsia"/>
                      <w:sz w:val="21"/>
                    </w:rPr>
                    <w:t>套装</w:t>
                  </w:r>
                </w:p>
              </w:tc>
              <w:tc>
                <w:tcPr>
                  <w:tcW w:w="456" w:type="pct"/>
                  <w:shd w:val="clear" w:color="auto" w:fill="auto"/>
                  <w:vAlign w:val="center"/>
                </w:tcPr>
                <w:p w14:paraId="70335F42">
                  <w:pPr>
                    <w:spacing w:line="240" w:lineRule="auto"/>
                    <w:ind w:firstLine="0" w:firstLineChars="0"/>
                    <w:jc w:val="center"/>
                    <w:rPr>
                      <w:sz w:val="21"/>
                    </w:rPr>
                  </w:pPr>
                  <w:r>
                    <w:rPr>
                      <w:rFonts w:hint="eastAsia"/>
                      <w:sz w:val="21"/>
                    </w:rPr>
                    <w:t>1</w:t>
                  </w:r>
                </w:p>
              </w:tc>
              <w:tc>
                <w:tcPr>
                  <w:tcW w:w="397" w:type="pct"/>
                  <w:shd w:val="clear" w:color="auto" w:fill="auto"/>
                  <w:vAlign w:val="center"/>
                </w:tcPr>
                <w:p w14:paraId="409D9255">
                  <w:pPr>
                    <w:pStyle w:val="121"/>
                  </w:pPr>
                  <w:r>
                    <w:rPr>
                      <w:rFonts w:hint="eastAsia"/>
                    </w:rPr>
                    <w:t>套</w:t>
                  </w:r>
                </w:p>
              </w:tc>
              <w:tc>
                <w:tcPr>
                  <w:tcW w:w="1165" w:type="pct"/>
                  <w:shd w:val="clear" w:color="auto" w:fill="auto"/>
                  <w:vAlign w:val="center"/>
                </w:tcPr>
                <w:p w14:paraId="1CEAEBF1">
                  <w:pPr>
                    <w:pStyle w:val="121"/>
                  </w:pPr>
                </w:p>
              </w:tc>
            </w:tr>
            <w:tr w14:paraId="39A03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41E04D64">
                  <w:pPr>
                    <w:pStyle w:val="121"/>
                    <w:numPr>
                      <w:ilvl w:val="0"/>
                      <w:numId w:val="33"/>
                    </w:numPr>
                  </w:pPr>
                </w:p>
              </w:tc>
              <w:tc>
                <w:tcPr>
                  <w:tcW w:w="993" w:type="pct"/>
                  <w:shd w:val="clear" w:color="auto" w:fill="auto"/>
                  <w:vAlign w:val="center"/>
                </w:tcPr>
                <w:p w14:paraId="2079E17E">
                  <w:pPr>
                    <w:spacing w:line="240" w:lineRule="auto"/>
                    <w:ind w:firstLine="0" w:firstLineChars="0"/>
                    <w:jc w:val="center"/>
                    <w:rPr>
                      <w:sz w:val="21"/>
                    </w:rPr>
                  </w:pPr>
                  <w:r>
                    <w:rPr>
                      <w:rFonts w:hint="eastAsia"/>
                      <w:sz w:val="21"/>
                    </w:rPr>
                    <w:t>活动扳手</w:t>
                  </w:r>
                </w:p>
              </w:tc>
              <w:tc>
                <w:tcPr>
                  <w:tcW w:w="1635" w:type="pct"/>
                  <w:shd w:val="clear" w:color="auto" w:fill="auto"/>
                  <w:vAlign w:val="center"/>
                </w:tcPr>
                <w:p w14:paraId="486ED693">
                  <w:pPr>
                    <w:spacing w:line="240" w:lineRule="auto"/>
                    <w:ind w:firstLine="0" w:firstLineChars="0"/>
                    <w:jc w:val="center"/>
                    <w:rPr>
                      <w:sz w:val="21"/>
                    </w:rPr>
                  </w:pPr>
                  <w:r>
                    <w:rPr>
                      <w:rFonts w:hint="eastAsia"/>
                      <w:sz w:val="21"/>
                    </w:rPr>
                    <w:t>300mm</w:t>
                  </w:r>
                </w:p>
              </w:tc>
              <w:tc>
                <w:tcPr>
                  <w:tcW w:w="456" w:type="pct"/>
                  <w:shd w:val="clear" w:color="auto" w:fill="auto"/>
                  <w:vAlign w:val="center"/>
                </w:tcPr>
                <w:p w14:paraId="6BBE91AA">
                  <w:pPr>
                    <w:spacing w:line="240" w:lineRule="auto"/>
                    <w:ind w:firstLine="0" w:firstLineChars="0"/>
                    <w:jc w:val="center"/>
                    <w:rPr>
                      <w:sz w:val="21"/>
                    </w:rPr>
                  </w:pPr>
                  <w:r>
                    <w:rPr>
                      <w:rFonts w:hint="eastAsia"/>
                      <w:sz w:val="21"/>
                    </w:rPr>
                    <w:t>2</w:t>
                  </w:r>
                </w:p>
              </w:tc>
              <w:tc>
                <w:tcPr>
                  <w:tcW w:w="397" w:type="pct"/>
                  <w:shd w:val="clear" w:color="auto" w:fill="auto"/>
                  <w:vAlign w:val="center"/>
                </w:tcPr>
                <w:p w14:paraId="730DEF92">
                  <w:pPr>
                    <w:pStyle w:val="121"/>
                  </w:pPr>
                  <w:r>
                    <w:rPr>
                      <w:rFonts w:hint="eastAsia"/>
                    </w:rPr>
                    <w:t>把</w:t>
                  </w:r>
                </w:p>
              </w:tc>
              <w:tc>
                <w:tcPr>
                  <w:tcW w:w="1165" w:type="pct"/>
                  <w:shd w:val="clear" w:color="auto" w:fill="auto"/>
                  <w:vAlign w:val="center"/>
                </w:tcPr>
                <w:p w14:paraId="67B20EA5">
                  <w:pPr>
                    <w:pStyle w:val="121"/>
                  </w:pPr>
                </w:p>
              </w:tc>
            </w:tr>
            <w:tr w14:paraId="30A8F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25EB1D0">
                  <w:pPr>
                    <w:pStyle w:val="121"/>
                    <w:numPr>
                      <w:ilvl w:val="0"/>
                      <w:numId w:val="33"/>
                    </w:numPr>
                  </w:pPr>
                </w:p>
              </w:tc>
              <w:tc>
                <w:tcPr>
                  <w:tcW w:w="993" w:type="pct"/>
                  <w:shd w:val="clear" w:color="auto" w:fill="auto"/>
                  <w:vAlign w:val="center"/>
                </w:tcPr>
                <w:p w14:paraId="213E1D4F">
                  <w:pPr>
                    <w:spacing w:line="240" w:lineRule="auto"/>
                    <w:ind w:firstLine="0" w:firstLineChars="0"/>
                    <w:jc w:val="center"/>
                    <w:rPr>
                      <w:sz w:val="21"/>
                    </w:rPr>
                  </w:pPr>
                  <w:r>
                    <w:rPr>
                      <w:rFonts w:hint="eastAsia"/>
                      <w:sz w:val="21"/>
                    </w:rPr>
                    <w:t>活动扳手</w:t>
                  </w:r>
                </w:p>
              </w:tc>
              <w:tc>
                <w:tcPr>
                  <w:tcW w:w="1635" w:type="pct"/>
                  <w:shd w:val="clear" w:color="auto" w:fill="auto"/>
                  <w:vAlign w:val="center"/>
                </w:tcPr>
                <w:p w14:paraId="2CC435F8">
                  <w:pPr>
                    <w:spacing w:line="240" w:lineRule="auto"/>
                    <w:ind w:firstLine="0" w:firstLineChars="0"/>
                    <w:jc w:val="center"/>
                    <w:rPr>
                      <w:sz w:val="21"/>
                    </w:rPr>
                  </w:pPr>
                  <w:r>
                    <w:rPr>
                      <w:rFonts w:hint="eastAsia"/>
                      <w:sz w:val="21"/>
                    </w:rPr>
                    <w:t>150mm</w:t>
                  </w:r>
                </w:p>
              </w:tc>
              <w:tc>
                <w:tcPr>
                  <w:tcW w:w="456" w:type="pct"/>
                  <w:shd w:val="clear" w:color="auto" w:fill="auto"/>
                  <w:vAlign w:val="center"/>
                </w:tcPr>
                <w:p w14:paraId="5D08FEBD">
                  <w:pPr>
                    <w:spacing w:line="240" w:lineRule="auto"/>
                    <w:ind w:firstLine="0" w:firstLineChars="0"/>
                    <w:jc w:val="center"/>
                    <w:rPr>
                      <w:sz w:val="21"/>
                    </w:rPr>
                  </w:pPr>
                  <w:r>
                    <w:rPr>
                      <w:rFonts w:hint="eastAsia"/>
                      <w:sz w:val="21"/>
                    </w:rPr>
                    <w:t>2</w:t>
                  </w:r>
                </w:p>
              </w:tc>
              <w:tc>
                <w:tcPr>
                  <w:tcW w:w="397" w:type="pct"/>
                  <w:shd w:val="clear" w:color="auto" w:fill="auto"/>
                  <w:vAlign w:val="center"/>
                </w:tcPr>
                <w:p w14:paraId="597B3453">
                  <w:pPr>
                    <w:pStyle w:val="121"/>
                  </w:pPr>
                  <w:r>
                    <w:rPr>
                      <w:rFonts w:hint="eastAsia"/>
                    </w:rPr>
                    <w:t>把</w:t>
                  </w:r>
                </w:p>
              </w:tc>
              <w:tc>
                <w:tcPr>
                  <w:tcW w:w="1165" w:type="pct"/>
                  <w:shd w:val="clear" w:color="auto" w:fill="auto"/>
                  <w:vAlign w:val="center"/>
                </w:tcPr>
                <w:p w14:paraId="23AFDD73">
                  <w:pPr>
                    <w:pStyle w:val="121"/>
                  </w:pPr>
                </w:p>
              </w:tc>
            </w:tr>
            <w:tr w14:paraId="36251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0189FB99">
                  <w:pPr>
                    <w:pStyle w:val="121"/>
                    <w:numPr>
                      <w:ilvl w:val="0"/>
                      <w:numId w:val="33"/>
                    </w:numPr>
                  </w:pPr>
                </w:p>
              </w:tc>
              <w:tc>
                <w:tcPr>
                  <w:tcW w:w="993" w:type="pct"/>
                  <w:shd w:val="clear" w:color="auto" w:fill="auto"/>
                  <w:vAlign w:val="center"/>
                </w:tcPr>
                <w:p w14:paraId="514DAEC5">
                  <w:pPr>
                    <w:spacing w:line="240" w:lineRule="auto"/>
                    <w:ind w:firstLine="0" w:firstLineChars="0"/>
                    <w:jc w:val="center"/>
                    <w:rPr>
                      <w:sz w:val="21"/>
                    </w:rPr>
                  </w:pPr>
                  <w:r>
                    <w:rPr>
                      <w:rFonts w:hint="eastAsia"/>
                      <w:sz w:val="21"/>
                    </w:rPr>
                    <w:t>内六角扳手</w:t>
                  </w:r>
                </w:p>
              </w:tc>
              <w:tc>
                <w:tcPr>
                  <w:tcW w:w="1635" w:type="pct"/>
                  <w:shd w:val="clear" w:color="auto" w:fill="auto"/>
                  <w:vAlign w:val="center"/>
                </w:tcPr>
                <w:p w14:paraId="29483949">
                  <w:pPr>
                    <w:spacing w:line="240" w:lineRule="auto"/>
                    <w:ind w:firstLine="0" w:firstLineChars="0"/>
                    <w:jc w:val="center"/>
                    <w:rPr>
                      <w:sz w:val="21"/>
                    </w:rPr>
                  </w:pPr>
                  <w:r>
                    <w:rPr>
                      <w:rFonts w:hint="eastAsia"/>
                      <w:sz w:val="21"/>
                    </w:rPr>
                    <w:t>套装</w:t>
                  </w:r>
                </w:p>
              </w:tc>
              <w:tc>
                <w:tcPr>
                  <w:tcW w:w="456" w:type="pct"/>
                  <w:shd w:val="clear" w:color="auto" w:fill="auto"/>
                  <w:vAlign w:val="center"/>
                </w:tcPr>
                <w:p w14:paraId="539B6552">
                  <w:pPr>
                    <w:spacing w:line="240" w:lineRule="auto"/>
                    <w:ind w:firstLine="0" w:firstLineChars="0"/>
                    <w:jc w:val="center"/>
                    <w:rPr>
                      <w:sz w:val="21"/>
                    </w:rPr>
                  </w:pPr>
                  <w:r>
                    <w:rPr>
                      <w:rFonts w:hint="eastAsia"/>
                      <w:sz w:val="21"/>
                    </w:rPr>
                    <w:t>1</w:t>
                  </w:r>
                </w:p>
              </w:tc>
              <w:tc>
                <w:tcPr>
                  <w:tcW w:w="397" w:type="pct"/>
                  <w:shd w:val="clear" w:color="auto" w:fill="auto"/>
                  <w:vAlign w:val="center"/>
                </w:tcPr>
                <w:p w14:paraId="5EE066C2">
                  <w:pPr>
                    <w:pStyle w:val="121"/>
                  </w:pPr>
                  <w:r>
                    <w:rPr>
                      <w:rFonts w:hint="eastAsia"/>
                    </w:rPr>
                    <w:t>套</w:t>
                  </w:r>
                </w:p>
              </w:tc>
              <w:tc>
                <w:tcPr>
                  <w:tcW w:w="1165" w:type="pct"/>
                  <w:shd w:val="clear" w:color="auto" w:fill="auto"/>
                  <w:vAlign w:val="center"/>
                </w:tcPr>
                <w:p w14:paraId="1BCFB0DA">
                  <w:pPr>
                    <w:pStyle w:val="121"/>
                  </w:pPr>
                </w:p>
              </w:tc>
            </w:tr>
            <w:tr w14:paraId="2F44D6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4BD1A8D3">
                  <w:pPr>
                    <w:pStyle w:val="121"/>
                    <w:numPr>
                      <w:ilvl w:val="0"/>
                      <w:numId w:val="33"/>
                    </w:numPr>
                  </w:pPr>
                </w:p>
              </w:tc>
              <w:tc>
                <w:tcPr>
                  <w:tcW w:w="993" w:type="pct"/>
                  <w:shd w:val="clear" w:color="auto" w:fill="auto"/>
                  <w:vAlign w:val="center"/>
                </w:tcPr>
                <w:p w14:paraId="70A047A4">
                  <w:pPr>
                    <w:spacing w:line="240" w:lineRule="auto"/>
                    <w:ind w:firstLine="0" w:firstLineChars="0"/>
                    <w:jc w:val="center"/>
                    <w:rPr>
                      <w:sz w:val="21"/>
                    </w:rPr>
                  </w:pPr>
                  <w:r>
                    <w:rPr>
                      <w:rFonts w:hint="eastAsia"/>
                      <w:sz w:val="21"/>
                    </w:rPr>
                    <w:t>梅花扳手</w:t>
                  </w:r>
                </w:p>
              </w:tc>
              <w:tc>
                <w:tcPr>
                  <w:tcW w:w="1635" w:type="pct"/>
                  <w:shd w:val="clear" w:color="auto" w:fill="auto"/>
                  <w:vAlign w:val="center"/>
                </w:tcPr>
                <w:p w14:paraId="1D0FB38E">
                  <w:pPr>
                    <w:spacing w:line="240" w:lineRule="auto"/>
                    <w:ind w:firstLine="0" w:firstLineChars="0"/>
                    <w:jc w:val="center"/>
                    <w:rPr>
                      <w:sz w:val="21"/>
                    </w:rPr>
                  </w:pPr>
                  <w:r>
                    <w:rPr>
                      <w:rFonts w:hint="eastAsia"/>
                      <w:sz w:val="21"/>
                    </w:rPr>
                    <w:t>套装</w:t>
                  </w:r>
                </w:p>
              </w:tc>
              <w:tc>
                <w:tcPr>
                  <w:tcW w:w="456" w:type="pct"/>
                  <w:shd w:val="clear" w:color="auto" w:fill="auto"/>
                  <w:vAlign w:val="center"/>
                </w:tcPr>
                <w:p w14:paraId="23099CA3">
                  <w:pPr>
                    <w:spacing w:line="240" w:lineRule="auto"/>
                    <w:ind w:firstLine="0" w:firstLineChars="0"/>
                    <w:jc w:val="center"/>
                    <w:rPr>
                      <w:sz w:val="21"/>
                    </w:rPr>
                  </w:pPr>
                  <w:r>
                    <w:rPr>
                      <w:rFonts w:hint="eastAsia"/>
                      <w:sz w:val="21"/>
                    </w:rPr>
                    <w:t>1</w:t>
                  </w:r>
                </w:p>
              </w:tc>
              <w:tc>
                <w:tcPr>
                  <w:tcW w:w="397" w:type="pct"/>
                  <w:shd w:val="clear" w:color="auto" w:fill="auto"/>
                  <w:vAlign w:val="center"/>
                </w:tcPr>
                <w:p w14:paraId="4A953FBF">
                  <w:pPr>
                    <w:pStyle w:val="121"/>
                  </w:pPr>
                  <w:r>
                    <w:rPr>
                      <w:rFonts w:hint="eastAsia"/>
                    </w:rPr>
                    <w:t>套</w:t>
                  </w:r>
                </w:p>
              </w:tc>
              <w:tc>
                <w:tcPr>
                  <w:tcW w:w="1165" w:type="pct"/>
                  <w:shd w:val="clear" w:color="auto" w:fill="auto"/>
                  <w:vAlign w:val="center"/>
                </w:tcPr>
                <w:p w14:paraId="277004F6">
                  <w:pPr>
                    <w:pStyle w:val="121"/>
                  </w:pPr>
                </w:p>
              </w:tc>
            </w:tr>
            <w:tr w14:paraId="743E6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392E9470">
                  <w:pPr>
                    <w:pStyle w:val="121"/>
                    <w:numPr>
                      <w:ilvl w:val="0"/>
                      <w:numId w:val="33"/>
                    </w:numPr>
                  </w:pPr>
                </w:p>
              </w:tc>
              <w:tc>
                <w:tcPr>
                  <w:tcW w:w="993" w:type="pct"/>
                  <w:shd w:val="clear" w:color="auto" w:fill="auto"/>
                  <w:vAlign w:val="center"/>
                </w:tcPr>
                <w:p w14:paraId="0CE7C420">
                  <w:pPr>
                    <w:spacing w:line="240" w:lineRule="auto"/>
                    <w:ind w:firstLine="0" w:firstLineChars="0"/>
                    <w:jc w:val="center"/>
                    <w:rPr>
                      <w:sz w:val="21"/>
                    </w:rPr>
                  </w:pPr>
                  <w:r>
                    <w:rPr>
                      <w:rFonts w:hint="eastAsia"/>
                      <w:sz w:val="21"/>
                    </w:rPr>
                    <w:t>开口扳手</w:t>
                  </w:r>
                </w:p>
              </w:tc>
              <w:tc>
                <w:tcPr>
                  <w:tcW w:w="1635" w:type="pct"/>
                  <w:shd w:val="clear" w:color="auto" w:fill="auto"/>
                  <w:vAlign w:val="center"/>
                </w:tcPr>
                <w:p w14:paraId="2E6BF8FB">
                  <w:pPr>
                    <w:spacing w:line="240" w:lineRule="auto"/>
                    <w:ind w:firstLine="0" w:firstLineChars="0"/>
                    <w:jc w:val="center"/>
                    <w:rPr>
                      <w:sz w:val="21"/>
                    </w:rPr>
                  </w:pPr>
                  <w:r>
                    <w:rPr>
                      <w:rFonts w:hint="eastAsia"/>
                      <w:sz w:val="21"/>
                    </w:rPr>
                    <w:t>套装</w:t>
                  </w:r>
                </w:p>
              </w:tc>
              <w:tc>
                <w:tcPr>
                  <w:tcW w:w="456" w:type="pct"/>
                  <w:shd w:val="clear" w:color="auto" w:fill="auto"/>
                  <w:vAlign w:val="center"/>
                </w:tcPr>
                <w:p w14:paraId="3B287B60">
                  <w:pPr>
                    <w:spacing w:line="240" w:lineRule="auto"/>
                    <w:ind w:firstLine="0" w:firstLineChars="0"/>
                    <w:jc w:val="center"/>
                    <w:rPr>
                      <w:sz w:val="21"/>
                    </w:rPr>
                  </w:pPr>
                  <w:r>
                    <w:rPr>
                      <w:rFonts w:hint="eastAsia"/>
                      <w:sz w:val="21"/>
                    </w:rPr>
                    <w:t>1</w:t>
                  </w:r>
                </w:p>
              </w:tc>
              <w:tc>
                <w:tcPr>
                  <w:tcW w:w="397" w:type="pct"/>
                  <w:shd w:val="clear" w:color="auto" w:fill="auto"/>
                  <w:vAlign w:val="center"/>
                </w:tcPr>
                <w:p w14:paraId="5EC45569">
                  <w:pPr>
                    <w:pStyle w:val="121"/>
                  </w:pPr>
                  <w:r>
                    <w:rPr>
                      <w:rFonts w:hint="eastAsia"/>
                    </w:rPr>
                    <w:t>套</w:t>
                  </w:r>
                </w:p>
              </w:tc>
              <w:tc>
                <w:tcPr>
                  <w:tcW w:w="1165" w:type="pct"/>
                  <w:shd w:val="clear" w:color="auto" w:fill="auto"/>
                  <w:vAlign w:val="center"/>
                </w:tcPr>
                <w:p w14:paraId="2CFF6F4E">
                  <w:pPr>
                    <w:pStyle w:val="121"/>
                  </w:pPr>
                </w:p>
              </w:tc>
            </w:tr>
            <w:tr w14:paraId="713CC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416A22CB">
                  <w:pPr>
                    <w:pStyle w:val="121"/>
                    <w:numPr>
                      <w:ilvl w:val="0"/>
                      <w:numId w:val="33"/>
                    </w:numPr>
                  </w:pPr>
                </w:p>
              </w:tc>
              <w:tc>
                <w:tcPr>
                  <w:tcW w:w="993" w:type="pct"/>
                  <w:shd w:val="clear" w:color="auto" w:fill="auto"/>
                  <w:vAlign w:val="center"/>
                </w:tcPr>
                <w:p w14:paraId="1BFDFA34">
                  <w:pPr>
                    <w:spacing w:line="240" w:lineRule="auto"/>
                    <w:ind w:firstLine="0" w:firstLineChars="0"/>
                    <w:jc w:val="center"/>
                    <w:rPr>
                      <w:sz w:val="21"/>
                    </w:rPr>
                  </w:pPr>
                  <w:r>
                    <w:rPr>
                      <w:rFonts w:hint="eastAsia"/>
                      <w:sz w:val="21"/>
                    </w:rPr>
                    <w:t>眼冲子</w:t>
                  </w:r>
                </w:p>
              </w:tc>
              <w:tc>
                <w:tcPr>
                  <w:tcW w:w="1635" w:type="pct"/>
                  <w:shd w:val="clear" w:color="auto" w:fill="auto"/>
                  <w:vAlign w:val="center"/>
                </w:tcPr>
                <w:p w14:paraId="14F93B9B">
                  <w:pPr>
                    <w:spacing w:line="240" w:lineRule="auto"/>
                    <w:ind w:firstLine="0" w:firstLineChars="0"/>
                    <w:jc w:val="center"/>
                    <w:rPr>
                      <w:sz w:val="21"/>
                    </w:rPr>
                  </w:pPr>
                </w:p>
              </w:tc>
              <w:tc>
                <w:tcPr>
                  <w:tcW w:w="456" w:type="pct"/>
                  <w:shd w:val="clear" w:color="auto" w:fill="auto"/>
                  <w:vAlign w:val="center"/>
                </w:tcPr>
                <w:p w14:paraId="19A58078">
                  <w:pPr>
                    <w:spacing w:line="240" w:lineRule="auto"/>
                    <w:ind w:firstLine="0" w:firstLineChars="0"/>
                    <w:jc w:val="center"/>
                    <w:rPr>
                      <w:sz w:val="21"/>
                    </w:rPr>
                  </w:pPr>
                  <w:r>
                    <w:rPr>
                      <w:rFonts w:hint="eastAsia"/>
                      <w:sz w:val="21"/>
                    </w:rPr>
                    <w:t>1</w:t>
                  </w:r>
                </w:p>
              </w:tc>
              <w:tc>
                <w:tcPr>
                  <w:tcW w:w="397" w:type="pct"/>
                  <w:shd w:val="clear" w:color="auto" w:fill="auto"/>
                  <w:vAlign w:val="center"/>
                </w:tcPr>
                <w:p w14:paraId="6AE09579">
                  <w:pPr>
                    <w:pStyle w:val="121"/>
                  </w:pPr>
                  <w:r>
                    <w:rPr>
                      <w:rFonts w:hint="eastAsia"/>
                    </w:rPr>
                    <w:t>套</w:t>
                  </w:r>
                </w:p>
              </w:tc>
              <w:tc>
                <w:tcPr>
                  <w:tcW w:w="1165" w:type="pct"/>
                  <w:shd w:val="clear" w:color="auto" w:fill="auto"/>
                  <w:vAlign w:val="center"/>
                </w:tcPr>
                <w:p w14:paraId="0646C245">
                  <w:pPr>
                    <w:pStyle w:val="121"/>
                  </w:pPr>
                </w:p>
              </w:tc>
            </w:tr>
            <w:tr w14:paraId="00264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5C94A9A9">
                  <w:pPr>
                    <w:pStyle w:val="121"/>
                    <w:numPr>
                      <w:ilvl w:val="0"/>
                      <w:numId w:val="33"/>
                    </w:numPr>
                  </w:pPr>
                </w:p>
              </w:tc>
              <w:tc>
                <w:tcPr>
                  <w:tcW w:w="993" w:type="pct"/>
                  <w:shd w:val="clear" w:color="auto" w:fill="auto"/>
                  <w:vAlign w:val="center"/>
                </w:tcPr>
                <w:p w14:paraId="4340ABBD">
                  <w:pPr>
                    <w:spacing w:line="240" w:lineRule="auto"/>
                    <w:ind w:firstLine="0" w:firstLineChars="0"/>
                    <w:jc w:val="center"/>
                    <w:rPr>
                      <w:sz w:val="21"/>
                    </w:rPr>
                  </w:pPr>
                  <w:r>
                    <w:rPr>
                      <w:rFonts w:hint="eastAsia"/>
                      <w:sz w:val="21"/>
                    </w:rPr>
                    <w:t>钳工常用工具</w:t>
                  </w:r>
                </w:p>
              </w:tc>
              <w:tc>
                <w:tcPr>
                  <w:tcW w:w="1635" w:type="pct"/>
                  <w:shd w:val="clear" w:color="auto" w:fill="auto"/>
                  <w:vAlign w:val="center"/>
                </w:tcPr>
                <w:p w14:paraId="6DE7E42D">
                  <w:pPr>
                    <w:spacing w:line="240" w:lineRule="auto"/>
                    <w:ind w:firstLine="0" w:firstLineChars="0"/>
                    <w:jc w:val="center"/>
                    <w:rPr>
                      <w:sz w:val="21"/>
                    </w:rPr>
                  </w:pPr>
                </w:p>
              </w:tc>
              <w:tc>
                <w:tcPr>
                  <w:tcW w:w="456" w:type="pct"/>
                  <w:shd w:val="clear" w:color="auto" w:fill="auto"/>
                  <w:vAlign w:val="center"/>
                </w:tcPr>
                <w:p w14:paraId="62EA55D5">
                  <w:pPr>
                    <w:spacing w:line="240" w:lineRule="auto"/>
                    <w:ind w:firstLine="0" w:firstLineChars="0"/>
                    <w:jc w:val="center"/>
                    <w:rPr>
                      <w:sz w:val="21"/>
                    </w:rPr>
                  </w:pPr>
                  <w:r>
                    <w:rPr>
                      <w:rFonts w:hint="eastAsia"/>
                      <w:sz w:val="21"/>
                    </w:rPr>
                    <w:t>1</w:t>
                  </w:r>
                </w:p>
              </w:tc>
              <w:tc>
                <w:tcPr>
                  <w:tcW w:w="397" w:type="pct"/>
                  <w:shd w:val="clear" w:color="auto" w:fill="auto"/>
                  <w:vAlign w:val="center"/>
                </w:tcPr>
                <w:p w14:paraId="252A12BF">
                  <w:pPr>
                    <w:pStyle w:val="121"/>
                  </w:pPr>
                  <w:r>
                    <w:rPr>
                      <w:rFonts w:hint="eastAsia"/>
                    </w:rPr>
                    <w:t>套</w:t>
                  </w:r>
                </w:p>
              </w:tc>
              <w:tc>
                <w:tcPr>
                  <w:tcW w:w="1165" w:type="pct"/>
                  <w:shd w:val="clear" w:color="auto" w:fill="auto"/>
                  <w:vAlign w:val="center"/>
                </w:tcPr>
                <w:p w14:paraId="2CDB5260">
                  <w:pPr>
                    <w:pStyle w:val="121"/>
                  </w:pPr>
                </w:p>
              </w:tc>
            </w:tr>
            <w:tr w14:paraId="3A0EF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3607716D">
                  <w:pPr>
                    <w:pStyle w:val="121"/>
                    <w:numPr>
                      <w:ilvl w:val="0"/>
                      <w:numId w:val="33"/>
                    </w:numPr>
                  </w:pPr>
                </w:p>
              </w:tc>
              <w:tc>
                <w:tcPr>
                  <w:tcW w:w="993" w:type="pct"/>
                  <w:shd w:val="clear" w:color="auto" w:fill="auto"/>
                  <w:vAlign w:val="center"/>
                </w:tcPr>
                <w:p w14:paraId="7231D302">
                  <w:pPr>
                    <w:spacing w:line="240" w:lineRule="auto"/>
                    <w:ind w:firstLine="0" w:firstLineChars="0"/>
                    <w:jc w:val="center"/>
                    <w:rPr>
                      <w:sz w:val="21"/>
                    </w:rPr>
                  </w:pPr>
                  <w:r>
                    <w:rPr>
                      <w:rFonts w:hint="eastAsia"/>
                      <w:sz w:val="21"/>
                    </w:rPr>
                    <w:t>撬棍</w:t>
                  </w:r>
                </w:p>
              </w:tc>
              <w:tc>
                <w:tcPr>
                  <w:tcW w:w="1635" w:type="pct"/>
                  <w:shd w:val="clear" w:color="auto" w:fill="auto"/>
                  <w:vAlign w:val="center"/>
                </w:tcPr>
                <w:p w14:paraId="3718B651">
                  <w:pPr>
                    <w:spacing w:line="240" w:lineRule="auto"/>
                    <w:ind w:firstLine="0" w:firstLineChars="0"/>
                    <w:jc w:val="center"/>
                    <w:rPr>
                      <w:sz w:val="21"/>
                    </w:rPr>
                  </w:pPr>
                  <w:r>
                    <w:rPr>
                      <w:rFonts w:hint="eastAsia"/>
                      <w:sz w:val="21"/>
                    </w:rPr>
                    <w:t>30mm</w:t>
                  </w:r>
                </w:p>
              </w:tc>
              <w:tc>
                <w:tcPr>
                  <w:tcW w:w="456" w:type="pct"/>
                  <w:shd w:val="clear" w:color="auto" w:fill="auto"/>
                  <w:vAlign w:val="center"/>
                </w:tcPr>
                <w:p w14:paraId="36B21F96">
                  <w:pPr>
                    <w:spacing w:line="240" w:lineRule="auto"/>
                    <w:ind w:firstLine="0" w:firstLineChars="0"/>
                    <w:jc w:val="center"/>
                    <w:rPr>
                      <w:sz w:val="21"/>
                    </w:rPr>
                  </w:pPr>
                </w:p>
              </w:tc>
              <w:tc>
                <w:tcPr>
                  <w:tcW w:w="397" w:type="pct"/>
                  <w:shd w:val="clear" w:color="auto" w:fill="auto"/>
                  <w:vAlign w:val="center"/>
                </w:tcPr>
                <w:p w14:paraId="212476C3">
                  <w:pPr>
                    <w:pStyle w:val="121"/>
                  </w:pPr>
                  <w:r>
                    <w:rPr>
                      <w:rFonts w:hint="eastAsia"/>
                    </w:rPr>
                    <w:t>把</w:t>
                  </w:r>
                </w:p>
              </w:tc>
              <w:tc>
                <w:tcPr>
                  <w:tcW w:w="1165" w:type="pct"/>
                  <w:shd w:val="clear" w:color="auto" w:fill="auto"/>
                  <w:vAlign w:val="center"/>
                </w:tcPr>
                <w:p w14:paraId="5D228CEA">
                  <w:pPr>
                    <w:pStyle w:val="121"/>
                  </w:pPr>
                </w:p>
              </w:tc>
            </w:tr>
            <w:tr w14:paraId="1E820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03FFA00F">
                  <w:pPr>
                    <w:pStyle w:val="121"/>
                    <w:numPr>
                      <w:ilvl w:val="0"/>
                      <w:numId w:val="33"/>
                    </w:numPr>
                  </w:pPr>
                </w:p>
              </w:tc>
              <w:tc>
                <w:tcPr>
                  <w:tcW w:w="993" w:type="pct"/>
                  <w:shd w:val="clear" w:color="auto" w:fill="auto"/>
                  <w:vAlign w:val="center"/>
                </w:tcPr>
                <w:p w14:paraId="3687D571">
                  <w:pPr>
                    <w:spacing w:line="240" w:lineRule="auto"/>
                    <w:ind w:firstLine="0" w:firstLineChars="0"/>
                    <w:jc w:val="center"/>
                    <w:rPr>
                      <w:sz w:val="21"/>
                    </w:rPr>
                  </w:pPr>
                  <w:r>
                    <w:rPr>
                      <w:rFonts w:hint="eastAsia"/>
                      <w:sz w:val="21"/>
                    </w:rPr>
                    <w:t>钢卷尺</w:t>
                  </w:r>
                </w:p>
              </w:tc>
              <w:tc>
                <w:tcPr>
                  <w:tcW w:w="1635" w:type="pct"/>
                  <w:shd w:val="clear" w:color="auto" w:fill="auto"/>
                  <w:vAlign w:val="center"/>
                </w:tcPr>
                <w:p w14:paraId="312B6918">
                  <w:pPr>
                    <w:spacing w:line="240" w:lineRule="auto"/>
                    <w:ind w:firstLine="0" w:firstLineChars="0"/>
                    <w:jc w:val="center"/>
                    <w:rPr>
                      <w:sz w:val="21"/>
                    </w:rPr>
                  </w:pPr>
                  <w:r>
                    <w:rPr>
                      <w:rFonts w:hint="eastAsia"/>
                      <w:sz w:val="21"/>
                    </w:rPr>
                    <w:t>30m</w:t>
                  </w:r>
                </w:p>
              </w:tc>
              <w:tc>
                <w:tcPr>
                  <w:tcW w:w="456" w:type="pct"/>
                  <w:shd w:val="clear" w:color="auto" w:fill="auto"/>
                  <w:vAlign w:val="center"/>
                </w:tcPr>
                <w:p w14:paraId="55CC1C17">
                  <w:pPr>
                    <w:spacing w:line="240" w:lineRule="auto"/>
                    <w:ind w:firstLine="0" w:firstLineChars="0"/>
                    <w:jc w:val="center"/>
                    <w:rPr>
                      <w:sz w:val="21"/>
                    </w:rPr>
                  </w:pPr>
                  <w:r>
                    <w:rPr>
                      <w:rFonts w:hint="eastAsia"/>
                      <w:sz w:val="21"/>
                    </w:rPr>
                    <w:t>1</w:t>
                  </w:r>
                </w:p>
              </w:tc>
              <w:tc>
                <w:tcPr>
                  <w:tcW w:w="397" w:type="pct"/>
                  <w:shd w:val="clear" w:color="auto" w:fill="auto"/>
                  <w:vAlign w:val="center"/>
                </w:tcPr>
                <w:p w14:paraId="07230D42">
                  <w:pPr>
                    <w:pStyle w:val="121"/>
                  </w:pPr>
                  <w:r>
                    <w:rPr>
                      <w:rFonts w:hint="eastAsia"/>
                    </w:rPr>
                    <w:t>个</w:t>
                  </w:r>
                </w:p>
              </w:tc>
              <w:tc>
                <w:tcPr>
                  <w:tcW w:w="1165" w:type="pct"/>
                  <w:shd w:val="clear" w:color="auto" w:fill="auto"/>
                  <w:vAlign w:val="center"/>
                </w:tcPr>
                <w:p w14:paraId="1DBA0916">
                  <w:pPr>
                    <w:pStyle w:val="121"/>
                  </w:pPr>
                </w:p>
              </w:tc>
            </w:tr>
            <w:tr w14:paraId="39E22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2" w:type="pct"/>
                  <w:shd w:val="clear" w:color="auto" w:fill="auto"/>
                  <w:vAlign w:val="center"/>
                </w:tcPr>
                <w:p w14:paraId="2111ED0D">
                  <w:pPr>
                    <w:pStyle w:val="121"/>
                    <w:numPr>
                      <w:ilvl w:val="0"/>
                      <w:numId w:val="33"/>
                    </w:numPr>
                  </w:pPr>
                </w:p>
              </w:tc>
              <w:tc>
                <w:tcPr>
                  <w:tcW w:w="993" w:type="pct"/>
                  <w:shd w:val="clear" w:color="auto" w:fill="auto"/>
                  <w:vAlign w:val="center"/>
                </w:tcPr>
                <w:p w14:paraId="060B1C11">
                  <w:pPr>
                    <w:spacing w:line="240" w:lineRule="auto"/>
                    <w:ind w:firstLine="0" w:firstLineChars="0"/>
                    <w:jc w:val="center"/>
                    <w:rPr>
                      <w:sz w:val="21"/>
                    </w:rPr>
                  </w:pPr>
                  <w:r>
                    <w:rPr>
                      <w:rFonts w:hint="eastAsia"/>
                      <w:sz w:val="21"/>
                    </w:rPr>
                    <w:t>卸扣</w:t>
                  </w:r>
                </w:p>
              </w:tc>
              <w:tc>
                <w:tcPr>
                  <w:tcW w:w="1635" w:type="pct"/>
                  <w:shd w:val="clear" w:color="auto" w:fill="auto"/>
                  <w:vAlign w:val="center"/>
                </w:tcPr>
                <w:p w14:paraId="7FB46C9B">
                  <w:pPr>
                    <w:spacing w:line="240" w:lineRule="auto"/>
                    <w:ind w:firstLine="0" w:firstLineChars="0"/>
                    <w:jc w:val="center"/>
                    <w:rPr>
                      <w:sz w:val="21"/>
                    </w:rPr>
                  </w:pPr>
                  <w:r>
                    <w:rPr>
                      <w:rFonts w:hint="eastAsia"/>
                      <w:sz w:val="21"/>
                    </w:rPr>
                    <w:t>GB/T25854-6-DW5</w:t>
                  </w:r>
                </w:p>
              </w:tc>
              <w:tc>
                <w:tcPr>
                  <w:tcW w:w="456" w:type="pct"/>
                  <w:shd w:val="clear" w:color="auto" w:fill="auto"/>
                  <w:vAlign w:val="center"/>
                </w:tcPr>
                <w:p w14:paraId="7E90B271">
                  <w:pPr>
                    <w:spacing w:line="240" w:lineRule="auto"/>
                    <w:ind w:firstLine="0" w:firstLineChars="0"/>
                    <w:jc w:val="center"/>
                    <w:rPr>
                      <w:sz w:val="21"/>
                    </w:rPr>
                  </w:pPr>
                  <w:r>
                    <w:rPr>
                      <w:rFonts w:hint="eastAsia"/>
                      <w:sz w:val="21"/>
                    </w:rPr>
                    <w:t>4</w:t>
                  </w:r>
                </w:p>
              </w:tc>
              <w:tc>
                <w:tcPr>
                  <w:tcW w:w="397" w:type="pct"/>
                  <w:shd w:val="clear" w:color="auto" w:fill="auto"/>
                  <w:vAlign w:val="center"/>
                </w:tcPr>
                <w:p w14:paraId="0EDFC0E9">
                  <w:pPr>
                    <w:pStyle w:val="121"/>
                  </w:pPr>
                  <w:r>
                    <w:rPr>
                      <w:rFonts w:hint="eastAsia"/>
                    </w:rPr>
                    <w:t>个</w:t>
                  </w:r>
                </w:p>
              </w:tc>
              <w:tc>
                <w:tcPr>
                  <w:tcW w:w="1165" w:type="pct"/>
                  <w:shd w:val="clear" w:color="auto" w:fill="auto"/>
                  <w:vAlign w:val="center"/>
                </w:tcPr>
                <w:p w14:paraId="098DA27F">
                  <w:pPr>
                    <w:pStyle w:val="121"/>
                  </w:pPr>
                </w:p>
              </w:tc>
            </w:tr>
            <w:tr w14:paraId="62E9AD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9B3F425">
                  <w:pPr>
                    <w:pStyle w:val="121"/>
                    <w:numPr>
                      <w:ilvl w:val="0"/>
                      <w:numId w:val="33"/>
                    </w:numPr>
                  </w:pPr>
                </w:p>
              </w:tc>
              <w:tc>
                <w:tcPr>
                  <w:tcW w:w="993" w:type="pct"/>
                  <w:shd w:val="clear" w:color="auto" w:fill="auto"/>
                  <w:vAlign w:val="center"/>
                </w:tcPr>
                <w:p w14:paraId="2DDC54A8">
                  <w:pPr>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sz w:val="21"/>
                    </w:rPr>
                    <w:t>卸扣</w:t>
                  </w:r>
                </w:p>
              </w:tc>
              <w:tc>
                <w:tcPr>
                  <w:tcW w:w="1635" w:type="pct"/>
                  <w:shd w:val="clear" w:color="auto" w:fill="auto"/>
                  <w:vAlign w:val="center"/>
                </w:tcPr>
                <w:p w14:paraId="3D1A90E2">
                  <w:pPr>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sz w:val="21"/>
                    </w:rPr>
                    <w:t>GB/T25854-6-</w:t>
                  </w:r>
                  <w:r>
                    <w:rPr>
                      <w:rFonts w:hint="eastAsia"/>
                      <w:sz w:val="21"/>
                      <w:lang w:eastAsia="zh-CN"/>
                    </w:rPr>
                    <w:t>DW6.3</w:t>
                  </w:r>
                </w:p>
              </w:tc>
              <w:tc>
                <w:tcPr>
                  <w:tcW w:w="456" w:type="pct"/>
                  <w:shd w:val="clear" w:color="auto" w:fill="auto"/>
                  <w:vAlign w:val="center"/>
                </w:tcPr>
                <w:p w14:paraId="748B56EE">
                  <w:pPr>
                    <w:spacing w:line="240" w:lineRule="auto"/>
                    <w:ind w:firstLine="0" w:firstLineChars="0"/>
                    <w:jc w:val="center"/>
                    <w:rPr>
                      <w:rFonts w:hint="eastAsia" w:eastAsia="宋体"/>
                      <w:sz w:val="21"/>
                      <w:lang w:val="en-US" w:eastAsia="zh-CN"/>
                    </w:rPr>
                  </w:pPr>
                  <w:r>
                    <w:rPr>
                      <w:rFonts w:hint="eastAsia"/>
                      <w:sz w:val="21"/>
                      <w:lang w:val="en-US" w:eastAsia="zh-CN"/>
                    </w:rPr>
                    <w:t>2</w:t>
                  </w:r>
                </w:p>
              </w:tc>
              <w:tc>
                <w:tcPr>
                  <w:tcW w:w="397" w:type="pct"/>
                  <w:shd w:val="clear" w:color="auto" w:fill="auto"/>
                  <w:vAlign w:val="center"/>
                </w:tcPr>
                <w:p w14:paraId="2FB5D5EC">
                  <w:pPr>
                    <w:pStyle w:val="121"/>
                    <w:rPr>
                      <w:rFonts w:hint="eastAsia" w:eastAsia="宋体"/>
                      <w:lang w:val="en-US" w:eastAsia="zh-CN"/>
                    </w:rPr>
                  </w:pPr>
                  <w:r>
                    <w:rPr>
                      <w:rFonts w:hint="eastAsia"/>
                      <w:lang w:val="en-US" w:eastAsia="zh-CN"/>
                    </w:rPr>
                    <w:t>个</w:t>
                  </w:r>
                </w:p>
              </w:tc>
              <w:tc>
                <w:tcPr>
                  <w:tcW w:w="1165" w:type="pct"/>
                  <w:shd w:val="clear" w:color="auto" w:fill="auto"/>
                  <w:vAlign w:val="center"/>
                </w:tcPr>
                <w:p w14:paraId="5CEDD48F">
                  <w:pPr>
                    <w:pStyle w:val="121"/>
                  </w:pPr>
                </w:p>
              </w:tc>
            </w:tr>
            <w:tr w14:paraId="3C62C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5EF43F80">
                  <w:pPr>
                    <w:pStyle w:val="121"/>
                    <w:numPr>
                      <w:ilvl w:val="0"/>
                      <w:numId w:val="33"/>
                    </w:numPr>
                  </w:pPr>
                </w:p>
              </w:tc>
              <w:tc>
                <w:tcPr>
                  <w:tcW w:w="993" w:type="pct"/>
                  <w:shd w:val="clear" w:color="auto" w:fill="auto"/>
                  <w:vAlign w:val="center"/>
                </w:tcPr>
                <w:p w14:paraId="5243FE4E">
                  <w:pPr>
                    <w:spacing w:line="240" w:lineRule="auto"/>
                    <w:ind w:firstLine="0" w:firstLineChars="0"/>
                    <w:jc w:val="center"/>
                    <w:rPr>
                      <w:sz w:val="21"/>
                    </w:rPr>
                  </w:pPr>
                  <w:r>
                    <w:rPr>
                      <w:rFonts w:hint="eastAsia"/>
                      <w:sz w:val="21"/>
                    </w:rPr>
                    <w:t>吊索钢丝绳</w:t>
                  </w:r>
                </w:p>
              </w:tc>
              <w:tc>
                <w:tcPr>
                  <w:tcW w:w="1635" w:type="pct"/>
                  <w:shd w:val="clear" w:color="auto" w:fill="auto"/>
                  <w:vAlign w:val="center"/>
                </w:tcPr>
                <w:p w14:paraId="5BEC2606">
                  <w:pPr>
                    <w:spacing w:line="240" w:lineRule="auto"/>
                    <w:ind w:firstLine="0" w:firstLineChars="0"/>
                    <w:jc w:val="center"/>
                    <w:rPr>
                      <w:sz w:val="21"/>
                    </w:rPr>
                  </w:pPr>
                  <w:r>
                    <w:rPr>
                      <w:rFonts w:hint="eastAsia"/>
                      <w:sz w:val="21"/>
                    </w:rPr>
                    <w:t>20mm6×19S+FC1870Mpa，3m</w:t>
                  </w:r>
                </w:p>
              </w:tc>
              <w:tc>
                <w:tcPr>
                  <w:tcW w:w="456" w:type="pct"/>
                  <w:shd w:val="clear" w:color="auto" w:fill="auto"/>
                  <w:vAlign w:val="center"/>
                </w:tcPr>
                <w:p w14:paraId="4E8AB2FB">
                  <w:pPr>
                    <w:spacing w:line="240" w:lineRule="auto"/>
                    <w:ind w:firstLine="0" w:firstLineChars="0"/>
                    <w:jc w:val="center"/>
                    <w:rPr>
                      <w:sz w:val="21"/>
                    </w:rPr>
                  </w:pPr>
                  <w:r>
                    <w:rPr>
                      <w:rFonts w:hint="eastAsia"/>
                      <w:sz w:val="21"/>
                    </w:rPr>
                    <w:t>4</w:t>
                  </w:r>
                </w:p>
              </w:tc>
              <w:tc>
                <w:tcPr>
                  <w:tcW w:w="397" w:type="pct"/>
                  <w:shd w:val="clear" w:color="auto" w:fill="auto"/>
                  <w:vAlign w:val="center"/>
                </w:tcPr>
                <w:p w14:paraId="23FD1A9E">
                  <w:pPr>
                    <w:pStyle w:val="121"/>
                  </w:pPr>
                  <w:r>
                    <w:rPr>
                      <w:rFonts w:hint="eastAsia"/>
                    </w:rPr>
                    <w:t>根</w:t>
                  </w:r>
                </w:p>
              </w:tc>
              <w:tc>
                <w:tcPr>
                  <w:tcW w:w="1165" w:type="pct"/>
                  <w:shd w:val="clear" w:color="auto" w:fill="auto"/>
                  <w:vAlign w:val="center"/>
                </w:tcPr>
                <w:p w14:paraId="5211551B">
                  <w:pPr>
                    <w:pStyle w:val="121"/>
                  </w:pPr>
                </w:p>
              </w:tc>
            </w:tr>
            <w:tr w14:paraId="618FB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E5521A4">
                  <w:pPr>
                    <w:pStyle w:val="121"/>
                    <w:numPr>
                      <w:ilvl w:val="0"/>
                      <w:numId w:val="33"/>
                    </w:numPr>
                  </w:pPr>
                </w:p>
              </w:tc>
              <w:tc>
                <w:tcPr>
                  <w:tcW w:w="993" w:type="pct"/>
                  <w:shd w:val="clear" w:color="auto" w:fill="auto"/>
                  <w:vAlign w:val="center"/>
                </w:tcPr>
                <w:p w14:paraId="04699197">
                  <w:pPr>
                    <w:spacing w:line="240" w:lineRule="auto"/>
                    <w:ind w:firstLine="0" w:firstLineChars="0"/>
                    <w:jc w:val="center"/>
                    <w:rPr>
                      <w:sz w:val="21"/>
                    </w:rPr>
                  </w:pPr>
                  <w:r>
                    <w:rPr>
                      <w:rFonts w:hint="eastAsia"/>
                      <w:sz w:val="21"/>
                    </w:rPr>
                    <w:t>吊索钢丝绳</w:t>
                  </w:r>
                </w:p>
              </w:tc>
              <w:tc>
                <w:tcPr>
                  <w:tcW w:w="1635" w:type="pct"/>
                  <w:shd w:val="clear" w:color="auto" w:fill="auto"/>
                  <w:vAlign w:val="center"/>
                </w:tcPr>
                <w:p w14:paraId="3DDEBD90">
                  <w:pPr>
                    <w:spacing w:line="240" w:lineRule="auto"/>
                    <w:ind w:firstLine="0" w:firstLineChars="0"/>
                    <w:jc w:val="center"/>
                    <w:rPr>
                      <w:sz w:val="21"/>
                    </w:rPr>
                  </w:pPr>
                  <w:r>
                    <w:rPr>
                      <w:rFonts w:hint="eastAsia"/>
                      <w:sz w:val="21"/>
                      <w:lang w:val="en-US" w:eastAsia="zh-CN"/>
                    </w:rPr>
                    <w:t>24</w:t>
                  </w:r>
                  <w:r>
                    <w:rPr>
                      <w:rFonts w:hint="eastAsia"/>
                      <w:sz w:val="21"/>
                    </w:rPr>
                    <w:t>mm6×19S+FC1870Mpa，6m</w:t>
                  </w:r>
                </w:p>
              </w:tc>
              <w:tc>
                <w:tcPr>
                  <w:tcW w:w="456" w:type="pct"/>
                  <w:shd w:val="clear" w:color="auto" w:fill="auto"/>
                  <w:vAlign w:val="center"/>
                </w:tcPr>
                <w:p w14:paraId="02028CF0">
                  <w:pPr>
                    <w:spacing w:line="240" w:lineRule="auto"/>
                    <w:ind w:firstLine="0" w:firstLineChars="0"/>
                    <w:jc w:val="center"/>
                    <w:rPr>
                      <w:rFonts w:hint="eastAsia" w:eastAsia="宋体"/>
                      <w:sz w:val="21"/>
                      <w:lang w:eastAsia="zh-CN"/>
                    </w:rPr>
                  </w:pPr>
                  <w:r>
                    <w:rPr>
                      <w:rFonts w:hint="eastAsia"/>
                      <w:sz w:val="21"/>
                      <w:lang w:val="en-US" w:eastAsia="zh-CN"/>
                    </w:rPr>
                    <w:t>2</w:t>
                  </w:r>
                </w:p>
              </w:tc>
              <w:tc>
                <w:tcPr>
                  <w:tcW w:w="397" w:type="pct"/>
                  <w:shd w:val="clear" w:color="auto" w:fill="auto"/>
                  <w:vAlign w:val="center"/>
                </w:tcPr>
                <w:p w14:paraId="4BB40301">
                  <w:pPr>
                    <w:pStyle w:val="121"/>
                  </w:pPr>
                  <w:r>
                    <w:rPr>
                      <w:rFonts w:hint="eastAsia"/>
                    </w:rPr>
                    <w:t>根</w:t>
                  </w:r>
                </w:p>
              </w:tc>
              <w:tc>
                <w:tcPr>
                  <w:tcW w:w="1165" w:type="pct"/>
                  <w:shd w:val="clear" w:color="auto" w:fill="auto"/>
                  <w:vAlign w:val="center"/>
                </w:tcPr>
                <w:p w14:paraId="61B2D4B3">
                  <w:pPr>
                    <w:pStyle w:val="121"/>
                  </w:pPr>
                </w:p>
              </w:tc>
            </w:tr>
            <w:tr w14:paraId="473193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52B4E2CC">
                  <w:pPr>
                    <w:pStyle w:val="121"/>
                    <w:numPr>
                      <w:ilvl w:val="0"/>
                      <w:numId w:val="33"/>
                    </w:numPr>
                  </w:pPr>
                </w:p>
              </w:tc>
              <w:tc>
                <w:tcPr>
                  <w:tcW w:w="993" w:type="pct"/>
                  <w:shd w:val="clear" w:color="auto" w:fill="auto"/>
                  <w:vAlign w:val="center"/>
                </w:tcPr>
                <w:p w14:paraId="28A6295D">
                  <w:pPr>
                    <w:spacing w:line="240" w:lineRule="auto"/>
                    <w:ind w:firstLine="0" w:firstLineChars="0"/>
                    <w:jc w:val="center"/>
                    <w:rPr>
                      <w:rFonts w:hint="eastAsia"/>
                      <w:sz w:val="21"/>
                    </w:rPr>
                  </w:pPr>
                  <w:r>
                    <w:rPr>
                      <w:rFonts w:hint="eastAsia"/>
                      <w:sz w:val="21"/>
                    </w:rPr>
                    <w:t>吊索钢丝绳</w:t>
                  </w:r>
                </w:p>
              </w:tc>
              <w:tc>
                <w:tcPr>
                  <w:tcW w:w="1635" w:type="pct"/>
                  <w:shd w:val="clear" w:color="auto" w:fill="auto"/>
                  <w:vAlign w:val="center"/>
                </w:tcPr>
                <w:p w14:paraId="2C3BB8FB">
                  <w:pPr>
                    <w:spacing w:line="240" w:lineRule="auto"/>
                    <w:ind w:firstLine="0" w:firstLineChars="0"/>
                    <w:jc w:val="center"/>
                    <w:rPr>
                      <w:rFonts w:hint="eastAsia"/>
                      <w:sz w:val="21"/>
                      <w:lang w:val="en-US" w:eastAsia="zh-CN"/>
                    </w:rPr>
                  </w:pPr>
                  <w:r>
                    <w:rPr>
                      <w:rFonts w:hint="eastAsia"/>
                      <w:sz w:val="21"/>
                      <w:lang w:val="en-US" w:eastAsia="zh-CN"/>
                    </w:rPr>
                    <w:t>14 6×19S+IWR 1770</w:t>
                  </w:r>
                </w:p>
              </w:tc>
              <w:tc>
                <w:tcPr>
                  <w:tcW w:w="456" w:type="pct"/>
                  <w:shd w:val="clear" w:color="auto" w:fill="auto"/>
                  <w:vAlign w:val="center"/>
                </w:tcPr>
                <w:p w14:paraId="7FDE2FFB">
                  <w:pPr>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sz w:val="21"/>
                    </w:rPr>
                    <w:t>4</w:t>
                  </w:r>
                </w:p>
              </w:tc>
              <w:tc>
                <w:tcPr>
                  <w:tcW w:w="397" w:type="pct"/>
                  <w:shd w:val="clear" w:color="auto" w:fill="auto"/>
                  <w:vAlign w:val="center"/>
                </w:tcPr>
                <w:p w14:paraId="07FF7FCA">
                  <w:pPr>
                    <w:pStyle w:val="121"/>
                    <w:ind w:firstLine="0" w:firstLineChars="0"/>
                    <w:rPr>
                      <w:rFonts w:hint="eastAsia" w:ascii="Times New Roman" w:hAnsi="Times New Roman" w:eastAsia="宋体" w:cs="Times New Roman"/>
                      <w:kern w:val="2"/>
                      <w:sz w:val="21"/>
                      <w:szCs w:val="21"/>
                      <w:lang w:val="en-US" w:eastAsia="zh-CN" w:bidi="ar-SA"/>
                    </w:rPr>
                  </w:pPr>
                  <w:r>
                    <w:rPr>
                      <w:rFonts w:hint="eastAsia"/>
                    </w:rPr>
                    <w:t>根</w:t>
                  </w:r>
                </w:p>
              </w:tc>
              <w:tc>
                <w:tcPr>
                  <w:tcW w:w="1165" w:type="pct"/>
                  <w:shd w:val="clear" w:color="auto" w:fill="auto"/>
                  <w:vAlign w:val="center"/>
                </w:tcPr>
                <w:p w14:paraId="19D0265E">
                  <w:pPr>
                    <w:pStyle w:val="121"/>
                    <w:rPr>
                      <w:rFonts w:hint="default" w:eastAsia="宋体"/>
                      <w:lang w:val="en-US" w:eastAsia="zh-CN"/>
                    </w:rPr>
                  </w:pPr>
                  <w:r>
                    <w:rPr>
                      <w:rFonts w:hint="eastAsia"/>
                      <w:lang w:val="en-US" w:eastAsia="zh-CN"/>
                    </w:rPr>
                    <w:t>拆除附墙</w:t>
                  </w:r>
                </w:p>
              </w:tc>
            </w:tr>
            <w:tr w14:paraId="374FEA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7AF1B700">
                  <w:pPr>
                    <w:pStyle w:val="121"/>
                    <w:numPr>
                      <w:ilvl w:val="0"/>
                      <w:numId w:val="33"/>
                    </w:numPr>
                  </w:pPr>
                </w:p>
              </w:tc>
              <w:tc>
                <w:tcPr>
                  <w:tcW w:w="993" w:type="pct"/>
                  <w:shd w:val="clear" w:color="auto" w:fill="auto"/>
                  <w:vAlign w:val="center"/>
                </w:tcPr>
                <w:p w14:paraId="0BCEAA14">
                  <w:pPr>
                    <w:spacing w:line="240" w:lineRule="auto"/>
                    <w:ind w:firstLine="0" w:firstLineChars="0"/>
                    <w:jc w:val="center"/>
                    <w:rPr>
                      <w:sz w:val="21"/>
                    </w:rPr>
                  </w:pPr>
                  <w:r>
                    <w:rPr>
                      <w:rFonts w:hint="eastAsia"/>
                      <w:sz w:val="21"/>
                    </w:rPr>
                    <w:t>白棕绳</w:t>
                  </w:r>
                </w:p>
              </w:tc>
              <w:tc>
                <w:tcPr>
                  <w:tcW w:w="1635" w:type="pct"/>
                  <w:shd w:val="clear" w:color="auto" w:fill="auto"/>
                  <w:vAlign w:val="center"/>
                </w:tcPr>
                <w:p w14:paraId="68A05A92">
                  <w:pPr>
                    <w:spacing w:line="240" w:lineRule="auto"/>
                    <w:ind w:firstLine="0" w:firstLineChars="0"/>
                    <w:jc w:val="center"/>
                    <w:rPr>
                      <w:sz w:val="21"/>
                    </w:rPr>
                  </w:pPr>
                  <w:r>
                    <w:rPr>
                      <w:rFonts w:hint="eastAsia"/>
                      <w:sz w:val="21"/>
                    </w:rPr>
                    <w:t>φ16mm×50m</w:t>
                  </w:r>
                </w:p>
              </w:tc>
              <w:tc>
                <w:tcPr>
                  <w:tcW w:w="456" w:type="pct"/>
                  <w:shd w:val="clear" w:color="auto" w:fill="auto"/>
                  <w:vAlign w:val="center"/>
                </w:tcPr>
                <w:p w14:paraId="4FC82D53">
                  <w:pPr>
                    <w:spacing w:line="240" w:lineRule="auto"/>
                    <w:ind w:firstLine="0" w:firstLineChars="0"/>
                    <w:jc w:val="center"/>
                    <w:rPr>
                      <w:sz w:val="21"/>
                    </w:rPr>
                  </w:pPr>
                  <w:r>
                    <w:rPr>
                      <w:rFonts w:hint="eastAsia"/>
                      <w:sz w:val="21"/>
                    </w:rPr>
                    <w:t>2</w:t>
                  </w:r>
                </w:p>
              </w:tc>
              <w:tc>
                <w:tcPr>
                  <w:tcW w:w="397" w:type="pct"/>
                  <w:shd w:val="clear" w:color="auto" w:fill="auto"/>
                  <w:vAlign w:val="center"/>
                </w:tcPr>
                <w:p w14:paraId="177B9566">
                  <w:pPr>
                    <w:pStyle w:val="121"/>
                  </w:pPr>
                  <w:r>
                    <w:rPr>
                      <w:rFonts w:hint="eastAsia"/>
                    </w:rPr>
                    <w:t>根</w:t>
                  </w:r>
                </w:p>
              </w:tc>
              <w:tc>
                <w:tcPr>
                  <w:tcW w:w="1165" w:type="pct"/>
                  <w:shd w:val="clear" w:color="auto" w:fill="auto"/>
                  <w:vAlign w:val="center"/>
                </w:tcPr>
                <w:p w14:paraId="110B675B">
                  <w:pPr>
                    <w:pStyle w:val="121"/>
                  </w:pPr>
                </w:p>
              </w:tc>
            </w:tr>
            <w:tr w14:paraId="2E5B66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429688B6">
                  <w:pPr>
                    <w:pStyle w:val="121"/>
                    <w:numPr>
                      <w:ilvl w:val="0"/>
                      <w:numId w:val="33"/>
                    </w:numPr>
                  </w:pPr>
                </w:p>
              </w:tc>
              <w:tc>
                <w:tcPr>
                  <w:tcW w:w="993" w:type="pct"/>
                  <w:shd w:val="clear" w:color="auto" w:fill="auto"/>
                  <w:vAlign w:val="center"/>
                </w:tcPr>
                <w:p w14:paraId="4790581C">
                  <w:pPr>
                    <w:spacing w:line="240" w:lineRule="auto"/>
                    <w:ind w:firstLine="0" w:firstLineChars="0"/>
                    <w:jc w:val="center"/>
                    <w:rPr>
                      <w:sz w:val="21"/>
                    </w:rPr>
                  </w:pPr>
                  <w:r>
                    <w:rPr>
                      <w:rFonts w:hint="eastAsia"/>
                      <w:sz w:val="21"/>
                    </w:rPr>
                    <w:t>对讲机</w:t>
                  </w:r>
                </w:p>
              </w:tc>
              <w:tc>
                <w:tcPr>
                  <w:tcW w:w="1635" w:type="pct"/>
                  <w:shd w:val="clear" w:color="auto" w:fill="auto"/>
                  <w:vAlign w:val="center"/>
                </w:tcPr>
                <w:p w14:paraId="3B6B0011">
                  <w:pPr>
                    <w:spacing w:line="240" w:lineRule="auto"/>
                    <w:ind w:firstLine="0" w:firstLineChars="0"/>
                    <w:jc w:val="center"/>
                    <w:rPr>
                      <w:sz w:val="21"/>
                    </w:rPr>
                  </w:pPr>
                </w:p>
              </w:tc>
              <w:tc>
                <w:tcPr>
                  <w:tcW w:w="456" w:type="pct"/>
                  <w:shd w:val="clear" w:color="auto" w:fill="auto"/>
                  <w:vAlign w:val="center"/>
                </w:tcPr>
                <w:p w14:paraId="0A0AAB84">
                  <w:pPr>
                    <w:spacing w:line="240" w:lineRule="auto"/>
                    <w:ind w:firstLine="0" w:firstLineChars="0"/>
                    <w:jc w:val="center"/>
                    <w:rPr>
                      <w:sz w:val="21"/>
                    </w:rPr>
                  </w:pPr>
                  <w:r>
                    <w:rPr>
                      <w:rFonts w:hint="eastAsia"/>
                      <w:sz w:val="21"/>
                    </w:rPr>
                    <w:t>4</w:t>
                  </w:r>
                </w:p>
              </w:tc>
              <w:tc>
                <w:tcPr>
                  <w:tcW w:w="397" w:type="pct"/>
                  <w:shd w:val="clear" w:color="auto" w:fill="auto"/>
                  <w:vAlign w:val="center"/>
                </w:tcPr>
                <w:p w14:paraId="0ED2967C">
                  <w:pPr>
                    <w:pStyle w:val="121"/>
                  </w:pPr>
                  <w:r>
                    <w:rPr>
                      <w:rFonts w:hint="eastAsia"/>
                    </w:rPr>
                    <w:t>部</w:t>
                  </w:r>
                </w:p>
              </w:tc>
              <w:tc>
                <w:tcPr>
                  <w:tcW w:w="1165" w:type="pct"/>
                  <w:shd w:val="clear" w:color="auto" w:fill="auto"/>
                  <w:vAlign w:val="center"/>
                </w:tcPr>
                <w:p w14:paraId="1089AAF5">
                  <w:pPr>
                    <w:pStyle w:val="121"/>
                  </w:pPr>
                </w:p>
              </w:tc>
            </w:tr>
            <w:tr w14:paraId="3BDE69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59DF1727">
                  <w:pPr>
                    <w:pStyle w:val="121"/>
                    <w:numPr>
                      <w:ilvl w:val="0"/>
                      <w:numId w:val="33"/>
                    </w:numPr>
                  </w:pPr>
                </w:p>
              </w:tc>
              <w:tc>
                <w:tcPr>
                  <w:tcW w:w="993" w:type="pct"/>
                  <w:shd w:val="clear" w:color="auto" w:fill="auto"/>
                  <w:vAlign w:val="center"/>
                </w:tcPr>
                <w:p w14:paraId="3A662551">
                  <w:pPr>
                    <w:spacing w:line="240" w:lineRule="auto"/>
                    <w:ind w:firstLine="0" w:firstLineChars="0"/>
                    <w:jc w:val="center"/>
                    <w:rPr>
                      <w:sz w:val="21"/>
                    </w:rPr>
                  </w:pPr>
                  <w:r>
                    <w:rPr>
                      <w:rFonts w:hint="eastAsia"/>
                      <w:sz w:val="21"/>
                    </w:rPr>
                    <w:t>电工常用工具</w:t>
                  </w:r>
                </w:p>
              </w:tc>
              <w:tc>
                <w:tcPr>
                  <w:tcW w:w="1635" w:type="pct"/>
                  <w:shd w:val="clear" w:color="auto" w:fill="auto"/>
                  <w:vAlign w:val="center"/>
                </w:tcPr>
                <w:p w14:paraId="30B94623">
                  <w:pPr>
                    <w:spacing w:line="240" w:lineRule="auto"/>
                    <w:ind w:firstLine="0" w:firstLineChars="0"/>
                    <w:jc w:val="center"/>
                    <w:rPr>
                      <w:sz w:val="21"/>
                    </w:rPr>
                  </w:pPr>
                </w:p>
              </w:tc>
              <w:tc>
                <w:tcPr>
                  <w:tcW w:w="456" w:type="pct"/>
                  <w:shd w:val="clear" w:color="auto" w:fill="auto"/>
                  <w:vAlign w:val="center"/>
                </w:tcPr>
                <w:p w14:paraId="1281A9E4">
                  <w:pPr>
                    <w:spacing w:line="240" w:lineRule="auto"/>
                    <w:ind w:firstLine="0" w:firstLineChars="0"/>
                    <w:jc w:val="center"/>
                    <w:rPr>
                      <w:sz w:val="21"/>
                    </w:rPr>
                  </w:pPr>
                  <w:r>
                    <w:rPr>
                      <w:rFonts w:hint="eastAsia"/>
                      <w:sz w:val="21"/>
                    </w:rPr>
                    <w:t>1</w:t>
                  </w:r>
                </w:p>
              </w:tc>
              <w:tc>
                <w:tcPr>
                  <w:tcW w:w="397" w:type="pct"/>
                  <w:shd w:val="clear" w:color="auto" w:fill="auto"/>
                  <w:vAlign w:val="center"/>
                </w:tcPr>
                <w:p w14:paraId="2D709848">
                  <w:pPr>
                    <w:pStyle w:val="121"/>
                  </w:pPr>
                  <w:r>
                    <w:rPr>
                      <w:rFonts w:hint="eastAsia"/>
                    </w:rPr>
                    <w:t>套</w:t>
                  </w:r>
                </w:p>
              </w:tc>
              <w:tc>
                <w:tcPr>
                  <w:tcW w:w="1165" w:type="pct"/>
                  <w:shd w:val="clear" w:color="auto" w:fill="auto"/>
                  <w:vAlign w:val="center"/>
                </w:tcPr>
                <w:p w14:paraId="11ACE3DC">
                  <w:pPr>
                    <w:pStyle w:val="121"/>
                  </w:pPr>
                </w:p>
              </w:tc>
            </w:tr>
            <w:tr w14:paraId="44A7F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0FF9AEE9">
                  <w:pPr>
                    <w:pStyle w:val="121"/>
                    <w:numPr>
                      <w:ilvl w:val="0"/>
                      <w:numId w:val="33"/>
                    </w:numPr>
                  </w:pPr>
                </w:p>
              </w:tc>
              <w:tc>
                <w:tcPr>
                  <w:tcW w:w="993" w:type="pct"/>
                  <w:shd w:val="clear" w:color="auto" w:fill="auto"/>
                  <w:vAlign w:val="center"/>
                </w:tcPr>
                <w:p w14:paraId="208B0915">
                  <w:pPr>
                    <w:spacing w:line="240" w:lineRule="auto"/>
                    <w:ind w:firstLine="0" w:firstLineChars="0"/>
                    <w:jc w:val="center"/>
                    <w:rPr>
                      <w:sz w:val="21"/>
                    </w:rPr>
                  </w:pPr>
                  <w:r>
                    <w:rPr>
                      <w:rFonts w:hint="eastAsia"/>
                      <w:sz w:val="21"/>
                    </w:rPr>
                    <w:t>万用表</w:t>
                  </w:r>
                </w:p>
              </w:tc>
              <w:tc>
                <w:tcPr>
                  <w:tcW w:w="1635" w:type="pct"/>
                  <w:shd w:val="clear" w:color="auto" w:fill="auto"/>
                  <w:vAlign w:val="center"/>
                </w:tcPr>
                <w:p w14:paraId="0B8C87F8">
                  <w:pPr>
                    <w:spacing w:line="240" w:lineRule="auto"/>
                    <w:ind w:firstLine="0" w:firstLineChars="0"/>
                    <w:jc w:val="center"/>
                    <w:rPr>
                      <w:sz w:val="21"/>
                    </w:rPr>
                  </w:pPr>
                </w:p>
              </w:tc>
              <w:tc>
                <w:tcPr>
                  <w:tcW w:w="456" w:type="pct"/>
                  <w:shd w:val="clear" w:color="auto" w:fill="auto"/>
                  <w:vAlign w:val="center"/>
                </w:tcPr>
                <w:p w14:paraId="53EFEFAD">
                  <w:pPr>
                    <w:spacing w:line="240" w:lineRule="auto"/>
                    <w:ind w:firstLine="0" w:firstLineChars="0"/>
                    <w:jc w:val="center"/>
                    <w:rPr>
                      <w:sz w:val="21"/>
                    </w:rPr>
                  </w:pPr>
                  <w:r>
                    <w:rPr>
                      <w:rFonts w:hint="eastAsia"/>
                      <w:sz w:val="21"/>
                    </w:rPr>
                    <w:t>1</w:t>
                  </w:r>
                </w:p>
              </w:tc>
              <w:tc>
                <w:tcPr>
                  <w:tcW w:w="397" w:type="pct"/>
                  <w:shd w:val="clear" w:color="auto" w:fill="auto"/>
                  <w:vAlign w:val="center"/>
                </w:tcPr>
                <w:p w14:paraId="50F01CCB">
                  <w:pPr>
                    <w:pStyle w:val="121"/>
                  </w:pPr>
                  <w:r>
                    <w:rPr>
                      <w:rFonts w:hint="eastAsia"/>
                    </w:rPr>
                    <w:t>块</w:t>
                  </w:r>
                </w:p>
              </w:tc>
              <w:tc>
                <w:tcPr>
                  <w:tcW w:w="1165" w:type="pct"/>
                  <w:shd w:val="clear" w:color="auto" w:fill="auto"/>
                  <w:vAlign w:val="center"/>
                </w:tcPr>
                <w:p w14:paraId="099348CA">
                  <w:pPr>
                    <w:pStyle w:val="121"/>
                  </w:pPr>
                </w:p>
              </w:tc>
            </w:tr>
            <w:tr w14:paraId="05D3E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506F999B">
                  <w:pPr>
                    <w:pStyle w:val="121"/>
                    <w:numPr>
                      <w:ilvl w:val="0"/>
                      <w:numId w:val="33"/>
                    </w:numPr>
                  </w:pPr>
                </w:p>
              </w:tc>
              <w:tc>
                <w:tcPr>
                  <w:tcW w:w="993" w:type="pct"/>
                  <w:shd w:val="clear" w:color="auto" w:fill="auto"/>
                  <w:vAlign w:val="center"/>
                </w:tcPr>
                <w:p w14:paraId="466D8826">
                  <w:pPr>
                    <w:spacing w:line="240" w:lineRule="auto"/>
                    <w:ind w:firstLine="0" w:firstLineChars="0"/>
                    <w:jc w:val="center"/>
                    <w:rPr>
                      <w:sz w:val="21"/>
                    </w:rPr>
                  </w:pPr>
                  <w:r>
                    <w:rPr>
                      <w:rFonts w:hint="eastAsia"/>
                      <w:sz w:val="21"/>
                    </w:rPr>
                    <w:t>钳式电流表</w:t>
                  </w:r>
                </w:p>
              </w:tc>
              <w:tc>
                <w:tcPr>
                  <w:tcW w:w="1635" w:type="pct"/>
                  <w:shd w:val="clear" w:color="auto" w:fill="auto"/>
                  <w:vAlign w:val="center"/>
                </w:tcPr>
                <w:p w14:paraId="3B38C911">
                  <w:pPr>
                    <w:spacing w:line="240" w:lineRule="auto"/>
                    <w:ind w:firstLine="0" w:firstLineChars="0"/>
                    <w:jc w:val="center"/>
                    <w:rPr>
                      <w:sz w:val="21"/>
                    </w:rPr>
                  </w:pPr>
                </w:p>
              </w:tc>
              <w:tc>
                <w:tcPr>
                  <w:tcW w:w="456" w:type="pct"/>
                  <w:shd w:val="clear" w:color="auto" w:fill="auto"/>
                  <w:vAlign w:val="center"/>
                </w:tcPr>
                <w:p w14:paraId="370465BF">
                  <w:pPr>
                    <w:spacing w:line="240" w:lineRule="auto"/>
                    <w:ind w:firstLine="0" w:firstLineChars="0"/>
                    <w:jc w:val="center"/>
                    <w:rPr>
                      <w:sz w:val="21"/>
                    </w:rPr>
                  </w:pPr>
                  <w:r>
                    <w:rPr>
                      <w:rFonts w:hint="eastAsia"/>
                      <w:sz w:val="21"/>
                    </w:rPr>
                    <w:t>1</w:t>
                  </w:r>
                </w:p>
              </w:tc>
              <w:tc>
                <w:tcPr>
                  <w:tcW w:w="397" w:type="pct"/>
                  <w:shd w:val="clear" w:color="auto" w:fill="auto"/>
                  <w:vAlign w:val="center"/>
                </w:tcPr>
                <w:p w14:paraId="794ADA52">
                  <w:pPr>
                    <w:pStyle w:val="121"/>
                  </w:pPr>
                  <w:r>
                    <w:rPr>
                      <w:rFonts w:hint="eastAsia"/>
                    </w:rPr>
                    <w:t>块</w:t>
                  </w:r>
                </w:p>
              </w:tc>
              <w:tc>
                <w:tcPr>
                  <w:tcW w:w="1165" w:type="pct"/>
                  <w:shd w:val="clear" w:color="auto" w:fill="auto"/>
                  <w:vAlign w:val="center"/>
                </w:tcPr>
                <w:p w14:paraId="01C3BB0C">
                  <w:pPr>
                    <w:pStyle w:val="121"/>
                  </w:pPr>
                </w:p>
              </w:tc>
            </w:tr>
            <w:tr w14:paraId="19A6F7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364E950A">
                  <w:pPr>
                    <w:pStyle w:val="121"/>
                    <w:numPr>
                      <w:ilvl w:val="0"/>
                      <w:numId w:val="33"/>
                    </w:numPr>
                  </w:pPr>
                </w:p>
              </w:tc>
              <w:tc>
                <w:tcPr>
                  <w:tcW w:w="993" w:type="pct"/>
                  <w:shd w:val="clear" w:color="auto" w:fill="auto"/>
                  <w:vAlign w:val="center"/>
                </w:tcPr>
                <w:p w14:paraId="14DF13D8">
                  <w:pPr>
                    <w:spacing w:line="240" w:lineRule="auto"/>
                    <w:ind w:firstLine="0" w:firstLineChars="0"/>
                    <w:jc w:val="center"/>
                    <w:rPr>
                      <w:sz w:val="21"/>
                    </w:rPr>
                  </w:pPr>
                  <w:r>
                    <w:rPr>
                      <w:rFonts w:hint="eastAsia"/>
                      <w:sz w:val="21"/>
                    </w:rPr>
                    <w:t>绝缘摇表</w:t>
                  </w:r>
                </w:p>
              </w:tc>
              <w:tc>
                <w:tcPr>
                  <w:tcW w:w="1635" w:type="pct"/>
                  <w:shd w:val="clear" w:color="auto" w:fill="auto"/>
                  <w:vAlign w:val="center"/>
                </w:tcPr>
                <w:p w14:paraId="57DD0CB4">
                  <w:pPr>
                    <w:spacing w:line="240" w:lineRule="auto"/>
                    <w:ind w:firstLine="0" w:firstLineChars="0"/>
                    <w:jc w:val="center"/>
                    <w:rPr>
                      <w:sz w:val="21"/>
                    </w:rPr>
                  </w:pPr>
                </w:p>
              </w:tc>
              <w:tc>
                <w:tcPr>
                  <w:tcW w:w="456" w:type="pct"/>
                  <w:shd w:val="clear" w:color="auto" w:fill="auto"/>
                  <w:vAlign w:val="center"/>
                </w:tcPr>
                <w:p w14:paraId="3F000BD7">
                  <w:pPr>
                    <w:spacing w:line="240" w:lineRule="auto"/>
                    <w:ind w:firstLine="0" w:firstLineChars="0"/>
                    <w:jc w:val="center"/>
                    <w:rPr>
                      <w:sz w:val="21"/>
                    </w:rPr>
                  </w:pPr>
                  <w:r>
                    <w:rPr>
                      <w:rFonts w:hint="eastAsia"/>
                      <w:sz w:val="21"/>
                    </w:rPr>
                    <w:t>1</w:t>
                  </w:r>
                </w:p>
              </w:tc>
              <w:tc>
                <w:tcPr>
                  <w:tcW w:w="397" w:type="pct"/>
                  <w:shd w:val="clear" w:color="auto" w:fill="auto"/>
                  <w:vAlign w:val="center"/>
                </w:tcPr>
                <w:p w14:paraId="37D0C1A5">
                  <w:pPr>
                    <w:pStyle w:val="121"/>
                  </w:pPr>
                  <w:r>
                    <w:rPr>
                      <w:rFonts w:hint="eastAsia"/>
                    </w:rPr>
                    <w:t>块</w:t>
                  </w:r>
                </w:p>
              </w:tc>
              <w:tc>
                <w:tcPr>
                  <w:tcW w:w="1165" w:type="pct"/>
                  <w:shd w:val="clear" w:color="auto" w:fill="auto"/>
                  <w:vAlign w:val="center"/>
                </w:tcPr>
                <w:p w14:paraId="3AE14CE1">
                  <w:pPr>
                    <w:pStyle w:val="121"/>
                  </w:pPr>
                </w:p>
              </w:tc>
            </w:tr>
            <w:tr w14:paraId="2D85E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 w:type="pct"/>
                  <w:shd w:val="clear" w:color="auto" w:fill="auto"/>
                  <w:vAlign w:val="center"/>
                </w:tcPr>
                <w:p w14:paraId="064029F6">
                  <w:pPr>
                    <w:pStyle w:val="121"/>
                    <w:numPr>
                      <w:ilvl w:val="0"/>
                      <w:numId w:val="33"/>
                    </w:numPr>
                  </w:pPr>
                </w:p>
              </w:tc>
              <w:tc>
                <w:tcPr>
                  <w:tcW w:w="993" w:type="pct"/>
                  <w:shd w:val="clear" w:color="auto" w:fill="auto"/>
                  <w:vAlign w:val="center"/>
                </w:tcPr>
                <w:p w14:paraId="6AF3543A">
                  <w:pPr>
                    <w:spacing w:line="240" w:lineRule="auto"/>
                    <w:ind w:firstLine="0" w:firstLineChars="0"/>
                    <w:jc w:val="center"/>
                    <w:rPr>
                      <w:rFonts w:hint="eastAsia" w:eastAsia="宋体"/>
                      <w:sz w:val="21"/>
                      <w:lang w:eastAsia="zh-CN"/>
                    </w:rPr>
                  </w:pPr>
                  <w:r>
                    <w:rPr>
                      <w:rFonts w:hint="eastAsia"/>
                      <w:sz w:val="21"/>
                      <w:lang w:val="en-US" w:eastAsia="zh-CN"/>
                    </w:rPr>
                    <w:t>全站仪</w:t>
                  </w:r>
                </w:p>
              </w:tc>
              <w:tc>
                <w:tcPr>
                  <w:tcW w:w="1635" w:type="pct"/>
                  <w:shd w:val="clear" w:color="auto" w:fill="auto"/>
                  <w:vAlign w:val="center"/>
                </w:tcPr>
                <w:p w14:paraId="45E1B806">
                  <w:pPr>
                    <w:spacing w:line="240" w:lineRule="auto"/>
                    <w:ind w:firstLine="0" w:firstLineChars="0"/>
                    <w:jc w:val="center"/>
                    <w:rPr>
                      <w:sz w:val="21"/>
                    </w:rPr>
                  </w:pPr>
                </w:p>
              </w:tc>
              <w:tc>
                <w:tcPr>
                  <w:tcW w:w="456" w:type="pct"/>
                  <w:shd w:val="clear" w:color="auto" w:fill="auto"/>
                  <w:vAlign w:val="center"/>
                </w:tcPr>
                <w:p w14:paraId="7CED8CCD">
                  <w:pPr>
                    <w:spacing w:line="240" w:lineRule="auto"/>
                    <w:ind w:firstLine="0" w:firstLineChars="0"/>
                    <w:jc w:val="center"/>
                    <w:rPr>
                      <w:sz w:val="21"/>
                    </w:rPr>
                  </w:pPr>
                  <w:r>
                    <w:rPr>
                      <w:rFonts w:hint="eastAsia"/>
                      <w:sz w:val="21"/>
                    </w:rPr>
                    <w:t>1</w:t>
                  </w:r>
                </w:p>
              </w:tc>
              <w:tc>
                <w:tcPr>
                  <w:tcW w:w="397" w:type="pct"/>
                  <w:shd w:val="clear" w:color="auto" w:fill="auto"/>
                  <w:vAlign w:val="center"/>
                </w:tcPr>
                <w:p w14:paraId="7F38DB53">
                  <w:pPr>
                    <w:pStyle w:val="121"/>
                  </w:pPr>
                  <w:r>
                    <w:rPr>
                      <w:rFonts w:hint="eastAsia"/>
                    </w:rPr>
                    <w:t>台</w:t>
                  </w:r>
                </w:p>
              </w:tc>
              <w:tc>
                <w:tcPr>
                  <w:tcW w:w="1165" w:type="pct"/>
                  <w:shd w:val="clear" w:color="auto" w:fill="auto"/>
                  <w:vAlign w:val="center"/>
                </w:tcPr>
                <w:p w14:paraId="7BD9C84A">
                  <w:pPr>
                    <w:pStyle w:val="121"/>
                  </w:pPr>
                </w:p>
              </w:tc>
            </w:tr>
          </w:tbl>
          <w:p w14:paraId="2A065F07">
            <w:pPr>
              <w:pStyle w:val="132"/>
              <w:numPr>
                <w:numId w:val="0"/>
              </w:numPr>
              <w:ind w:leftChars="0"/>
              <w:jc w:val="both"/>
            </w:pPr>
          </w:p>
          <w:p w14:paraId="1A9A5BBF">
            <w:pPr>
              <w:pStyle w:val="135"/>
              <w:numPr>
                <w:numId w:val="26"/>
              </w:numPr>
            </w:pPr>
            <w:r>
              <w:rPr>
                <w:rFonts w:hint="eastAsia"/>
              </w:rPr>
              <w:t>安全防护措施材料计划</w:t>
            </w:r>
          </w:p>
          <w:bookmarkEnd w:id="9"/>
          <w:p w14:paraId="2EBE7A11">
            <w:pPr>
              <w:pStyle w:val="141"/>
              <w:ind w:firstLine="420"/>
              <w:rPr>
                <w:rFonts w:hint="eastAsia"/>
              </w:rPr>
            </w:pPr>
            <w:r>
              <w:rPr>
                <w:rFonts w:hint="eastAsia"/>
              </w:rPr>
              <w:t>塔吊施工</w:t>
            </w:r>
            <w:r>
              <w:rPr>
                <w:rFonts w:hint="eastAsia"/>
              </w:rPr>
              <w:t>安全防护措施材料计划详见下表所示。</w:t>
            </w:r>
          </w:p>
          <w:p w14:paraId="5C5DA32F">
            <w:pPr>
              <w:pStyle w:val="132"/>
              <w:rPr>
                <w:rFonts w:hint="eastAsia" w:ascii="Times New Roman" w:hAnsi="Times New Roman" w:eastAsia="宋体"/>
              </w:rPr>
            </w:pPr>
            <w:r>
              <w:rPr>
                <w:rFonts w:hint="eastAsia" w:ascii="Times New Roman" w:hAnsi="Times New Roman" w:eastAsia="宋体"/>
              </w:rPr>
              <w:t>安全防护措施材料计划</w:t>
            </w:r>
          </w:p>
          <w:tbl>
            <w:tblPr>
              <w:tblStyle w:val="44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2985"/>
              <w:gridCol w:w="1503"/>
              <w:gridCol w:w="904"/>
              <w:gridCol w:w="904"/>
              <w:gridCol w:w="2688"/>
            </w:tblGrid>
            <w:tr w14:paraId="7CD91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tblHeader/>
                <w:jc w:val="center"/>
              </w:trPr>
              <w:tc>
                <w:tcPr>
                  <w:tcW w:w="457" w:type="pct"/>
                  <w:shd w:val="clear" w:color="auto" w:fill="auto"/>
                  <w:vAlign w:val="center"/>
                </w:tcPr>
                <w:p w14:paraId="025DD260">
                  <w:pPr>
                    <w:pStyle w:val="121"/>
                    <w:rPr>
                      <w:b/>
                    </w:rPr>
                  </w:pPr>
                  <w:r>
                    <w:rPr>
                      <w:rFonts w:hint="eastAsia"/>
                      <w:b/>
                    </w:rPr>
                    <w:t>序号</w:t>
                  </w:r>
                </w:p>
              </w:tc>
              <w:tc>
                <w:tcPr>
                  <w:tcW w:w="1509" w:type="pct"/>
                  <w:shd w:val="clear" w:color="auto" w:fill="auto"/>
                  <w:vAlign w:val="center"/>
                </w:tcPr>
                <w:p w14:paraId="1E5E22C0">
                  <w:pPr>
                    <w:pStyle w:val="121"/>
                    <w:rPr>
                      <w:b/>
                    </w:rPr>
                  </w:pPr>
                  <w:r>
                    <w:rPr>
                      <w:rFonts w:hint="eastAsia"/>
                      <w:b/>
                    </w:rPr>
                    <w:t>名称</w:t>
                  </w:r>
                </w:p>
              </w:tc>
              <w:tc>
                <w:tcPr>
                  <w:tcW w:w="760" w:type="pct"/>
                  <w:shd w:val="clear" w:color="auto" w:fill="auto"/>
                  <w:vAlign w:val="center"/>
                </w:tcPr>
                <w:p w14:paraId="52F5BFAE">
                  <w:pPr>
                    <w:pStyle w:val="121"/>
                    <w:rPr>
                      <w:b/>
                    </w:rPr>
                  </w:pPr>
                  <w:r>
                    <w:rPr>
                      <w:rFonts w:hint="eastAsia"/>
                      <w:b/>
                    </w:rPr>
                    <w:t>规格型号</w:t>
                  </w:r>
                </w:p>
              </w:tc>
              <w:tc>
                <w:tcPr>
                  <w:tcW w:w="457" w:type="pct"/>
                  <w:shd w:val="clear" w:color="auto" w:fill="auto"/>
                  <w:vAlign w:val="center"/>
                </w:tcPr>
                <w:p w14:paraId="3B6DBB9E">
                  <w:pPr>
                    <w:pStyle w:val="121"/>
                    <w:rPr>
                      <w:b/>
                    </w:rPr>
                  </w:pPr>
                  <w:r>
                    <w:rPr>
                      <w:rFonts w:hint="eastAsia"/>
                      <w:b/>
                    </w:rPr>
                    <w:t>数量</w:t>
                  </w:r>
                </w:p>
              </w:tc>
              <w:tc>
                <w:tcPr>
                  <w:tcW w:w="457" w:type="pct"/>
                  <w:shd w:val="clear" w:color="auto" w:fill="auto"/>
                  <w:vAlign w:val="center"/>
                </w:tcPr>
                <w:p w14:paraId="12244096">
                  <w:pPr>
                    <w:pStyle w:val="121"/>
                    <w:rPr>
                      <w:b/>
                    </w:rPr>
                  </w:pPr>
                  <w:r>
                    <w:rPr>
                      <w:rFonts w:hint="eastAsia"/>
                      <w:b/>
                    </w:rPr>
                    <w:t>单位</w:t>
                  </w:r>
                </w:p>
              </w:tc>
              <w:tc>
                <w:tcPr>
                  <w:tcW w:w="1359" w:type="pct"/>
                  <w:shd w:val="clear" w:color="auto" w:fill="auto"/>
                  <w:vAlign w:val="center"/>
                </w:tcPr>
                <w:p w14:paraId="7E8AA851">
                  <w:pPr>
                    <w:pStyle w:val="121"/>
                    <w:rPr>
                      <w:b/>
                    </w:rPr>
                  </w:pPr>
                  <w:r>
                    <w:rPr>
                      <w:rFonts w:hint="eastAsia"/>
                      <w:b/>
                    </w:rPr>
                    <w:t>备注</w:t>
                  </w:r>
                </w:p>
              </w:tc>
            </w:tr>
            <w:tr w14:paraId="50A2A3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1B25D46A">
                  <w:pPr>
                    <w:pStyle w:val="121"/>
                    <w:numPr>
                      <w:ilvl w:val="0"/>
                      <w:numId w:val="34"/>
                    </w:numPr>
                  </w:pPr>
                </w:p>
              </w:tc>
              <w:tc>
                <w:tcPr>
                  <w:tcW w:w="1509" w:type="pct"/>
                  <w:shd w:val="clear" w:color="auto" w:fill="auto"/>
                  <w:vAlign w:val="center"/>
                </w:tcPr>
                <w:p w14:paraId="41948322">
                  <w:pPr>
                    <w:pStyle w:val="121"/>
                  </w:pPr>
                  <w:r>
                    <w:rPr>
                      <w:rFonts w:hint="eastAsia"/>
                    </w:rPr>
                    <w:t>通道</w:t>
                  </w:r>
                  <w:r>
                    <w:t>防护网</w:t>
                  </w:r>
                  <w:r>
                    <w:rPr>
                      <w:rFonts w:hint="eastAsia"/>
                    </w:rPr>
                    <w:t>、防坠网</w:t>
                  </w:r>
                </w:p>
              </w:tc>
              <w:tc>
                <w:tcPr>
                  <w:tcW w:w="760" w:type="pct"/>
                  <w:shd w:val="clear" w:color="auto" w:fill="auto"/>
                  <w:vAlign w:val="center"/>
                </w:tcPr>
                <w:p w14:paraId="649D89DD">
                  <w:pPr>
                    <w:pStyle w:val="121"/>
                  </w:pPr>
                </w:p>
              </w:tc>
              <w:tc>
                <w:tcPr>
                  <w:tcW w:w="457" w:type="pct"/>
                  <w:shd w:val="clear" w:color="auto" w:fill="auto"/>
                  <w:vAlign w:val="center"/>
                </w:tcPr>
                <w:p w14:paraId="6C428649">
                  <w:pPr>
                    <w:pStyle w:val="121"/>
                  </w:pPr>
                  <w:r>
                    <w:rPr>
                      <w:rFonts w:hint="eastAsia"/>
                    </w:rPr>
                    <w:t>1</w:t>
                  </w:r>
                  <w:r>
                    <w:t>5</w:t>
                  </w:r>
                </w:p>
              </w:tc>
              <w:tc>
                <w:tcPr>
                  <w:tcW w:w="457" w:type="pct"/>
                  <w:shd w:val="clear" w:color="auto" w:fill="auto"/>
                  <w:vAlign w:val="center"/>
                </w:tcPr>
                <w:p w14:paraId="0DB079E7">
                  <w:pPr>
                    <w:pStyle w:val="121"/>
                  </w:pPr>
                  <w:r>
                    <w:rPr>
                      <w:rFonts w:hint="eastAsia"/>
                    </w:rPr>
                    <w:t>套</w:t>
                  </w:r>
                </w:p>
              </w:tc>
              <w:tc>
                <w:tcPr>
                  <w:tcW w:w="1359" w:type="pct"/>
                  <w:vMerge w:val="restart"/>
                  <w:shd w:val="clear" w:color="auto" w:fill="auto"/>
                  <w:vAlign w:val="center"/>
                </w:tcPr>
                <w:p w14:paraId="696EC590">
                  <w:pPr>
                    <w:pStyle w:val="121"/>
                  </w:pPr>
                  <w:r>
                    <w:rPr>
                      <w:rFonts w:hint="eastAsia"/>
                    </w:rPr>
                    <w:t>安全防护措施</w:t>
                  </w:r>
                </w:p>
              </w:tc>
            </w:tr>
            <w:tr w14:paraId="477B94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0708A9DD">
                  <w:pPr>
                    <w:pStyle w:val="121"/>
                    <w:numPr>
                      <w:ilvl w:val="0"/>
                      <w:numId w:val="34"/>
                    </w:numPr>
                  </w:pPr>
                </w:p>
              </w:tc>
              <w:tc>
                <w:tcPr>
                  <w:tcW w:w="1509" w:type="pct"/>
                  <w:shd w:val="clear" w:color="auto" w:fill="auto"/>
                  <w:vAlign w:val="center"/>
                </w:tcPr>
                <w:p w14:paraId="0426EB95">
                  <w:pPr>
                    <w:pStyle w:val="121"/>
                  </w:pPr>
                  <w:r>
                    <w:rPr>
                      <w:rFonts w:hint="eastAsia"/>
                    </w:rPr>
                    <w:t>防坠器</w:t>
                  </w:r>
                </w:p>
              </w:tc>
              <w:tc>
                <w:tcPr>
                  <w:tcW w:w="760" w:type="pct"/>
                  <w:shd w:val="clear" w:color="auto" w:fill="auto"/>
                  <w:vAlign w:val="center"/>
                </w:tcPr>
                <w:p w14:paraId="3B97A659">
                  <w:pPr>
                    <w:pStyle w:val="121"/>
                  </w:pPr>
                </w:p>
              </w:tc>
              <w:tc>
                <w:tcPr>
                  <w:tcW w:w="457" w:type="pct"/>
                  <w:shd w:val="clear" w:color="auto" w:fill="auto"/>
                  <w:vAlign w:val="center"/>
                </w:tcPr>
                <w:p w14:paraId="380A2A65">
                  <w:pPr>
                    <w:pStyle w:val="121"/>
                  </w:pPr>
                  <w:r>
                    <w:rPr>
                      <w:rFonts w:hint="eastAsia"/>
                    </w:rPr>
                    <w:t>1</w:t>
                  </w:r>
                  <w:r>
                    <w:t>0</w:t>
                  </w:r>
                </w:p>
              </w:tc>
              <w:tc>
                <w:tcPr>
                  <w:tcW w:w="457" w:type="pct"/>
                  <w:shd w:val="clear" w:color="auto" w:fill="auto"/>
                  <w:vAlign w:val="center"/>
                </w:tcPr>
                <w:p w14:paraId="17FE42F5">
                  <w:pPr>
                    <w:pStyle w:val="121"/>
                  </w:pPr>
                  <w:r>
                    <w:rPr>
                      <w:rFonts w:hint="eastAsia"/>
                    </w:rPr>
                    <w:t>套</w:t>
                  </w:r>
                </w:p>
              </w:tc>
              <w:tc>
                <w:tcPr>
                  <w:tcW w:w="1359" w:type="pct"/>
                  <w:vMerge w:val="continue"/>
                  <w:shd w:val="clear" w:color="auto" w:fill="auto"/>
                  <w:vAlign w:val="center"/>
                </w:tcPr>
                <w:p w14:paraId="7CAA520B">
                  <w:pPr>
                    <w:pStyle w:val="121"/>
                  </w:pPr>
                </w:p>
              </w:tc>
            </w:tr>
            <w:tr w14:paraId="0F09C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top"/>
                </w:tcPr>
                <w:p w14:paraId="0BAF181F">
                  <w:pPr>
                    <w:pStyle w:val="121"/>
                    <w:numPr>
                      <w:ilvl w:val="0"/>
                      <w:numId w:val="34"/>
                    </w:numPr>
                  </w:pPr>
                </w:p>
              </w:tc>
              <w:tc>
                <w:tcPr>
                  <w:tcW w:w="1509" w:type="pct"/>
                  <w:shd w:val="clear" w:color="auto" w:fill="auto"/>
                  <w:vAlign w:val="center"/>
                </w:tcPr>
                <w:p w14:paraId="454B2958">
                  <w:pPr>
                    <w:pStyle w:val="121"/>
                  </w:pPr>
                  <w:r>
                    <w:rPr>
                      <w:rFonts w:hint="eastAsia"/>
                    </w:rPr>
                    <w:t>安全帽</w:t>
                  </w:r>
                </w:p>
              </w:tc>
              <w:tc>
                <w:tcPr>
                  <w:tcW w:w="760" w:type="pct"/>
                  <w:shd w:val="clear" w:color="auto" w:fill="auto"/>
                  <w:vAlign w:val="center"/>
                </w:tcPr>
                <w:p w14:paraId="1CA84B60">
                  <w:pPr>
                    <w:pStyle w:val="121"/>
                  </w:pPr>
                </w:p>
              </w:tc>
              <w:tc>
                <w:tcPr>
                  <w:tcW w:w="457" w:type="pct"/>
                  <w:shd w:val="clear" w:color="auto" w:fill="auto"/>
                  <w:vAlign w:val="center"/>
                </w:tcPr>
                <w:p w14:paraId="18C0EF65">
                  <w:pPr>
                    <w:pStyle w:val="121"/>
                  </w:pPr>
                  <w:r>
                    <w:t>10</w:t>
                  </w:r>
                </w:p>
              </w:tc>
              <w:tc>
                <w:tcPr>
                  <w:tcW w:w="457" w:type="pct"/>
                  <w:shd w:val="clear" w:color="auto" w:fill="auto"/>
                  <w:vAlign w:val="center"/>
                </w:tcPr>
                <w:p w14:paraId="2C112AA2">
                  <w:pPr>
                    <w:pStyle w:val="121"/>
                  </w:pPr>
                  <w:r>
                    <w:rPr>
                      <w:rFonts w:hint="eastAsia"/>
                    </w:rPr>
                    <w:t>个</w:t>
                  </w:r>
                </w:p>
              </w:tc>
              <w:tc>
                <w:tcPr>
                  <w:tcW w:w="1359" w:type="pct"/>
                  <w:vMerge w:val="restart"/>
                  <w:shd w:val="clear" w:color="auto" w:fill="auto"/>
                  <w:vAlign w:val="center"/>
                </w:tcPr>
                <w:p w14:paraId="2C859D07">
                  <w:pPr>
                    <w:pStyle w:val="121"/>
                  </w:pPr>
                  <w:r>
                    <w:rPr>
                      <w:rFonts w:hint="eastAsia"/>
                    </w:rPr>
                    <w:t>劳保用品</w:t>
                  </w:r>
                </w:p>
              </w:tc>
            </w:tr>
            <w:tr w14:paraId="3F1065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top"/>
                </w:tcPr>
                <w:p w14:paraId="40F97FF1">
                  <w:pPr>
                    <w:pStyle w:val="121"/>
                    <w:numPr>
                      <w:ilvl w:val="0"/>
                      <w:numId w:val="34"/>
                    </w:numPr>
                  </w:pPr>
                </w:p>
              </w:tc>
              <w:tc>
                <w:tcPr>
                  <w:tcW w:w="1509" w:type="pct"/>
                  <w:shd w:val="clear" w:color="auto" w:fill="auto"/>
                  <w:vAlign w:val="center"/>
                </w:tcPr>
                <w:p w14:paraId="7C4D2E9E">
                  <w:pPr>
                    <w:pStyle w:val="121"/>
                  </w:pPr>
                  <w:r>
                    <w:rPr>
                      <w:rFonts w:hint="eastAsia"/>
                    </w:rPr>
                    <w:t>安全带</w:t>
                  </w:r>
                </w:p>
              </w:tc>
              <w:tc>
                <w:tcPr>
                  <w:tcW w:w="760" w:type="pct"/>
                  <w:shd w:val="clear" w:color="auto" w:fill="auto"/>
                  <w:vAlign w:val="center"/>
                </w:tcPr>
                <w:p w14:paraId="77F4C424">
                  <w:pPr>
                    <w:pStyle w:val="121"/>
                  </w:pPr>
                </w:p>
              </w:tc>
              <w:tc>
                <w:tcPr>
                  <w:tcW w:w="457" w:type="pct"/>
                  <w:shd w:val="clear" w:color="auto" w:fill="auto"/>
                  <w:vAlign w:val="center"/>
                </w:tcPr>
                <w:p w14:paraId="694775B0">
                  <w:pPr>
                    <w:pStyle w:val="121"/>
                  </w:pPr>
                  <w:r>
                    <w:t>10</w:t>
                  </w:r>
                </w:p>
              </w:tc>
              <w:tc>
                <w:tcPr>
                  <w:tcW w:w="457" w:type="pct"/>
                  <w:shd w:val="clear" w:color="auto" w:fill="auto"/>
                  <w:vAlign w:val="center"/>
                </w:tcPr>
                <w:p w14:paraId="02F74916">
                  <w:pPr>
                    <w:pStyle w:val="121"/>
                  </w:pPr>
                  <w:r>
                    <w:rPr>
                      <w:rFonts w:hint="eastAsia"/>
                    </w:rPr>
                    <w:t>条</w:t>
                  </w:r>
                </w:p>
              </w:tc>
              <w:tc>
                <w:tcPr>
                  <w:tcW w:w="1359" w:type="pct"/>
                  <w:vMerge w:val="continue"/>
                  <w:shd w:val="clear" w:color="auto" w:fill="auto"/>
                  <w:vAlign w:val="center"/>
                </w:tcPr>
                <w:p w14:paraId="7023510E">
                  <w:pPr>
                    <w:pStyle w:val="121"/>
                  </w:pPr>
                </w:p>
              </w:tc>
            </w:tr>
            <w:tr w14:paraId="73A95A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2382844F">
                  <w:pPr>
                    <w:pStyle w:val="121"/>
                    <w:numPr>
                      <w:ilvl w:val="0"/>
                      <w:numId w:val="34"/>
                    </w:numPr>
                  </w:pPr>
                </w:p>
              </w:tc>
              <w:tc>
                <w:tcPr>
                  <w:tcW w:w="1509" w:type="pct"/>
                  <w:shd w:val="clear" w:color="auto" w:fill="auto"/>
                  <w:vAlign w:val="center"/>
                </w:tcPr>
                <w:p w14:paraId="5AF2A3E8">
                  <w:pPr>
                    <w:pStyle w:val="121"/>
                  </w:pPr>
                  <w:r>
                    <w:rPr>
                      <w:rFonts w:hint="eastAsia"/>
                    </w:rPr>
                    <w:t>防滑鞋</w:t>
                  </w:r>
                </w:p>
              </w:tc>
              <w:tc>
                <w:tcPr>
                  <w:tcW w:w="760" w:type="pct"/>
                  <w:shd w:val="clear" w:color="auto" w:fill="auto"/>
                  <w:vAlign w:val="center"/>
                </w:tcPr>
                <w:p w14:paraId="21ECA87A">
                  <w:pPr>
                    <w:pStyle w:val="121"/>
                  </w:pPr>
                </w:p>
              </w:tc>
              <w:tc>
                <w:tcPr>
                  <w:tcW w:w="457" w:type="pct"/>
                  <w:shd w:val="clear" w:color="auto" w:fill="auto"/>
                  <w:vAlign w:val="center"/>
                </w:tcPr>
                <w:p w14:paraId="413BE2E5">
                  <w:pPr>
                    <w:pStyle w:val="121"/>
                  </w:pPr>
                  <w:r>
                    <w:t>10</w:t>
                  </w:r>
                </w:p>
              </w:tc>
              <w:tc>
                <w:tcPr>
                  <w:tcW w:w="457" w:type="pct"/>
                  <w:shd w:val="clear" w:color="auto" w:fill="auto"/>
                  <w:vAlign w:val="center"/>
                </w:tcPr>
                <w:p w14:paraId="265CA597">
                  <w:pPr>
                    <w:pStyle w:val="121"/>
                  </w:pPr>
                  <w:r>
                    <w:rPr>
                      <w:rFonts w:hint="eastAsia"/>
                    </w:rPr>
                    <w:t>双</w:t>
                  </w:r>
                </w:p>
              </w:tc>
              <w:tc>
                <w:tcPr>
                  <w:tcW w:w="1359" w:type="pct"/>
                  <w:vMerge w:val="continue"/>
                  <w:shd w:val="clear" w:color="auto" w:fill="auto"/>
                  <w:vAlign w:val="center"/>
                </w:tcPr>
                <w:p w14:paraId="1EB5D4CB">
                  <w:pPr>
                    <w:pStyle w:val="121"/>
                  </w:pPr>
                </w:p>
              </w:tc>
            </w:tr>
            <w:tr w14:paraId="6228F5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21DED4A7">
                  <w:pPr>
                    <w:pStyle w:val="121"/>
                    <w:numPr>
                      <w:ilvl w:val="0"/>
                      <w:numId w:val="34"/>
                    </w:numPr>
                  </w:pPr>
                </w:p>
              </w:tc>
              <w:tc>
                <w:tcPr>
                  <w:tcW w:w="1509" w:type="pct"/>
                  <w:shd w:val="clear" w:color="auto" w:fill="auto"/>
                  <w:vAlign w:val="center"/>
                </w:tcPr>
                <w:p w14:paraId="2A095DB8">
                  <w:pPr>
                    <w:pStyle w:val="121"/>
                  </w:pPr>
                  <w:r>
                    <w:rPr>
                      <w:rFonts w:hint="eastAsia"/>
                    </w:rPr>
                    <w:t>防滑手套</w:t>
                  </w:r>
                </w:p>
              </w:tc>
              <w:tc>
                <w:tcPr>
                  <w:tcW w:w="760" w:type="pct"/>
                  <w:shd w:val="clear" w:color="auto" w:fill="auto"/>
                  <w:vAlign w:val="center"/>
                </w:tcPr>
                <w:p w14:paraId="752F292C">
                  <w:pPr>
                    <w:pStyle w:val="121"/>
                  </w:pPr>
                </w:p>
              </w:tc>
              <w:tc>
                <w:tcPr>
                  <w:tcW w:w="457" w:type="pct"/>
                  <w:shd w:val="clear" w:color="auto" w:fill="auto"/>
                  <w:vAlign w:val="center"/>
                </w:tcPr>
                <w:p w14:paraId="41717977">
                  <w:pPr>
                    <w:pStyle w:val="121"/>
                  </w:pPr>
                  <w:r>
                    <w:t>10</w:t>
                  </w:r>
                </w:p>
              </w:tc>
              <w:tc>
                <w:tcPr>
                  <w:tcW w:w="457" w:type="pct"/>
                  <w:shd w:val="clear" w:color="auto" w:fill="auto"/>
                  <w:vAlign w:val="center"/>
                </w:tcPr>
                <w:p w14:paraId="6CBFBF01">
                  <w:pPr>
                    <w:pStyle w:val="121"/>
                  </w:pPr>
                  <w:r>
                    <w:rPr>
                      <w:rFonts w:hint="eastAsia"/>
                    </w:rPr>
                    <w:t>双</w:t>
                  </w:r>
                </w:p>
              </w:tc>
              <w:tc>
                <w:tcPr>
                  <w:tcW w:w="1359" w:type="pct"/>
                  <w:vMerge w:val="continue"/>
                  <w:shd w:val="clear" w:color="auto" w:fill="auto"/>
                  <w:vAlign w:val="center"/>
                </w:tcPr>
                <w:p w14:paraId="2DA6A8E8">
                  <w:pPr>
                    <w:pStyle w:val="121"/>
                  </w:pPr>
                </w:p>
              </w:tc>
            </w:tr>
            <w:tr w14:paraId="2864F5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2D57F4B9">
                  <w:pPr>
                    <w:pStyle w:val="121"/>
                    <w:numPr>
                      <w:ilvl w:val="0"/>
                      <w:numId w:val="34"/>
                    </w:numPr>
                  </w:pPr>
                </w:p>
              </w:tc>
              <w:tc>
                <w:tcPr>
                  <w:tcW w:w="1509" w:type="pct"/>
                  <w:shd w:val="clear" w:color="auto" w:fill="auto"/>
                  <w:vAlign w:val="center"/>
                </w:tcPr>
                <w:p w14:paraId="67CE7EA8">
                  <w:pPr>
                    <w:pStyle w:val="121"/>
                  </w:pPr>
                  <w:r>
                    <w:rPr>
                      <w:rFonts w:hint="eastAsia"/>
                    </w:rPr>
                    <w:t>安全警示牌</w:t>
                  </w:r>
                </w:p>
              </w:tc>
              <w:tc>
                <w:tcPr>
                  <w:tcW w:w="760" w:type="pct"/>
                  <w:shd w:val="clear" w:color="auto" w:fill="auto"/>
                  <w:vAlign w:val="center"/>
                </w:tcPr>
                <w:p w14:paraId="1C44A450">
                  <w:pPr>
                    <w:pStyle w:val="121"/>
                  </w:pPr>
                </w:p>
              </w:tc>
              <w:tc>
                <w:tcPr>
                  <w:tcW w:w="457" w:type="pct"/>
                  <w:shd w:val="clear" w:color="auto" w:fill="auto"/>
                  <w:vAlign w:val="center"/>
                </w:tcPr>
                <w:p w14:paraId="26D2F60B">
                  <w:pPr>
                    <w:pStyle w:val="121"/>
                  </w:pPr>
                  <w:r>
                    <w:rPr>
                      <w:rFonts w:hint="eastAsia"/>
                    </w:rPr>
                    <w:t>4</w:t>
                  </w:r>
                </w:p>
              </w:tc>
              <w:tc>
                <w:tcPr>
                  <w:tcW w:w="457" w:type="pct"/>
                  <w:shd w:val="clear" w:color="auto" w:fill="auto"/>
                  <w:vAlign w:val="center"/>
                </w:tcPr>
                <w:p w14:paraId="5EDE1511">
                  <w:pPr>
                    <w:pStyle w:val="121"/>
                  </w:pPr>
                  <w:r>
                    <w:rPr>
                      <w:rFonts w:hint="eastAsia"/>
                    </w:rPr>
                    <w:t>块</w:t>
                  </w:r>
                </w:p>
              </w:tc>
              <w:tc>
                <w:tcPr>
                  <w:tcW w:w="1359" w:type="pct"/>
                  <w:vMerge w:val="restart"/>
                  <w:shd w:val="clear" w:color="auto" w:fill="auto"/>
                  <w:vAlign w:val="center"/>
                </w:tcPr>
                <w:p w14:paraId="5BD0A40A">
                  <w:pPr>
                    <w:pStyle w:val="121"/>
                  </w:pPr>
                  <w:r>
                    <w:rPr>
                      <w:rFonts w:hint="eastAsia"/>
                    </w:rPr>
                    <w:t>安全警戒警示用品</w:t>
                  </w:r>
                </w:p>
              </w:tc>
            </w:tr>
            <w:tr w14:paraId="63CD5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2BBF660F">
                  <w:pPr>
                    <w:pStyle w:val="121"/>
                    <w:numPr>
                      <w:ilvl w:val="0"/>
                      <w:numId w:val="34"/>
                    </w:numPr>
                  </w:pPr>
                </w:p>
              </w:tc>
              <w:tc>
                <w:tcPr>
                  <w:tcW w:w="1509" w:type="pct"/>
                  <w:shd w:val="clear" w:color="auto" w:fill="auto"/>
                  <w:vAlign w:val="center"/>
                </w:tcPr>
                <w:p w14:paraId="1080C56E">
                  <w:pPr>
                    <w:pStyle w:val="121"/>
                  </w:pPr>
                  <w:r>
                    <w:rPr>
                      <w:rFonts w:hint="eastAsia"/>
                    </w:rPr>
                    <w:t>锥桶</w:t>
                  </w:r>
                </w:p>
              </w:tc>
              <w:tc>
                <w:tcPr>
                  <w:tcW w:w="760" w:type="pct"/>
                  <w:shd w:val="clear" w:color="auto" w:fill="auto"/>
                  <w:vAlign w:val="center"/>
                </w:tcPr>
                <w:p w14:paraId="353C0B7F">
                  <w:pPr>
                    <w:pStyle w:val="121"/>
                  </w:pPr>
                </w:p>
              </w:tc>
              <w:tc>
                <w:tcPr>
                  <w:tcW w:w="457" w:type="pct"/>
                  <w:shd w:val="clear" w:color="auto" w:fill="auto"/>
                  <w:vAlign w:val="center"/>
                </w:tcPr>
                <w:p w14:paraId="392B65AA">
                  <w:pPr>
                    <w:pStyle w:val="121"/>
                  </w:pPr>
                  <w:r>
                    <w:rPr>
                      <w:rFonts w:hint="eastAsia"/>
                    </w:rPr>
                    <w:t>若干</w:t>
                  </w:r>
                </w:p>
              </w:tc>
              <w:tc>
                <w:tcPr>
                  <w:tcW w:w="457" w:type="pct"/>
                  <w:shd w:val="clear" w:color="auto" w:fill="auto"/>
                  <w:vAlign w:val="center"/>
                </w:tcPr>
                <w:p w14:paraId="12EF4BF7">
                  <w:pPr>
                    <w:pStyle w:val="121"/>
                  </w:pPr>
                  <w:r>
                    <w:rPr>
                      <w:rFonts w:hint="eastAsia"/>
                    </w:rPr>
                    <w:t>个</w:t>
                  </w:r>
                </w:p>
              </w:tc>
              <w:tc>
                <w:tcPr>
                  <w:tcW w:w="1359" w:type="pct"/>
                  <w:vMerge w:val="continue"/>
                  <w:shd w:val="clear" w:color="auto" w:fill="auto"/>
                  <w:vAlign w:val="center"/>
                </w:tcPr>
                <w:p w14:paraId="1D4A7E80">
                  <w:pPr>
                    <w:pStyle w:val="121"/>
                  </w:pPr>
                </w:p>
              </w:tc>
            </w:tr>
            <w:tr w14:paraId="05558E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1490918F">
                  <w:pPr>
                    <w:pStyle w:val="121"/>
                    <w:numPr>
                      <w:ilvl w:val="0"/>
                      <w:numId w:val="34"/>
                    </w:numPr>
                  </w:pPr>
                </w:p>
              </w:tc>
              <w:tc>
                <w:tcPr>
                  <w:tcW w:w="1509" w:type="pct"/>
                  <w:shd w:val="clear" w:color="auto" w:fill="auto"/>
                  <w:vAlign w:val="center"/>
                </w:tcPr>
                <w:p w14:paraId="759CFAC9">
                  <w:pPr>
                    <w:pStyle w:val="121"/>
                  </w:pPr>
                  <w:r>
                    <w:rPr>
                      <w:rFonts w:hint="eastAsia"/>
                    </w:rPr>
                    <w:t>水马围挡</w:t>
                  </w:r>
                </w:p>
              </w:tc>
              <w:tc>
                <w:tcPr>
                  <w:tcW w:w="760" w:type="pct"/>
                  <w:shd w:val="clear" w:color="auto" w:fill="auto"/>
                  <w:vAlign w:val="center"/>
                </w:tcPr>
                <w:p w14:paraId="58105810">
                  <w:pPr>
                    <w:pStyle w:val="121"/>
                  </w:pPr>
                </w:p>
              </w:tc>
              <w:tc>
                <w:tcPr>
                  <w:tcW w:w="457" w:type="pct"/>
                  <w:shd w:val="clear" w:color="auto" w:fill="auto"/>
                  <w:vAlign w:val="center"/>
                </w:tcPr>
                <w:p w14:paraId="452A8E56">
                  <w:pPr>
                    <w:pStyle w:val="121"/>
                  </w:pPr>
                  <w:r>
                    <w:rPr>
                      <w:rFonts w:hint="eastAsia"/>
                    </w:rPr>
                    <w:t>若干</w:t>
                  </w:r>
                </w:p>
              </w:tc>
              <w:tc>
                <w:tcPr>
                  <w:tcW w:w="457" w:type="pct"/>
                  <w:shd w:val="clear" w:color="auto" w:fill="auto"/>
                  <w:vAlign w:val="center"/>
                </w:tcPr>
                <w:p w14:paraId="4A4D57BA">
                  <w:pPr>
                    <w:pStyle w:val="121"/>
                  </w:pPr>
                  <w:r>
                    <w:rPr>
                      <w:rFonts w:hint="eastAsia"/>
                    </w:rPr>
                    <w:t>个</w:t>
                  </w:r>
                </w:p>
              </w:tc>
              <w:tc>
                <w:tcPr>
                  <w:tcW w:w="1359" w:type="pct"/>
                  <w:vMerge w:val="continue"/>
                  <w:shd w:val="clear" w:color="auto" w:fill="auto"/>
                  <w:vAlign w:val="center"/>
                </w:tcPr>
                <w:p w14:paraId="182BEAB1">
                  <w:pPr>
                    <w:pStyle w:val="121"/>
                  </w:pPr>
                </w:p>
              </w:tc>
            </w:tr>
            <w:tr w14:paraId="414B49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457" w:type="pct"/>
                  <w:shd w:val="clear" w:color="auto" w:fill="auto"/>
                  <w:vAlign w:val="center"/>
                </w:tcPr>
                <w:p w14:paraId="455BCEE3">
                  <w:pPr>
                    <w:pStyle w:val="121"/>
                    <w:numPr>
                      <w:ilvl w:val="0"/>
                      <w:numId w:val="34"/>
                    </w:numPr>
                  </w:pPr>
                </w:p>
              </w:tc>
              <w:tc>
                <w:tcPr>
                  <w:tcW w:w="1509" w:type="pct"/>
                  <w:shd w:val="clear" w:color="auto" w:fill="auto"/>
                  <w:vAlign w:val="center"/>
                </w:tcPr>
                <w:p w14:paraId="6170F677">
                  <w:pPr>
                    <w:pStyle w:val="121"/>
                  </w:pPr>
                  <w:r>
                    <w:rPr>
                      <w:rFonts w:hint="eastAsia"/>
                    </w:rPr>
                    <w:t>安全警戒线</w:t>
                  </w:r>
                </w:p>
              </w:tc>
              <w:tc>
                <w:tcPr>
                  <w:tcW w:w="760" w:type="pct"/>
                  <w:shd w:val="clear" w:color="auto" w:fill="auto"/>
                  <w:vAlign w:val="center"/>
                </w:tcPr>
                <w:p w14:paraId="1C7FA3D6">
                  <w:pPr>
                    <w:pStyle w:val="121"/>
                  </w:pPr>
                  <w:r>
                    <w:t>150m</w:t>
                  </w:r>
                </w:p>
              </w:tc>
              <w:tc>
                <w:tcPr>
                  <w:tcW w:w="457" w:type="pct"/>
                  <w:shd w:val="clear" w:color="auto" w:fill="auto"/>
                  <w:vAlign w:val="center"/>
                </w:tcPr>
                <w:p w14:paraId="0AB4BAA7">
                  <w:pPr>
                    <w:pStyle w:val="121"/>
                  </w:pPr>
                  <w:r>
                    <w:rPr>
                      <w:rFonts w:hint="eastAsia"/>
                    </w:rPr>
                    <w:t>若干</w:t>
                  </w:r>
                </w:p>
              </w:tc>
              <w:tc>
                <w:tcPr>
                  <w:tcW w:w="457" w:type="pct"/>
                  <w:shd w:val="clear" w:color="auto" w:fill="auto"/>
                  <w:vAlign w:val="center"/>
                </w:tcPr>
                <w:p w14:paraId="6D529576">
                  <w:pPr>
                    <w:pStyle w:val="121"/>
                  </w:pPr>
                  <w:r>
                    <w:rPr>
                      <w:rFonts w:hint="eastAsia"/>
                    </w:rPr>
                    <w:t>盘</w:t>
                  </w:r>
                </w:p>
              </w:tc>
              <w:tc>
                <w:tcPr>
                  <w:tcW w:w="1359" w:type="pct"/>
                  <w:vMerge w:val="continue"/>
                  <w:shd w:val="clear" w:color="auto" w:fill="auto"/>
                  <w:vAlign w:val="center"/>
                </w:tcPr>
                <w:p w14:paraId="25C64F3C">
                  <w:pPr>
                    <w:pStyle w:val="121"/>
                  </w:pPr>
                </w:p>
              </w:tc>
            </w:tr>
          </w:tbl>
          <w:p w14:paraId="18D5684B">
            <w:pPr>
              <w:pStyle w:val="132"/>
              <w:numPr>
                <w:numId w:val="0"/>
              </w:numPr>
              <w:ind w:leftChars="0"/>
              <w:jc w:val="both"/>
            </w:pPr>
          </w:p>
          <w:bookmarkEnd w:id="7"/>
          <w:bookmarkEnd w:id="8"/>
          <w:p w14:paraId="05DC6CC7">
            <w:pPr>
              <w:pStyle w:val="135"/>
              <w:numPr>
                <w:numId w:val="26"/>
              </w:numPr>
            </w:pPr>
            <w:bookmarkStart w:id="10" w:name="_Toc122514828"/>
            <w:r>
              <w:t>施工准备</w:t>
            </w:r>
            <w:bookmarkEnd w:id="10"/>
          </w:p>
          <w:p w14:paraId="7445BA7F">
            <w:pPr>
              <w:pStyle w:val="136"/>
              <w:numPr>
                <w:numId w:val="26"/>
              </w:numPr>
            </w:pPr>
            <w:r>
              <w:t>技术准备</w:t>
            </w:r>
          </w:p>
          <w:p w14:paraId="6BB7FDAB">
            <w:pPr>
              <w:pStyle w:val="141"/>
              <w:ind w:firstLine="420"/>
              <w:rPr>
                <w:rFonts w:hint="eastAsia"/>
                <w:lang w:eastAsia="zh-CN"/>
              </w:rPr>
            </w:pPr>
            <w:r>
              <w:rPr>
                <w:rFonts w:hint="eastAsia"/>
              </w:rPr>
              <w:t>设备技术资料查验、</w:t>
            </w:r>
            <w:r>
              <w:rPr>
                <w:rFonts w:hint="eastAsia"/>
                <w:lang w:val="en-US" w:eastAsia="zh-CN"/>
              </w:rPr>
              <w:t>拆除</w:t>
            </w:r>
            <w:r>
              <w:rPr>
                <w:rFonts w:hint="eastAsia"/>
              </w:rPr>
              <w:t>方案、人员及工器具审核及报备工作</w:t>
            </w:r>
            <w:r>
              <w:rPr>
                <w:rFonts w:hint="eastAsia"/>
                <w:lang w:eastAsia="zh-CN"/>
              </w:rPr>
              <w:t>。</w:t>
            </w:r>
          </w:p>
          <w:p w14:paraId="34961BF7">
            <w:pPr>
              <w:pStyle w:val="136"/>
              <w:numPr>
                <w:numId w:val="26"/>
              </w:numPr>
            </w:pPr>
            <w:r>
              <w:rPr>
                <w:rFonts w:hint="eastAsia"/>
              </w:rPr>
              <w:t>现场准备</w:t>
            </w:r>
          </w:p>
          <w:p w14:paraId="7DBB95DD">
            <w:pPr>
              <w:pStyle w:val="141"/>
              <w:ind w:firstLine="420"/>
              <w:rPr>
                <w:rFonts w:hint="eastAsia"/>
              </w:rPr>
            </w:pPr>
            <w:r>
              <w:rPr>
                <w:rFonts w:hint="eastAsia"/>
              </w:rPr>
              <w:t>（1）场地准备</w:t>
            </w:r>
          </w:p>
          <w:p w14:paraId="5B1D9AF8">
            <w:pPr>
              <w:pStyle w:val="141"/>
              <w:ind w:firstLine="420"/>
              <w:rPr>
                <w:rFonts w:hint="eastAsia"/>
              </w:rPr>
            </w:pPr>
            <w:r>
              <w:rPr>
                <w:rFonts w:hint="eastAsia"/>
              </w:rPr>
              <w:t>项目部根据本施工方案的施工平面布置，清理现场场地，保证施工场所满足空间需求，设备基础施工通过验收。</w:t>
            </w:r>
          </w:p>
          <w:p w14:paraId="322D80B6">
            <w:pPr>
              <w:pStyle w:val="141"/>
              <w:ind w:firstLine="420"/>
              <w:rPr>
                <w:rFonts w:hint="eastAsia"/>
              </w:rPr>
            </w:pPr>
            <w:r>
              <w:rPr>
                <w:rFonts w:hint="eastAsia"/>
              </w:rPr>
              <w:t>（2）环境准备</w:t>
            </w:r>
          </w:p>
          <w:p w14:paraId="6E86272A">
            <w:pPr>
              <w:pStyle w:val="141"/>
              <w:ind w:firstLine="420"/>
              <w:rPr>
                <w:rFonts w:hint="eastAsia"/>
              </w:rPr>
            </w:pPr>
            <w:r>
              <w:rPr>
                <w:rFonts w:hint="eastAsia"/>
              </w:rPr>
              <w:t>项目部持续关注气候以及水位情况，保证施工过程中不受恶劣天气（</w:t>
            </w:r>
            <w:r>
              <w:rPr>
                <w:rFonts w:hint="eastAsia"/>
                <w:lang w:val="en-US" w:eastAsia="zh-CN"/>
              </w:rPr>
              <w:t>4</w:t>
            </w:r>
            <w:r>
              <w:rPr>
                <w:rFonts w:hint="eastAsia"/>
              </w:rPr>
              <w:t>级及以上大风、雨、雪等）以及高水位影响。</w:t>
            </w:r>
          </w:p>
          <w:p w14:paraId="6A2270FA">
            <w:pPr>
              <w:pStyle w:val="141"/>
              <w:ind w:firstLine="420"/>
              <w:rPr>
                <w:rFonts w:hint="eastAsia"/>
              </w:rPr>
            </w:pPr>
            <w:r>
              <w:rPr>
                <w:rFonts w:hint="eastAsia"/>
              </w:rPr>
              <w:t>（3）物资准备</w:t>
            </w:r>
          </w:p>
          <w:p w14:paraId="69F015B9">
            <w:pPr>
              <w:pStyle w:val="141"/>
              <w:ind w:firstLine="420"/>
              <w:rPr>
                <w:rFonts w:hint="eastAsia"/>
              </w:rPr>
            </w:pPr>
            <w:r>
              <w:rPr>
                <w:rFonts w:hint="eastAsia"/>
              </w:rPr>
              <w:t>施工所需材料已经进场并通过物资部验收合格。</w:t>
            </w:r>
          </w:p>
          <w:p w14:paraId="4848EB12">
            <w:pPr>
              <w:pStyle w:val="141"/>
              <w:ind w:firstLine="420"/>
              <w:rPr>
                <w:rFonts w:hint="eastAsia"/>
              </w:rPr>
            </w:pPr>
            <w:r>
              <w:rPr>
                <w:rFonts w:hint="eastAsia"/>
              </w:rPr>
              <w:t>（4）设备准备</w:t>
            </w:r>
          </w:p>
          <w:p w14:paraId="3D7E3CE9">
            <w:pPr>
              <w:pStyle w:val="141"/>
              <w:ind w:firstLine="420"/>
              <w:rPr>
                <w:rFonts w:hint="eastAsia"/>
              </w:rPr>
            </w:pPr>
            <w:r>
              <w:rPr>
                <w:rFonts w:hint="eastAsia"/>
              </w:rPr>
              <w:t>项目部组织落实机械设备、工具的进场，设备开机前先经检查、调试，检查机械设备的运行情况，保证设备的完好、设备的配套设施齐备。施工设备经过设备部验收合格后准许进场，配备性能好的机械设备，机械设备的检查、验证、维修、保养等记录齐全、正常合规。工索具性能良好，满足施工需求。</w:t>
            </w:r>
          </w:p>
          <w:p w14:paraId="75A13373">
            <w:pPr>
              <w:pStyle w:val="141"/>
              <w:ind w:firstLine="420"/>
              <w:rPr>
                <w:rFonts w:hint="eastAsia"/>
              </w:rPr>
            </w:pPr>
            <w:r>
              <w:rPr>
                <w:rFonts w:hint="eastAsia"/>
              </w:rPr>
              <w:t>（5）其他</w:t>
            </w:r>
          </w:p>
          <w:p w14:paraId="27A08CB0">
            <w:pPr>
              <w:pStyle w:val="141"/>
              <w:ind w:firstLine="420"/>
              <w:rPr>
                <w:rFonts w:hint="eastAsia"/>
              </w:rPr>
            </w:pPr>
            <w:r>
              <w:rPr>
                <w:rFonts w:hint="eastAsia"/>
              </w:rPr>
              <w:t>划分安全警戒区域，指定监护人员，非工作人员不得进入警戒区。</w:t>
            </w:r>
          </w:p>
          <w:p w14:paraId="6661D754">
            <w:pPr>
              <w:pStyle w:val="141"/>
              <w:ind w:firstLine="420"/>
              <w:rPr>
                <w:rFonts w:hint="eastAsia"/>
              </w:rPr>
            </w:pPr>
            <w:r>
              <w:rPr>
                <w:rFonts w:hint="eastAsia"/>
              </w:rPr>
              <w:t>每台塔式起重机设立专用配电箱，符合临时用电《建筑与市政工程施工现场临时用电安全技术标准》（JGJ/T 46-2024）相关要求。</w:t>
            </w:r>
          </w:p>
          <w:p w14:paraId="44B58408">
            <w:pPr>
              <w:pStyle w:val="134"/>
              <w:numPr>
                <w:numId w:val="26"/>
              </w:numPr>
            </w:pPr>
            <w:r>
              <w:rPr>
                <w:rFonts w:hint="eastAsia"/>
              </w:rPr>
              <w:t>施工方法</w:t>
            </w:r>
          </w:p>
          <w:p w14:paraId="3CD5792A">
            <w:pPr>
              <w:pStyle w:val="135"/>
              <w:numPr>
                <w:numId w:val="26"/>
              </w:numPr>
            </w:pPr>
            <w:r>
              <w:rPr>
                <w:rFonts w:hint="eastAsia"/>
              </w:rPr>
              <w:t>施工方案概述</w:t>
            </w:r>
          </w:p>
          <w:p w14:paraId="00868E95">
            <w:pPr>
              <w:pStyle w:val="141"/>
              <w:ind w:firstLine="420"/>
              <w:rPr>
                <w:rFonts w:hint="eastAsia"/>
              </w:rPr>
            </w:pPr>
            <w:r>
              <w:rPr>
                <w:rFonts w:hint="eastAsia"/>
              </w:rPr>
              <w:t>塔吊</w:t>
            </w:r>
            <w:r>
              <w:rPr>
                <w:rFonts w:hint="eastAsia"/>
                <w:lang w:val="en-US" w:eastAsia="zh-CN"/>
              </w:rPr>
              <w:t>拆除</w:t>
            </w:r>
            <w:r>
              <w:rPr>
                <w:rFonts w:hint="eastAsia"/>
              </w:rPr>
              <w:t>工艺</w:t>
            </w:r>
            <w:r>
              <w:rPr>
                <w:rFonts w:hint="eastAsia"/>
              </w:rPr>
              <w:t>流程图如下所示。</w:t>
            </w:r>
          </w:p>
          <w:p w14:paraId="3B5A76B6">
            <w:pPr>
              <w:pStyle w:val="146"/>
            </w:pPr>
            <w:r>
              <w:rPr>
                <w:rFonts w:hint="eastAsia" w:ascii="Times New Roman" w:hAnsi="Times New Roman" w:eastAsia="宋体" w:cs="Times New Roman"/>
                <w:szCs w:val="21"/>
              </w:rPr>
              <w:drawing>
                <wp:inline distT="0" distB="0" distL="114300" distR="114300">
                  <wp:extent cx="5260340" cy="2671445"/>
                  <wp:effectExtent l="0" t="0" r="0" b="0"/>
                  <wp:docPr id="141" name="ECB019B1-382A-4266-B25C-5B523AA43C14-1" descr="C:/Users/Administrator/AppData/Local/Temp/wps.dkLwQC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ECB019B1-382A-4266-B25C-5B523AA43C14-1" descr="C:/Users/Administrator/AppData/Local/Temp/wps.dkLwQCwps"/>
                          <pic:cNvPicPr>
                            <a:picLocks noChangeAspect="1"/>
                          </pic:cNvPicPr>
                        </pic:nvPicPr>
                        <pic:blipFill>
                          <a:blip r:embed="rId15"/>
                          <a:stretch>
                            <a:fillRect/>
                          </a:stretch>
                        </pic:blipFill>
                        <pic:spPr>
                          <a:xfrm>
                            <a:off x="0" y="0"/>
                            <a:ext cx="5260340" cy="2671445"/>
                          </a:xfrm>
                          <a:prstGeom prst="rect">
                            <a:avLst/>
                          </a:prstGeom>
                        </pic:spPr>
                      </pic:pic>
                    </a:graphicData>
                  </a:graphic>
                </wp:inline>
              </w:drawing>
            </w:r>
          </w:p>
          <w:p w14:paraId="188903BA">
            <w:pPr>
              <w:pStyle w:val="133"/>
              <w:numPr>
                <w:ilvl w:val="8"/>
                <w:numId w:val="26"/>
              </w:numPr>
              <w:rPr>
                <w:rFonts w:hint="eastAsia" w:ascii="Times New Roman" w:hAnsi="Times New Roman" w:eastAsia="宋体"/>
              </w:rPr>
            </w:pPr>
            <w:r>
              <w:rPr>
                <w:rFonts w:hint="eastAsia" w:ascii="Times New Roman" w:hAnsi="Times New Roman" w:eastAsia="宋体"/>
              </w:rPr>
              <w:t>塔吊拆除工艺流程图</w:t>
            </w:r>
          </w:p>
          <w:p w14:paraId="38BAD576">
            <w:pPr>
              <w:pStyle w:val="135"/>
              <w:numPr>
                <w:numId w:val="26"/>
              </w:numPr>
            </w:pPr>
            <w:r>
              <w:rPr>
                <w:rFonts w:hint="eastAsia"/>
                <w:lang w:val="en-US" w:eastAsia="zh-CN"/>
              </w:rPr>
              <w:t>7#塔机拆除具体步骤</w:t>
            </w:r>
          </w:p>
          <w:p w14:paraId="729BD34D">
            <w:pPr>
              <w:pStyle w:val="136"/>
              <w:numPr>
                <w:numId w:val="26"/>
              </w:numPr>
            </w:pPr>
            <w:r>
              <w:rPr>
                <w:rFonts w:hint="eastAsia"/>
                <w:lang w:val="en-US" w:eastAsia="zh-CN"/>
              </w:rPr>
              <w:t>降塔</w:t>
            </w:r>
          </w:p>
          <w:p w14:paraId="74F55FF6">
            <w:pPr>
              <w:pStyle w:val="137"/>
              <w:numPr>
                <w:ilvl w:val="3"/>
                <w:numId w:val="26"/>
              </w:numPr>
            </w:pPr>
            <w:r>
              <w:rPr>
                <w:rFonts w:hint="eastAsia"/>
                <w:lang w:val="en-US" w:eastAsia="zh-CN"/>
              </w:rPr>
              <w:t>拆卸前准备工作</w:t>
            </w:r>
          </w:p>
          <w:p w14:paraId="0B5A1A14">
            <w:pPr>
              <w:pStyle w:val="141"/>
              <w:ind w:firstLine="420"/>
              <w:rPr>
                <w:rFonts w:hint="eastAsia"/>
              </w:rPr>
            </w:pPr>
            <w:r>
              <w:rPr>
                <w:rFonts w:hint="eastAsia"/>
              </w:rPr>
              <w:t>1）对顶升机构进行保养和试运转。</w:t>
            </w:r>
          </w:p>
          <w:p w14:paraId="1A33BC58">
            <w:pPr>
              <w:pStyle w:val="141"/>
              <w:ind w:firstLine="420"/>
              <w:rPr>
                <w:rFonts w:hint="eastAsia"/>
              </w:rPr>
            </w:pPr>
            <w:r>
              <w:rPr>
                <w:rFonts w:hint="eastAsia"/>
              </w:rPr>
              <w:t>2）在顶升机构试运转过程中，对</w:t>
            </w:r>
            <w:r>
              <w:rPr>
                <w:rFonts w:hint="eastAsia"/>
                <w:lang w:eastAsia="zh-CN"/>
              </w:rPr>
              <w:t>塔机</w:t>
            </w:r>
            <w:r>
              <w:rPr>
                <w:rFonts w:hint="eastAsia"/>
              </w:rPr>
              <w:t>各限位器及回转机构的制动等进行可靠性检查。</w:t>
            </w:r>
          </w:p>
          <w:p w14:paraId="4FFD2041">
            <w:pPr>
              <w:pStyle w:val="137"/>
              <w:numPr>
                <w:ilvl w:val="3"/>
                <w:numId w:val="26"/>
              </w:numPr>
            </w:pPr>
            <w:r>
              <w:rPr>
                <w:rFonts w:hint="eastAsia"/>
                <w:lang w:val="en-US" w:eastAsia="zh-CN"/>
              </w:rPr>
              <w:t>拆除标准节</w:t>
            </w:r>
          </w:p>
          <w:p w14:paraId="141A7C90">
            <w:pPr>
              <w:pStyle w:val="141"/>
              <w:ind w:firstLine="420"/>
              <w:rPr>
                <w:rFonts w:hint="eastAsia"/>
                <w:lang w:val="en-US" w:eastAsia="zh-CN"/>
              </w:rPr>
            </w:pPr>
            <w:r>
              <w:rPr>
                <w:rFonts w:hint="eastAsia"/>
                <w:lang w:val="en-US" w:eastAsia="zh-CN"/>
              </w:rPr>
              <w:t>1）将起重臂回转到引进方向（爬升架中有开口的一侧），使回转制动器处于制动状态，载重小车停在配平位置（与立塔顶升加节时载重小车的配平位置一致）。</w:t>
            </w:r>
          </w:p>
          <w:p w14:paraId="4A9AB5FD">
            <w:pPr>
              <w:numPr>
                <w:ilvl w:val="0"/>
                <w:numId w:val="0"/>
              </w:numPr>
              <w:bidi w:val="0"/>
              <w:jc w:val="center"/>
            </w:pPr>
            <w:r>
              <w:drawing>
                <wp:inline distT="0" distB="0" distL="114300" distR="114300">
                  <wp:extent cx="5273040" cy="1485900"/>
                  <wp:effectExtent l="0" t="0" r="381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6"/>
                          <a:stretch>
                            <a:fillRect/>
                          </a:stretch>
                        </pic:blipFill>
                        <pic:spPr>
                          <a:xfrm>
                            <a:off x="0" y="0"/>
                            <a:ext cx="5273040" cy="1485900"/>
                          </a:xfrm>
                          <a:prstGeom prst="rect">
                            <a:avLst/>
                          </a:prstGeom>
                          <a:noFill/>
                          <a:ln>
                            <a:noFill/>
                          </a:ln>
                        </pic:spPr>
                      </pic:pic>
                    </a:graphicData>
                  </a:graphic>
                </wp:inline>
              </w:drawing>
            </w:r>
          </w:p>
          <w:p w14:paraId="4634D763">
            <w:pPr>
              <w:numPr>
                <w:ilvl w:val="0"/>
                <w:numId w:val="0"/>
              </w:numPr>
              <w:bidi w:val="0"/>
              <w:jc w:val="center"/>
            </w:pPr>
            <w:r>
              <w:drawing>
                <wp:inline distT="0" distB="0" distL="114300" distR="114300">
                  <wp:extent cx="5267325" cy="520065"/>
                  <wp:effectExtent l="0" t="0" r="9525" b="1333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17"/>
                          <a:stretch>
                            <a:fillRect/>
                          </a:stretch>
                        </pic:blipFill>
                        <pic:spPr>
                          <a:xfrm>
                            <a:off x="0" y="0"/>
                            <a:ext cx="5267325" cy="520065"/>
                          </a:xfrm>
                          <a:prstGeom prst="rect">
                            <a:avLst/>
                          </a:prstGeom>
                          <a:noFill/>
                          <a:ln>
                            <a:noFill/>
                          </a:ln>
                        </pic:spPr>
                      </pic:pic>
                    </a:graphicData>
                  </a:graphic>
                </wp:inline>
              </w:drawing>
            </w:r>
            <w:r>
              <w:drawing>
                <wp:inline distT="0" distB="0" distL="114300" distR="114300">
                  <wp:extent cx="5269230" cy="3368675"/>
                  <wp:effectExtent l="0" t="0" r="7620" b="3175"/>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8"/>
                          <a:stretch>
                            <a:fillRect/>
                          </a:stretch>
                        </pic:blipFill>
                        <pic:spPr>
                          <a:xfrm>
                            <a:off x="0" y="0"/>
                            <a:ext cx="5269230" cy="3368675"/>
                          </a:xfrm>
                          <a:prstGeom prst="rect">
                            <a:avLst/>
                          </a:prstGeom>
                          <a:noFill/>
                          <a:ln>
                            <a:noFill/>
                          </a:ln>
                        </pic:spPr>
                      </pic:pic>
                    </a:graphicData>
                  </a:graphic>
                </wp:inline>
              </w:drawing>
            </w:r>
          </w:p>
          <w:p w14:paraId="6E8B71DC">
            <w:pPr>
              <w:pStyle w:val="133"/>
              <w:numPr>
                <w:ilvl w:val="8"/>
                <w:numId w:val="26"/>
              </w:numPr>
              <w:rPr>
                <w:rFonts w:hint="default" w:ascii="Times New Roman" w:hAnsi="Times New Roman" w:eastAsia="宋体"/>
                <w:lang w:val="en-US" w:eastAsia="zh-CN"/>
              </w:rPr>
            </w:pPr>
            <w:r>
              <w:rPr>
                <w:rFonts w:hint="eastAsia" w:ascii="Times New Roman" w:hAnsi="Times New Roman" w:eastAsia="宋体"/>
                <w:lang w:val="en-US" w:eastAsia="zh-CN"/>
              </w:rPr>
              <w:t>理论配平数据表</w:t>
            </w:r>
          </w:p>
          <w:p w14:paraId="766C7053">
            <w:pPr>
              <w:pStyle w:val="141"/>
              <w:ind w:firstLine="420"/>
              <w:rPr>
                <w:rFonts w:hint="default"/>
                <w:lang w:val="en-US" w:eastAsia="zh-CN"/>
              </w:rPr>
            </w:pPr>
            <w:r>
              <w:rPr>
                <w:rFonts w:hint="eastAsia"/>
                <w:lang w:val="en-US" w:eastAsia="zh-CN"/>
              </w:rPr>
              <w:t>2）拆除最上面塔身标准节与特殊节的连接销轴，向上顶升，并保证安全可靠；拆除最上面的塔身标准节与下一节标准节的连接销轴，并将标准节固定在引进装置的提升横梁总成上。</w:t>
            </w:r>
          </w:p>
          <w:p w14:paraId="2AD9C5AE">
            <w:pPr>
              <w:pStyle w:val="141"/>
              <w:ind w:firstLine="420"/>
              <w:rPr>
                <w:rFonts w:hint="default"/>
                <w:lang w:val="en-US" w:eastAsia="zh-CN"/>
              </w:rPr>
            </w:pPr>
            <w:r>
              <w:rPr>
                <w:rFonts w:hint="eastAsia"/>
                <w:lang w:val="en-US" w:eastAsia="zh-CN"/>
              </w:rPr>
              <w:t>3）伸长顶升油缸，将顶升横梁顶在从上往下数第三个踏步的圆弧槽内，插入防脱销，顶升上部结构，将特殊节与爬升架连接耳板销孔对正，插入销轴，并安装开口销。</w:t>
            </w:r>
          </w:p>
          <w:p w14:paraId="01F2F8DA">
            <w:pPr>
              <w:pStyle w:val="141"/>
              <w:ind w:firstLine="420"/>
              <w:rPr>
                <w:rFonts w:hint="default"/>
                <w:lang w:val="en-US" w:eastAsia="zh-CN"/>
              </w:rPr>
            </w:pPr>
            <w:r>
              <w:rPr>
                <w:rFonts w:hint="default"/>
                <w:lang w:val="en-US" w:eastAsia="zh-CN"/>
              </w:rPr>
              <w:t>4</w:t>
            </w:r>
            <w:r>
              <w:rPr>
                <w:rFonts w:hint="eastAsia"/>
                <w:lang w:val="en-US" w:eastAsia="zh-CN"/>
              </w:rPr>
              <w:t>）继续顶升至最上面标准节与下方标准节离开，将标准节推出引进横梁并支稳（推出时且不可用力过猛，以免标准节冲出引进梁而倾翻，造成事故）。</w:t>
            </w:r>
          </w:p>
          <w:p w14:paraId="37095C0C">
            <w:pPr>
              <w:pStyle w:val="141"/>
              <w:ind w:firstLine="420"/>
              <w:rPr>
                <w:rFonts w:hint="default"/>
                <w:lang w:val="en-US" w:eastAsia="zh-CN"/>
              </w:rPr>
            </w:pPr>
            <w:r>
              <w:rPr>
                <w:rFonts w:hint="default"/>
                <w:lang w:val="en-US" w:eastAsia="zh-CN"/>
              </w:rPr>
              <w:t>5</w:t>
            </w:r>
            <w:r>
              <w:rPr>
                <w:rFonts w:hint="eastAsia"/>
                <w:lang w:val="en-US" w:eastAsia="zh-CN"/>
              </w:rPr>
              <w:t>）扳开活动爬爪，回缩油缸，使活动爬爪避开距它最近的一对踏步后，复位放平，继续下降至活动爬爪支承在下一对踏步上并支承住上部结构后，退出防脱销，再回缩油缸至顶升横梁从踏步上移开。</w:t>
            </w:r>
          </w:p>
          <w:p w14:paraId="422685C4">
            <w:pPr>
              <w:pStyle w:val="141"/>
              <w:ind w:firstLine="420"/>
              <w:rPr>
                <w:rFonts w:hint="default"/>
                <w:lang w:val="en-US" w:eastAsia="zh-CN"/>
              </w:rPr>
            </w:pPr>
            <w:r>
              <w:rPr>
                <w:rFonts w:hint="default"/>
                <w:lang w:val="en-US" w:eastAsia="zh-CN"/>
              </w:rPr>
              <w:t>6</w:t>
            </w:r>
            <w:r>
              <w:rPr>
                <w:rFonts w:hint="eastAsia"/>
                <w:lang w:val="en-US" w:eastAsia="zh-CN"/>
              </w:rPr>
              <w:t>）伸出油缸，将顶升横梁顶在下一对踏步上，插好防脱销，稍微顶升至爬爪翻转时能避开原来支承的踏步后停止，拨开爬爪，回缩油缸，至下一标准节与特殊节相接触时为止。</w:t>
            </w:r>
          </w:p>
          <w:p w14:paraId="69045269">
            <w:pPr>
              <w:pStyle w:val="141"/>
              <w:ind w:firstLine="420"/>
              <w:rPr>
                <w:rFonts w:hint="default"/>
                <w:lang w:val="en-US" w:eastAsia="zh-CN"/>
              </w:rPr>
            </w:pPr>
            <w:r>
              <w:rPr>
                <w:rFonts w:hint="default"/>
                <w:lang w:val="en-US" w:eastAsia="zh-CN"/>
              </w:rPr>
              <w:t>7</w:t>
            </w:r>
            <w:r>
              <w:rPr>
                <w:rFonts w:hint="eastAsia"/>
                <w:lang w:val="en-US" w:eastAsia="zh-CN"/>
              </w:rPr>
              <w:t>）将特殊节与塔身标准节之间采用销轴及锁销紧固牢靠，采用小车吊钩将标准节吊至地面。</w:t>
            </w:r>
          </w:p>
          <w:p w14:paraId="58E1AADC">
            <w:pPr>
              <w:pStyle w:val="141"/>
              <w:ind w:firstLine="420"/>
              <w:rPr>
                <w:rFonts w:hint="default"/>
                <w:lang w:val="en-US" w:eastAsia="zh-CN"/>
              </w:rPr>
            </w:pPr>
            <w:r>
              <w:rPr>
                <w:rFonts w:hint="default"/>
                <w:lang w:val="en-US" w:eastAsia="zh-CN"/>
              </w:rPr>
              <w:t>8</w:t>
            </w:r>
            <w:r>
              <w:rPr>
                <w:rFonts w:hint="eastAsia"/>
                <w:lang w:val="en-US" w:eastAsia="zh-CN"/>
              </w:rPr>
              <w:t>）重复上述动作，将塔身标准节依次拆除。</w:t>
            </w:r>
          </w:p>
          <w:p w14:paraId="2CD8876B">
            <w:pPr>
              <w:pStyle w:val="141"/>
              <w:ind w:firstLine="420"/>
              <w:rPr>
                <w:rFonts w:hint="eastAsia"/>
                <w:lang w:val="en-US" w:eastAsia="zh-CN"/>
              </w:rPr>
            </w:pPr>
            <w:r>
              <w:rPr>
                <w:rFonts w:hint="default"/>
                <w:lang w:val="en-US" w:eastAsia="zh-CN"/>
              </w:rPr>
              <w:t>9</w:t>
            </w:r>
            <w:r>
              <w:rPr>
                <w:rFonts w:hint="eastAsia"/>
                <w:lang w:val="en-US" w:eastAsia="zh-CN"/>
              </w:rPr>
              <w:t>）标准节拆除作业时，作业人员分别爬至爬升架上、下操作平台，将安全带系挂在爬升架横杆上，位于爬升架操作平台上进行操作。</w:t>
            </w:r>
          </w:p>
          <w:p w14:paraId="11A5D4D6">
            <w:pPr>
              <w:pStyle w:val="141"/>
              <w:ind w:firstLine="420"/>
              <w:rPr>
                <w:rFonts w:hint="eastAsia"/>
                <w:lang w:val="en-US" w:eastAsia="zh-CN"/>
              </w:rPr>
            </w:pPr>
            <w:r>
              <w:rPr>
                <w:rFonts w:hint="eastAsia"/>
                <w:lang w:val="en-US" w:eastAsia="zh-CN"/>
              </w:rPr>
              <w:t>将7#塔机降至13.5m（一节基础节、一节标准节、一节特殊节）。</w:t>
            </w:r>
          </w:p>
          <w:p w14:paraId="71279DCA">
            <w:pPr>
              <w:pStyle w:val="136"/>
              <w:numPr>
                <w:ilvl w:val="2"/>
                <w:numId w:val="26"/>
              </w:numPr>
            </w:pPr>
            <w:r>
              <w:rPr>
                <w:rFonts w:hint="eastAsia"/>
                <w:lang w:val="en-US" w:eastAsia="zh-CN"/>
              </w:rPr>
              <w:t>拆除吊钩和钢丝绳</w:t>
            </w:r>
          </w:p>
          <w:p w14:paraId="19BBE755">
            <w:pPr>
              <w:pStyle w:val="137"/>
              <w:numPr>
                <w:ilvl w:val="3"/>
                <w:numId w:val="26"/>
              </w:numPr>
            </w:pPr>
            <w:r>
              <w:rPr>
                <w:rFonts w:hint="eastAsia"/>
                <w:lang w:val="en-US" w:eastAsia="zh-CN"/>
              </w:rPr>
              <w:t>拆除吊钩和起升机构</w:t>
            </w:r>
          </w:p>
          <w:p w14:paraId="7B2A1297">
            <w:pPr>
              <w:pStyle w:val="141"/>
              <w:ind w:firstLine="420"/>
              <w:rPr>
                <w:rFonts w:hint="eastAsia"/>
                <w:lang w:val="en-US" w:eastAsia="zh-CN"/>
              </w:rPr>
            </w:pPr>
            <w:r>
              <w:rPr>
                <w:rFonts w:hint="eastAsia"/>
                <w:lang w:val="en-US" w:eastAsia="zh-CN"/>
              </w:rPr>
              <w:t>（1）起升钢丝绳的拆卸与穿绕步骤相反。</w:t>
            </w:r>
          </w:p>
          <w:p w14:paraId="19EC0A11">
            <w:pPr>
              <w:pStyle w:val="141"/>
              <w:ind w:firstLine="420"/>
              <w:rPr>
                <w:rFonts w:hint="eastAsia"/>
                <w:lang w:val="en-US" w:eastAsia="zh-CN"/>
              </w:rPr>
            </w:pPr>
            <w:r>
              <w:rPr>
                <w:rFonts w:hint="eastAsia"/>
                <w:lang w:val="en-US" w:eastAsia="zh-CN"/>
              </w:rPr>
              <w:t>（2）用变幅机构将载重小车开至起重臂臂尖并放下吊钩至地面准备好的临时支架上，使起升绳不受力。</w:t>
            </w:r>
          </w:p>
          <w:p w14:paraId="2B6502C5">
            <w:pPr>
              <w:pStyle w:val="141"/>
              <w:ind w:firstLine="420"/>
              <w:rPr>
                <w:rFonts w:hint="eastAsia"/>
                <w:lang w:val="en-US" w:eastAsia="zh-CN"/>
              </w:rPr>
            </w:pPr>
            <w:r>
              <w:rPr>
                <w:rFonts w:hint="eastAsia"/>
                <w:lang w:val="en-US" w:eastAsia="zh-CN"/>
              </w:rPr>
              <w:t>（3）用固定绳夹将起升绳固定在载重小车上，并从防扭装置上拆下防扭装置上的楔形接头。</w:t>
            </w:r>
          </w:p>
          <w:p w14:paraId="0079273F">
            <w:pPr>
              <w:pStyle w:val="141"/>
              <w:ind w:firstLine="420"/>
              <w:rPr>
                <w:rFonts w:hint="eastAsia"/>
                <w:lang w:val="en-US" w:eastAsia="zh-CN"/>
              </w:rPr>
            </w:pPr>
            <w:r>
              <w:rPr>
                <w:rFonts w:hint="eastAsia"/>
                <w:lang w:val="en-US" w:eastAsia="zh-CN"/>
              </w:rPr>
              <w:t>（4）缓慢开动起升机构提升吊钩离地面约1米处，检查起升绳是否固定牢固。</w:t>
            </w:r>
          </w:p>
          <w:p w14:paraId="06DF1E4F">
            <w:pPr>
              <w:pStyle w:val="141"/>
              <w:ind w:firstLine="420"/>
              <w:rPr>
                <w:rFonts w:hint="eastAsia"/>
                <w:lang w:val="en-US" w:eastAsia="zh-CN"/>
              </w:rPr>
            </w:pPr>
            <w:r>
              <w:rPr>
                <w:rFonts w:hint="eastAsia"/>
                <w:lang w:val="en-US" w:eastAsia="zh-CN"/>
              </w:rPr>
              <w:t>（5）用变幅机构将载重小车开至起重臂臂根，放下吊钩将其固定在临时支架上。</w:t>
            </w:r>
          </w:p>
          <w:p w14:paraId="39D3D716">
            <w:pPr>
              <w:pStyle w:val="141"/>
              <w:ind w:firstLine="420"/>
              <w:rPr>
                <w:rFonts w:hint="eastAsia"/>
                <w:lang w:val="en-US" w:eastAsia="zh-CN"/>
              </w:rPr>
            </w:pPr>
            <w:r>
              <w:rPr>
                <w:rFonts w:hint="eastAsia"/>
                <w:lang w:val="en-US" w:eastAsia="zh-CN"/>
              </w:rPr>
              <w:t>（6）拆除起升绳与楔形接头的连接，然后松开固定绳夹。</w:t>
            </w:r>
          </w:p>
          <w:p w14:paraId="70DD7B60">
            <w:pPr>
              <w:pStyle w:val="141"/>
              <w:ind w:firstLine="420"/>
              <w:rPr>
                <w:rFonts w:hint="eastAsia"/>
              </w:rPr>
            </w:pPr>
            <w:r>
              <w:rPr>
                <w:rFonts w:hint="eastAsia"/>
                <w:lang w:val="en-US" w:eastAsia="zh-CN"/>
              </w:rPr>
              <w:t>（7）缓慢启动起升机构，依次从吊钩和载重小车的滑轮组及导向滑轮轮、起重量限制器滑、托辊拆除起升绳，最后将其收至起升机构。注意收绳时钢丝绳端用麻绳溜放，防止甩绳。</w:t>
            </w:r>
          </w:p>
          <w:p w14:paraId="7F01551B">
            <w:pPr>
              <w:pStyle w:val="137"/>
              <w:numPr>
                <w:ilvl w:val="3"/>
                <w:numId w:val="26"/>
              </w:numPr>
            </w:pPr>
            <w:r>
              <w:rPr>
                <w:rFonts w:hint="eastAsia"/>
                <w:lang w:val="en-US" w:eastAsia="zh-CN"/>
              </w:rPr>
              <w:t>拆除变幅钢丝绳</w:t>
            </w:r>
          </w:p>
          <w:p w14:paraId="329E32C1">
            <w:pPr>
              <w:pStyle w:val="141"/>
              <w:ind w:firstLine="420"/>
              <w:rPr>
                <w:rFonts w:hint="eastAsia"/>
                <w:lang w:val="en-US" w:eastAsia="zh-CN"/>
              </w:rPr>
            </w:pPr>
            <w:r>
              <w:rPr>
                <w:rFonts w:hint="eastAsia"/>
                <w:lang w:val="en-US" w:eastAsia="zh-CN"/>
              </w:rPr>
              <w:t>（1）作业人员通过塔身内爬梯上到回转塔身平台，将安全带交替系挂在起重臂栏杆上，行走至载重小车处解除后变幅钢丝绳与载重小车的连接。</w:t>
            </w:r>
          </w:p>
          <w:p w14:paraId="0961422E">
            <w:pPr>
              <w:pStyle w:val="141"/>
              <w:ind w:firstLine="420"/>
              <w:rPr>
                <w:rFonts w:hint="eastAsia"/>
                <w:lang w:val="en-US" w:eastAsia="zh-CN"/>
              </w:rPr>
            </w:pPr>
            <w:r>
              <w:rPr>
                <w:rFonts w:hint="eastAsia"/>
                <w:lang w:val="en-US" w:eastAsia="zh-CN"/>
              </w:rPr>
              <w:t>（2）启动变幅卷筒缓慢回收钢丝绳，回收时作业人员随钢丝绳同步行进，避免钢丝绳掉落，直到后起升钢丝绳全部收至变幅卷筒处。</w:t>
            </w:r>
          </w:p>
          <w:p w14:paraId="726A8A32">
            <w:pPr>
              <w:pStyle w:val="141"/>
              <w:ind w:firstLine="420"/>
              <w:rPr>
                <w:rFonts w:hint="eastAsia"/>
                <w:lang w:val="en-US" w:eastAsia="zh-CN"/>
              </w:rPr>
            </w:pPr>
            <w:r>
              <w:rPr>
                <w:rFonts w:hint="eastAsia"/>
                <w:lang w:val="en-US" w:eastAsia="zh-CN"/>
              </w:rPr>
              <w:t>（3）作业人员将安全带交替系挂在起重臂栏杆上，行走至载重小车处解除前变幅钢丝绳与载重小车的连接。</w:t>
            </w:r>
          </w:p>
          <w:p w14:paraId="7A931CBA">
            <w:pPr>
              <w:pStyle w:val="141"/>
              <w:ind w:firstLine="420"/>
              <w:rPr>
                <w:rFonts w:hint="eastAsia"/>
                <w:lang w:val="en-US" w:eastAsia="zh-CN"/>
              </w:rPr>
            </w:pPr>
            <w:r>
              <w:rPr>
                <w:rFonts w:hint="eastAsia"/>
                <w:lang w:val="en-US" w:eastAsia="zh-CN"/>
              </w:rPr>
              <w:t>（4）启动变幅卷筒缓慢回收钢丝绳，回收时作业人员随钢丝绳同步行进，避免钢丝绳掉落，直到前起升钢丝绳全部收至变幅卷筒处。</w:t>
            </w:r>
          </w:p>
          <w:p w14:paraId="50632A53">
            <w:pPr>
              <w:pStyle w:val="136"/>
              <w:numPr>
                <w:ilvl w:val="2"/>
                <w:numId w:val="26"/>
              </w:numPr>
            </w:pPr>
            <w:r>
              <w:rPr>
                <w:rFonts w:hint="eastAsia"/>
                <w:lang w:val="en-US" w:eastAsia="zh-CN"/>
              </w:rPr>
              <w:t>拆除电控系统</w:t>
            </w:r>
          </w:p>
          <w:p w14:paraId="459959A5">
            <w:pPr>
              <w:pStyle w:val="141"/>
              <w:ind w:firstLine="420"/>
              <w:rPr>
                <w:rFonts w:hint="eastAsia"/>
                <w:lang w:val="en-US" w:eastAsia="zh-CN"/>
              </w:rPr>
            </w:pPr>
            <w:r>
              <w:rPr>
                <w:rFonts w:hint="eastAsia"/>
                <w:lang w:val="en-US" w:eastAsia="zh-CN"/>
              </w:rPr>
              <w:t>将影响塔机部件吊装的电控系统线路断开，并向一端缠绕收拢。</w:t>
            </w:r>
          </w:p>
          <w:p w14:paraId="4BDE4C86">
            <w:pPr>
              <w:pStyle w:val="136"/>
              <w:numPr>
                <w:ilvl w:val="2"/>
                <w:numId w:val="26"/>
              </w:numPr>
            </w:pPr>
            <w:r>
              <w:rPr>
                <w:rFonts w:hint="eastAsia"/>
                <w:lang w:val="en-US" w:eastAsia="zh-CN"/>
              </w:rPr>
              <w:t>拆除部分平衡重</w:t>
            </w:r>
          </w:p>
          <w:p w14:paraId="24965FC4">
            <w:pPr>
              <w:pStyle w:val="141"/>
              <w:ind w:firstLine="420"/>
              <w:rPr>
                <w:rFonts w:hint="eastAsia"/>
              </w:rPr>
            </w:pPr>
            <w:r>
              <w:rPr>
                <w:rFonts w:hint="eastAsia"/>
                <w:lang w:val="en-US" w:eastAsia="zh-CN"/>
              </w:rPr>
              <w:t>7#塔机先</w:t>
            </w:r>
            <w:r>
              <w:rPr>
                <w:rFonts w:hint="eastAsia"/>
              </w:rPr>
              <w:t>拆除</w:t>
            </w:r>
            <w:r>
              <w:rPr>
                <w:rFonts w:hint="eastAsia"/>
                <w:lang w:val="en-US" w:eastAsia="zh-CN"/>
              </w:rPr>
              <w:t>1块1.88t和4块3.32t平衡重，仅</w:t>
            </w:r>
            <w:r>
              <w:rPr>
                <w:rFonts w:hint="eastAsia"/>
              </w:rPr>
              <w:t>保留</w:t>
            </w:r>
            <w:r>
              <w:rPr>
                <w:rFonts w:hint="eastAsia"/>
                <w:lang w:val="en-US" w:eastAsia="zh-CN"/>
              </w:rPr>
              <w:t>塔身侧</w:t>
            </w:r>
            <w:r>
              <w:rPr>
                <w:rFonts w:hint="eastAsia"/>
              </w:rPr>
              <w:t>1块</w:t>
            </w:r>
            <w:r>
              <w:rPr>
                <w:rFonts w:hint="eastAsia"/>
                <w:lang w:val="en-US" w:eastAsia="zh-CN"/>
              </w:rPr>
              <w:t>3.32t</w:t>
            </w:r>
            <w:r>
              <w:rPr>
                <w:rFonts w:hint="eastAsia"/>
              </w:rPr>
              <w:t>平衡重。</w:t>
            </w:r>
          </w:p>
          <w:p w14:paraId="3E4E28E8">
            <w:pPr>
              <w:pStyle w:val="141"/>
              <w:ind w:firstLine="420"/>
              <w:rPr>
                <w:rFonts w:hint="eastAsia"/>
              </w:rPr>
            </w:pPr>
            <w:r>
              <w:rPr>
                <w:rFonts w:hint="eastAsia"/>
                <w:lang w:val="en-US" w:eastAsia="zh-CN"/>
              </w:rPr>
              <w:t>7#塔机平衡重拆除采用8#塔机，8#塔机吊幅56.7m时</w:t>
            </w:r>
            <w:r>
              <w:rPr>
                <w:rFonts w:hint="eastAsia"/>
              </w:rPr>
              <w:t>，额定起重量为</w:t>
            </w:r>
            <w:r>
              <w:rPr>
                <w:rFonts w:hint="eastAsia"/>
                <w:lang w:val="en-US" w:eastAsia="zh-CN"/>
              </w:rPr>
              <w:t>5.3</w:t>
            </w:r>
            <w:r>
              <w:rPr>
                <w:rFonts w:hint="eastAsia"/>
              </w:rPr>
              <w:t>t</w:t>
            </w:r>
            <w:r>
              <w:rPr>
                <w:rFonts w:hint="eastAsia"/>
                <w:lang w:val="en-US" w:eastAsia="zh-CN"/>
              </w:rPr>
              <w:t>＞3.32t</w:t>
            </w:r>
            <w:r>
              <w:rPr>
                <w:rFonts w:hint="eastAsia"/>
              </w:rPr>
              <w:t>，满足拆卸吊装要求。</w:t>
            </w:r>
          </w:p>
          <w:p w14:paraId="6F2655C8">
            <w:pPr>
              <w:pStyle w:val="141"/>
              <w:ind w:firstLine="420"/>
              <w:rPr>
                <w:rFonts w:hint="eastAsia"/>
              </w:rPr>
            </w:pPr>
            <w:r>
              <w:rPr>
                <w:rFonts w:hint="eastAsia"/>
              </w:rPr>
              <w:t>平衡重吊装采用两点吊，以平衡重顶部预埋的2个吊耳板作为吊装孔，采用2根</w:t>
            </w:r>
            <w:r>
              <w:rPr>
                <w:rFonts w:hint="eastAsia"/>
                <w:lang w:val="en-US" w:eastAsia="zh-CN"/>
              </w:rPr>
              <w:t>24mm6×19S+FC-1870Mpa</w:t>
            </w:r>
            <w:r>
              <w:rPr>
                <w:rFonts w:hint="eastAsia"/>
              </w:rPr>
              <w:t>的钢丝绳配套GB/T 25854-6-</w:t>
            </w:r>
            <w:r>
              <w:rPr>
                <w:rFonts w:hint="eastAsia"/>
                <w:lang w:eastAsia="zh-CN"/>
              </w:rPr>
              <w:t>DW6.3</w:t>
            </w:r>
            <w:r>
              <w:rPr>
                <w:rFonts w:hint="eastAsia"/>
              </w:rPr>
              <w:t>卸扣进行起吊。</w:t>
            </w:r>
          </w:p>
          <w:p w14:paraId="4BD6150D">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，将卸扣缓慢提升至平衡重上方时，缓慢放松吊钩，作业人员通过平衡臂走道走行至平衡臂尾部，将安全带系挂在平衡臂横杆上，再将卸扣与平衡重吊耳通过销轴连接，打开平衡臂尾部的挡杆。</w:t>
            </w:r>
            <w:r>
              <w:rPr>
                <w:rFonts w:hint="eastAsia"/>
                <w:lang w:eastAsia="zh-CN"/>
              </w:rPr>
              <w:t>吊机</w:t>
            </w:r>
            <w:r>
              <w:rPr>
                <w:rFonts w:hint="eastAsia"/>
              </w:rPr>
              <w:t>起升吊钩，将平衡重竖直起吊一定高度后，解除平衡重孔的销轴，</w:t>
            </w:r>
            <w:r>
              <w:rPr>
                <w:rFonts w:hint="eastAsia"/>
                <w:lang w:eastAsia="zh-CN"/>
              </w:rPr>
              <w:t>吊机</w:t>
            </w:r>
            <w:r>
              <w:rPr>
                <w:rFonts w:hint="eastAsia"/>
              </w:rPr>
              <w:t>将平衡重沿平衡臂尾部槽口缓慢向外移出平衡臂，将平衡重下放至地面，作业人员在地面上解除卸扣与平衡重吊耳的连接。</w:t>
            </w:r>
          </w:p>
          <w:p w14:paraId="311C810B">
            <w:pPr>
              <w:pStyle w:val="141"/>
              <w:ind w:firstLine="420"/>
              <w:rPr>
                <w:rFonts w:hint="eastAsia"/>
              </w:rPr>
            </w:pPr>
            <w:r>
              <w:rPr>
                <w:rFonts w:hint="eastAsia"/>
                <w:lang w:eastAsia="zh-CN"/>
              </w:rPr>
              <w:t>塔机</w:t>
            </w:r>
            <w:r>
              <w:rPr>
                <w:rFonts w:hint="eastAsia"/>
              </w:rPr>
              <w:t>平衡重拆除时设置警戒区，起吊安排专人负责指挥，专人操作，严禁无关人员进入起重作业范围内。</w:t>
            </w:r>
          </w:p>
          <w:p w14:paraId="00CA231F">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262245" cy="2164715"/>
                  <wp:effectExtent l="0" t="0" r="14605" b="6985"/>
                  <wp:docPr id="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
                          <pic:cNvPicPr>
                            <a:picLocks noChangeAspect="1"/>
                          </pic:cNvPicPr>
                        </pic:nvPicPr>
                        <pic:blipFill>
                          <a:blip r:embed="rId19"/>
                          <a:stretch>
                            <a:fillRect/>
                          </a:stretch>
                        </pic:blipFill>
                        <pic:spPr>
                          <a:xfrm>
                            <a:off x="0" y="0"/>
                            <a:ext cx="5262245" cy="2164715"/>
                          </a:xfrm>
                          <a:prstGeom prst="rect">
                            <a:avLst/>
                          </a:prstGeom>
                          <a:noFill/>
                          <a:ln>
                            <a:noFill/>
                          </a:ln>
                        </pic:spPr>
                      </pic:pic>
                    </a:graphicData>
                  </a:graphic>
                </wp:inline>
              </w:drawing>
            </w:r>
          </w:p>
          <w:p w14:paraId="72C0C938">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7#平衡重吊装立面示意图</w:t>
            </w:r>
          </w:p>
          <w:p w14:paraId="1E9A98E6">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rPr>
            </w:pPr>
            <w:r>
              <w:rPr>
                <w:rFonts w:hint="eastAsia" w:ascii="Times New Roman" w:hAnsi="Times New Roman"/>
              </w:rPr>
              <w:drawing>
                <wp:inline distT="0" distB="0" distL="114300" distR="114300">
                  <wp:extent cx="3851275" cy="2461895"/>
                  <wp:effectExtent l="0" t="0" r="15875" b="14605"/>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20"/>
                          <a:stretch>
                            <a:fillRect/>
                          </a:stretch>
                        </pic:blipFill>
                        <pic:spPr>
                          <a:xfrm>
                            <a:off x="0" y="0"/>
                            <a:ext cx="3851275" cy="2461895"/>
                          </a:xfrm>
                          <a:prstGeom prst="rect">
                            <a:avLst/>
                          </a:prstGeom>
                          <a:noFill/>
                          <a:ln>
                            <a:noFill/>
                          </a:ln>
                        </pic:spPr>
                      </pic:pic>
                    </a:graphicData>
                  </a:graphic>
                </wp:inline>
              </w:drawing>
            </w:r>
          </w:p>
          <w:p w14:paraId="17D58923">
            <w:pPr>
              <w:pStyle w:val="133"/>
              <w:numPr>
                <w:ilvl w:val="8"/>
                <w:numId w:val="26"/>
              </w:numPr>
              <w:rPr>
                <w:rFonts w:hint="eastAsia" w:ascii="Times New Roman" w:hAnsi="Times New Roman" w:eastAsia="宋体"/>
              </w:rPr>
            </w:pPr>
            <w:r>
              <w:rPr>
                <w:rFonts w:hint="eastAsia" w:ascii="Times New Roman" w:hAnsi="Times New Roman" w:eastAsia="宋体"/>
                <w:lang w:val="en-US" w:eastAsia="zh-CN"/>
              </w:rPr>
              <w:t>7#平衡重吊装平面示意图</w:t>
            </w:r>
          </w:p>
          <w:p w14:paraId="419D7E9C">
            <w:pPr>
              <w:pStyle w:val="136"/>
              <w:numPr>
                <w:ilvl w:val="2"/>
                <w:numId w:val="26"/>
              </w:numPr>
            </w:pPr>
            <w:r>
              <w:rPr>
                <w:rFonts w:hint="eastAsia"/>
                <w:lang w:val="en-US" w:eastAsia="zh-CN"/>
              </w:rPr>
              <w:t>拆除部分起重臂</w:t>
            </w:r>
          </w:p>
          <w:p w14:paraId="78E51E4E">
            <w:pPr>
              <w:pStyle w:val="141"/>
              <w:ind w:firstLine="420"/>
              <w:rPr>
                <w:rFonts w:hint="eastAsia"/>
                <w:lang w:eastAsia="zh-CN"/>
              </w:rPr>
            </w:pPr>
            <w:r>
              <w:rPr>
                <w:rFonts w:hint="eastAsia"/>
                <w:lang w:val="en-US" w:eastAsia="zh-CN"/>
              </w:rPr>
              <w:t>采用8#塔机拆除7#塔机起重臂，先拆除起重臂臂节七T1556、臂节六</w:t>
            </w:r>
            <w:r>
              <w:rPr>
                <w:rFonts w:hint="default"/>
                <w:lang w:val="en-US" w:eastAsia="zh-CN"/>
              </w:rPr>
              <w:t>T1555</w:t>
            </w:r>
            <w:r>
              <w:rPr>
                <w:rFonts w:hint="eastAsia"/>
                <w:lang w:val="en-US" w:eastAsia="zh-CN"/>
              </w:rPr>
              <w:t>和</w:t>
            </w:r>
            <w:r>
              <w:rPr>
                <w:rFonts w:hint="default"/>
                <w:lang w:val="en-US" w:eastAsia="zh-CN"/>
              </w:rPr>
              <w:t>臂节四T1553</w:t>
            </w:r>
            <w:r>
              <w:rPr>
                <w:rFonts w:hint="eastAsia"/>
                <w:lang w:val="en-US" w:eastAsia="zh-CN"/>
              </w:rPr>
              <w:t>，</w:t>
            </w:r>
            <w:r>
              <w:rPr>
                <w:rFonts w:hint="eastAsia"/>
                <w:lang w:val="en-US" w:eastAsia="zh-CN"/>
              </w:rPr>
              <w:t>起重臂臂节</w:t>
            </w:r>
            <w:r>
              <w:rPr>
                <w:rFonts w:hint="default"/>
                <w:lang w:val="en-US" w:eastAsia="zh-CN"/>
              </w:rPr>
              <w:t>四</w:t>
            </w:r>
            <w:r>
              <w:rPr>
                <w:rFonts w:hint="eastAsia"/>
                <w:lang w:val="en-US" w:eastAsia="zh-CN"/>
              </w:rPr>
              <w:t>、六、</w:t>
            </w:r>
            <w:r>
              <w:rPr>
                <w:rFonts w:hint="eastAsia"/>
                <w:lang w:val="en-US" w:eastAsia="zh-CN"/>
              </w:rPr>
              <w:t>七臂总重为3.898t，8#塔机吊幅52.4m，</w:t>
            </w:r>
            <w:r>
              <w:rPr>
                <w:rFonts w:hint="eastAsia"/>
              </w:rPr>
              <w:t>额定起重量为</w:t>
            </w:r>
            <w:r>
              <w:rPr>
                <w:rFonts w:hint="eastAsia"/>
                <w:lang w:val="en-US" w:eastAsia="zh-CN"/>
              </w:rPr>
              <w:t>6.2</w:t>
            </w:r>
            <w:r>
              <w:rPr>
                <w:rFonts w:hint="eastAsia"/>
                <w:lang w:eastAsia="zh-CN"/>
              </w:rPr>
              <w:t>t</w:t>
            </w:r>
            <w:r>
              <w:rPr>
                <w:rFonts w:hint="eastAsia"/>
              </w:rPr>
              <w:t>&gt;</w:t>
            </w:r>
            <w:r>
              <w:rPr>
                <w:rFonts w:hint="eastAsia"/>
                <w:lang w:val="en-US" w:eastAsia="zh-CN"/>
              </w:rPr>
              <w:t xml:space="preserve">3.898 </w:t>
            </w:r>
            <w:r>
              <w:rPr>
                <w:rFonts w:hint="eastAsia"/>
              </w:rPr>
              <w:t>t</w:t>
            </w:r>
            <w:r>
              <w:rPr>
                <w:rFonts w:hint="eastAsia"/>
                <w:lang w:eastAsia="zh-CN"/>
              </w:rPr>
              <w:t>；</w:t>
            </w:r>
            <w:r>
              <w:rPr>
                <w:rFonts w:hint="eastAsia"/>
                <w:lang w:val="en-US" w:eastAsia="zh-CN"/>
              </w:rPr>
              <w:t>再拆除起重臂臂节二T1551和臂节三</w:t>
            </w:r>
            <w:r>
              <w:rPr>
                <w:rFonts w:hint="default"/>
                <w:lang w:val="en-US" w:eastAsia="zh-CN"/>
              </w:rPr>
              <w:t>T1552A</w:t>
            </w:r>
            <w:r>
              <w:rPr>
                <w:rFonts w:hint="eastAsia"/>
                <w:lang w:val="en-US" w:eastAsia="zh-CN"/>
              </w:rPr>
              <w:t>，</w:t>
            </w:r>
            <w:r>
              <w:rPr>
                <w:rFonts w:hint="eastAsia"/>
                <w:lang w:val="en-US" w:eastAsia="zh-CN"/>
              </w:rPr>
              <w:t>起重臂臂节二、三总重为4.417t，8#塔机吊幅47.1m，</w:t>
            </w:r>
            <w:r>
              <w:rPr>
                <w:rFonts w:hint="eastAsia"/>
              </w:rPr>
              <w:t>额定起重量为</w:t>
            </w:r>
            <w:r>
              <w:rPr>
                <w:rFonts w:hint="eastAsia"/>
                <w:lang w:val="en-US" w:eastAsia="zh-CN"/>
              </w:rPr>
              <w:t>6.6</w:t>
            </w:r>
            <w:r>
              <w:rPr>
                <w:rFonts w:hint="eastAsia"/>
                <w:lang w:eastAsia="zh-CN"/>
              </w:rPr>
              <w:t>t</w:t>
            </w:r>
            <w:r>
              <w:rPr>
                <w:rFonts w:hint="eastAsia"/>
              </w:rPr>
              <w:t>&gt;</w:t>
            </w:r>
            <w:r>
              <w:rPr>
                <w:rFonts w:hint="eastAsia"/>
                <w:lang w:val="en-US" w:eastAsia="zh-CN"/>
              </w:rPr>
              <w:t>4.417</w:t>
            </w:r>
            <w:r>
              <w:rPr>
                <w:rFonts w:hint="eastAsia"/>
              </w:rPr>
              <w:t>t</w:t>
            </w:r>
            <w:r>
              <w:rPr>
                <w:rFonts w:hint="eastAsia"/>
                <w:lang w:eastAsia="zh-CN"/>
              </w:rPr>
              <w:t>。</w:t>
            </w:r>
          </w:p>
          <w:p w14:paraId="6ACF073E">
            <w:pPr>
              <w:pStyle w:val="141"/>
              <w:ind w:firstLine="420"/>
              <w:rPr>
                <w:rFonts w:hint="eastAsia"/>
              </w:rPr>
            </w:pPr>
            <w:r>
              <w:rPr>
                <w:rFonts w:hint="eastAsia"/>
              </w:rPr>
              <w:t>起重臂臂节吊装采用两点吊，以起重臂顶部2个吊耳板作为吊装孔，采用2根</w:t>
            </w:r>
            <w:r>
              <w:rPr>
                <w:rFonts w:hint="eastAsia"/>
                <w:lang w:eastAsia="zh-CN"/>
              </w:rPr>
              <w:t>24mm6×19S+FC-1870Mpa</w:t>
            </w:r>
            <w:r>
              <w:rPr>
                <w:rFonts w:hint="eastAsia"/>
              </w:rPr>
              <w:t>的钢丝绳配套GB/T 25854-6-</w:t>
            </w:r>
            <w:r>
              <w:rPr>
                <w:rFonts w:hint="eastAsia"/>
                <w:lang w:eastAsia="zh-CN"/>
              </w:rPr>
              <w:t>DW6.3</w:t>
            </w:r>
            <w:r>
              <w:rPr>
                <w:rFonts w:hint="eastAsia"/>
              </w:rPr>
              <w:t>卸扣进行起吊。</w:t>
            </w:r>
          </w:p>
          <w:p w14:paraId="67913EC4">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吊钩上，启动</w:t>
            </w:r>
            <w:r>
              <w:rPr>
                <w:rFonts w:hint="eastAsia"/>
                <w:lang w:eastAsia="zh-CN"/>
              </w:rPr>
              <w:t>吊机</w:t>
            </w:r>
            <w:r>
              <w:rPr>
                <w:rFonts w:hint="eastAsia"/>
              </w:rPr>
              <w:t>，将钢丝绳缓慢提升至起重臂总成上方时，作业人员通过爬梯爬至回转总成平台上，将安全带交替系挂在起重臂安全绳上，沿下弦杆走行至起重臂吊点位置处。</w:t>
            </w:r>
            <w:r>
              <w:rPr>
                <w:rFonts w:hint="eastAsia"/>
                <w:lang w:eastAsia="zh-CN"/>
              </w:rPr>
              <w:t>吊机</w:t>
            </w:r>
            <w:r>
              <w:rPr>
                <w:rFonts w:hint="eastAsia"/>
              </w:rPr>
              <w:t>放松吊钩，将另一端钢丝绳与起重臂腹杆节点捆绑连接，采用卸扣固定，同时在起重臂腹杆上栓好2根溜绳。作业人员沿下弦杆走行至起重臂臂根节处，</w:t>
            </w:r>
            <w:r>
              <w:rPr>
                <w:rFonts w:hint="eastAsia"/>
                <w:lang w:eastAsia="zh-CN"/>
              </w:rPr>
              <w:t>吊机</w:t>
            </w:r>
            <w:r>
              <w:rPr>
                <w:rFonts w:hint="eastAsia"/>
              </w:rPr>
              <w:t>轻轻将起重臂往上抬，拆除起重臂和起重臂臂根节的连接销轴，</w:t>
            </w:r>
            <w:r>
              <w:rPr>
                <w:rFonts w:hint="eastAsia"/>
                <w:lang w:eastAsia="zh-CN"/>
              </w:rPr>
              <w:t>吊机</w:t>
            </w:r>
            <w:r>
              <w:rPr>
                <w:rFonts w:hint="eastAsia"/>
              </w:rPr>
              <w:t>起升吊钩，将起重臂竖直起吊一定安全高度后，再将起重臂下放至地面，稳固后</w:t>
            </w:r>
            <w:r>
              <w:rPr>
                <w:rFonts w:hint="eastAsia"/>
                <w:lang w:eastAsia="zh-CN"/>
              </w:rPr>
              <w:t>吊机</w:t>
            </w:r>
            <w:r>
              <w:rPr>
                <w:rFonts w:hint="eastAsia"/>
              </w:rPr>
              <w:t>放松吊钩，作业人员在地面上解除钢丝绳与起重臂吊点的连接。</w:t>
            </w:r>
          </w:p>
          <w:p w14:paraId="27A82813">
            <w:pPr>
              <w:pStyle w:val="141"/>
              <w:ind w:firstLine="420"/>
              <w:rPr>
                <w:rFonts w:hint="eastAsia"/>
              </w:rPr>
            </w:pPr>
            <w:r>
              <w:rPr>
                <w:rFonts w:hint="eastAsia"/>
                <w:lang w:eastAsia="zh-CN"/>
              </w:rPr>
              <w:t>塔机</w:t>
            </w:r>
            <w:r>
              <w:rPr>
                <w:rFonts w:hint="eastAsia"/>
              </w:rPr>
              <w:t>起重臂拆除时设置警戒区，起吊安排专人负责指挥，专人操作，严禁无关人员进入起重作业范围内。</w:t>
            </w:r>
          </w:p>
          <w:p w14:paraId="1326CEFF">
            <w:pPr>
              <w:keepNext w:val="0"/>
              <w:keepLines w:val="0"/>
              <w:pageBreakBefore w:val="0"/>
              <w:widowControl w:val="0"/>
              <w:kinsoku/>
              <w:wordWrap/>
              <w:overflowPunct/>
              <w:topLinePunct w:val="0"/>
              <w:autoSpaceDE/>
              <w:autoSpaceDN/>
              <w:bidi w:val="0"/>
              <w:adjustRightInd w:val="0"/>
              <w:snapToGrid w:val="0"/>
              <w:spacing w:after="120" w:line="360" w:lineRule="auto"/>
              <w:ind w:firstLine="0" w:firstLineChars="0"/>
              <w:jc w:val="center"/>
              <w:textAlignment w:val="auto"/>
            </w:pPr>
            <w:r>
              <w:drawing>
                <wp:inline distT="0" distB="0" distL="114300" distR="114300">
                  <wp:extent cx="5076190" cy="2110740"/>
                  <wp:effectExtent l="0" t="0" r="10160" b="381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21"/>
                          <a:stretch>
                            <a:fillRect/>
                          </a:stretch>
                        </pic:blipFill>
                        <pic:spPr>
                          <a:xfrm>
                            <a:off x="0" y="0"/>
                            <a:ext cx="5076190" cy="2110740"/>
                          </a:xfrm>
                          <a:prstGeom prst="rect">
                            <a:avLst/>
                          </a:prstGeom>
                          <a:noFill/>
                          <a:ln>
                            <a:noFill/>
                          </a:ln>
                        </pic:spPr>
                      </pic:pic>
                    </a:graphicData>
                  </a:graphic>
                </wp:inline>
              </w:drawing>
            </w:r>
            <w:r>
              <w:drawing>
                <wp:inline distT="0" distB="0" distL="114300" distR="114300">
                  <wp:extent cx="4602480" cy="2556510"/>
                  <wp:effectExtent l="0" t="0" r="7620" b="15240"/>
                  <wp:docPr id="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
                          <pic:cNvPicPr>
                            <a:picLocks noChangeAspect="1"/>
                          </pic:cNvPicPr>
                        </pic:nvPicPr>
                        <pic:blipFill>
                          <a:blip r:embed="rId22"/>
                          <a:stretch>
                            <a:fillRect/>
                          </a:stretch>
                        </pic:blipFill>
                        <pic:spPr>
                          <a:xfrm>
                            <a:off x="0" y="0"/>
                            <a:ext cx="4602480" cy="2556510"/>
                          </a:xfrm>
                          <a:prstGeom prst="rect">
                            <a:avLst/>
                          </a:prstGeom>
                          <a:noFill/>
                          <a:ln>
                            <a:noFill/>
                          </a:ln>
                        </pic:spPr>
                      </pic:pic>
                    </a:graphicData>
                  </a:graphic>
                </wp:inline>
              </w:drawing>
            </w:r>
          </w:p>
          <w:p w14:paraId="34B78F1A">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7#起重臂吊装立面示意图</w:t>
            </w:r>
          </w:p>
          <w:p w14:paraId="2AD208F9">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drawing>
                <wp:inline distT="0" distB="0" distL="114300" distR="114300">
                  <wp:extent cx="3768090" cy="2286000"/>
                  <wp:effectExtent l="0" t="0" r="3810" b="0"/>
                  <wp:docPr id="8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9"/>
                          <pic:cNvPicPr>
                            <a:picLocks noChangeAspect="1"/>
                          </pic:cNvPicPr>
                        </pic:nvPicPr>
                        <pic:blipFill>
                          <a:blip r:embed="rId23"/>
                          <a:stretch>
                            <a:fillRect/>
                          </a:stretch>
                        </pic:blipFill>
                        <pic:spPr>
                          <a:xfrm>
                            <a:off x="0" y="0"/>
                            <a:ext cx="3768090" cy="2286000"/>
                          </a:xfrm>
                          <a:prstGeom prst="rect">
                            <a:avLst/>
                          </a:prstGeom>
                          <a:noFill/>
                          <a:ln>
                            <a:noFill/>
                          </a:ln>
                        </pic:spPr>
                      </pic:pic>
                    </a:graphicData>
                  </a:graphic>
                </wp:inline>
              </w:drawing>
            </w:r>
            <w:r>
              <w:drawing>
                <wp:inline distT="0" distB="0" distL="114300" distR="114300">
                  <wp:extent cx="3749040" cy="2272665"/>
                  <wp:effectExtent l="0" t="0" r="3810" b="13335"/>
                  <wp:docPr id="8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0"/>
                          <pic:cNvPicPr>
                            <a:picLocks noChangeAspect="1"/>
                          </pic:cNvPicPr>
                        </pic:nvPicPr>
                        <pic:blipFill>
                          <a:blip r:embed="rId24"/>
                          <a:stretch>
                            <a:fillRect/>
                          </a:stretch>
                        </pic:blipFill>
                        <pic:spPr>
                          <a:xfrm>
                            <a:off x="0" y="0"/>
                            <a:ext cx="3749040" cy="2272665"/>
                          </a:xfrm>
                          <a:prstGeom prst="rect">
                            <a:avLst/>
                          </a:prstGeom>
                          <a:noFill/>
                          <a:ln>
                            <a:noFill/>
                          </a:ln>
                        </pic:spPr>
                      </pic:pic>
                    </a:graphicData>
                  </a:graphic>
                </wp:inline>
              </w:drawing>
            </w:r>
          </w:p>
          <w:p w14:paraId="7F84BC01">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7#起重臂吊装平面示意图</w:t>
            </w:r>
          </w:p>
          <w:p w14:paraId="6D210B53">
            <w:pPr>
              <w:pStyle w:val="136"/>
              <w:numPr>
                <w:ilvl w:val="2"/>
                <w:numId w:val="26"/>
              </w:numPr>
            </w:pPr>
            <w:r>
              <w:rPr>
                <w:rFonts w:hint="eastAsia"/>
                <w:lang w:val="en-US" w:eastAsia="zh-CN"/>
              </w:rPr>
              <w:t>拆除剩余1块平衡重</w:t>
            </w:r>
          </w:p>
          <w:p w14:paraId="66227155">
            <w:pPr>
              <w:pStyle w:val="141"/>
              <w:ind w:firstLine="420"/>
              <w:rPr>
                <w:rFonts w:hint="eastAsia"/>
              </w:rPr>
            </w:pPr>
            <w:r>
              <w:rPr>
                <w:rFonts w:hint="eastAsia"/>
              </w:rPr>
              <w:t>剩余1块平衡重拆除方法同</w:t>
            </w:r>
            <w:r>
              <w:rPr>
                <w:rFonts w:hint="eastAsia"/>
                <w:lang w:val="en-US" w:eastAsia="zh-CN"/>
              </w:rPr>
              <w:t>上</w:t>
            </w:r>
            <w:r>
              <w:rPr>
                <w:rFonts w:hint="eastAsia"/>
              </w:rPr>
              <w:t>。</w:t>
            </w:r>
          </w:p>
          <w:p w14:paraId="6543ACC4">
            <w:pPr>
              <w:pStyle w:val="12"/>
              <w:jc w:val="center"/>
            </w:pPr>
            <w:r>
              <w:drawing>
                <wp:inline distT="0" distB="0" distL="114300" distR="114300">
                  <wp:extent cx="3929380" cy="1995170"/>
                  <wp:effectExtent l="0" t="0" r="13970" b="5080"/>
                  <wp:docPr id="9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
                          <pic:cNvPicPr>
                            <a:picLocks noChangeAspect="1"/>
                          </pic:cNvPicPr>
                        </pic:nvPicPr>
                        <pic:blipFill>
                          <a:blip r:embed="rId25"/>
                          <a:srcRect t="5176"/>
                          <a:stretch>
                            <a:fillRect/>
                          </a:stretch>
                        </pic:blipFill>
                        <pic:spPr>
                          <a:xfrm>
                            <a:off x="0" y="0"/>
                            <a:ext cx="3929380" cy="1995170"/>
                          </a:xfrm>
                          <a:prstGeom prst="rect">
                            <a:avLst/>
                          </a:prstGeom>
                          <a:noFill/>
                          <a:ln>
                            <a:noFill/>
                          </a:ln>
                        </pic:spPr>
                      </pic:pic>
                    </a:graphicData>
                  </a:graphic>
                </wp:inline>
              </w:drawing>
            </w:r>
          </w:p>
          <w:p w14:paraId="1D6F0E37">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7#平衡重吊装立面示意图</w:t>
            </w:r>
          </w:p>
          <w:p w14:paraId="046D850A">
            <w:pPr>
              <w:pStyle w:val="13"/>
              <w:ind w:left="0" w:leftChars="0" w:firstLine="0" w:firstLineChars="0"/>
              <w:jc w:val="center"/>
            </w:pPr>
            <w:r>
              <w:drawing>
                <wp:inline distT="0" distB="0" distL="114300" distR="114300">
                  <wp:extent cx="3971925" cy="2435860"/>
                  <wp:effectExtent l="0" t="0" r="9525" b="2540"/>
                  <wp:docPr id="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
                          <pic:cNvPicPr>
                            <a:picLocks noChangeAspect="1"/>
                          </pic:cNvPicPr>
                        </pic:nvPicPr>
                        <pic:blipFill>
                          <a:blip r:embed="rId26"/>
                          <a:stretch>
                            <a:fillRect/>
                          </a:stretch>
                        </pic:blipFill>
                        <pic:spPr>
                          <a:xfrm>
                            <a:off x="0" y="0"/>
                            <a:ext cx="3971925" cy="2435860"/>
                          </a:xfrm>
                          <a:prstGeom prst="rect">
                            <a:avLst/>
                          </a:prstGeom>
                          <a:noFill/>
                          <a:ln>
                            <a:noFill/>
                          </a:ln>
                        </pic:spPr>
                      </pic:pic>
                    </a:graphicData>
                  </a:graphic>
                </wp:inline>
              </w:drawing>
            </w:r>
          </w:p>
          <w:p w14:paraId="6EB0116A">
            <w:pPr>
              <w:pStyle w:val="133"/>
              <w:numPr>
                <w:ilvl w:val="8"/>
                <w:numId w:val="26"/>
              </w:numPr>
            </w:pPr>
            <w:r>
              <w:rPr>
                <w:rFonts w:hint="eastAsia" w:ascii="Times New Roman" w:hAnsi="Times New Roman" w:eastAsia="宋体"/>
                <w:lang w:val="en-US" w:eastAsia="zh-CN"/>
              </w:rPr>
              <w:t>7#平衡重吊装平面示意图</w:t>
            </w:r>
          </w:p>
          <w:p w14:paraId="46549D9B">
            <w:pPr>
              <w:pStyle w:val="136"/>
              <w:numPr>
                <w:ilvl w:val="2"/>
                <w:numId w:val="26"/>
              </w:numPr>
            </w:pPr>
            <w:r>
              <w:rPr>
                <w:rFonts w:hint="eastAsia"/>
                <w:lang w:val="en-US" w:eastAsia="zh-CN"/>
              </w:rPr>
              <w:t>拆除平衡臂</w:t>
            </w:r>
          </w:p>
          <w:p w14:paraId="66BB0CFB">
            <w:pPr>
              <w:pStyle w:val="141"/>
              <w:ind w:firstLine="420"/>
              <w:rPr>
                <w:rFonts w:hint="eastAsia"/>
              </w:rPr>
            </w:pPr>
            <w:r>
              <w:rPr>
                <w:rFonts w:hint="eastAsia"/>
              </w:rPr>
              <w:t>平衡臂采用</w:t>
            </w:r>
            <w:r>
              <w:rPr>
                <w:rFonts w:hint="eastAsia"/>
                <w:lang w:val="en-US" w:eastAsia="zh-CN"/>
              </w:rPr>
              <w:t>整体</w:t>
            </w:r>
            <w:r>
              <w:rPr>
                <w:rFonts w:hint="eastAsia"/>
              </w:rPr>
              <w:t>拆除。</w:t>
            </w:r>
            <w:r>
              <w:rPr>
                <w:rFonts w:hint="eastAsia"/>
                <w:lang w:val="en-US" w:eastAsia="zh-CN"/>
              </w:rPr>
              <w:t>7#塔机平衡臂臂节整体</w:t>
            </w:r>
            <w:r>
              <w:rPr>
                <w:rFonts w:hint="eastAsia"/>
              </w:rPr>
              <w:t>重量</w:t>
            </w:r>
            <w:r>
              <w:rPr>
                <w:rFonts w:hint="eastAsia"/>
                <w:lang w:val="en-US" w:eastAsia="zh-CN"/>
              </w:rPr>
              <w:t>为5.102</w:t>
            </w:r>
            <w:r>
              <w:rPr>
                <w:rFonts w:hint="eastAsia"/>
              </w:rPr>
              <w:t>t</w:t>
            </w:r>
            <w:r>
              <w:rPr>
                <w:rFonts w:hint="eastAsia"/>
                <w:lang w:eastAsia="zh-CN"/>
              </w:rPr>
              <w:t>。</w:t>
            </w:r>
            <w:r>
              <w:rPr>
                <w:rFonts w:hint="eastAsia"/>
                <w:lang w:val="en-US" w:eastAsia="zh-CN"/>
              </w:rPr>
              <w:t>8#塔机吊幅50m，</w:t>
            </w:r>
            <w:r>
              <w:rPr>
                <w:rFonts w:hint="eastAsia"/>
              </w:rPr>
              <w:t>额定起重量为</w:t>
            </w:r>
            <w:r>
              <w:rPr>
                <w:rFonts w:hint="eastAsia"/>
                <w:lang w:val="en-US" w:eastAsia="zh-CN"/>
              </w:rPr>
              <w:t>6.2t</w:t>
            </w:r>
            <w:r>
              <w:rPr>
                <w:rFonts w:hint="eastAsia"/>
              </w:rPr>
              <w:t>&gt;</w:t>
            </w:r>
            <w:r>
              <w:rPr>
                <w:rFonts w:hint="eastAsia"/>
                <w:lang w:val="en-US" w:eastAsia="zh-CN"/>
              </w:rPr>
              <w:t>5.102</w:t>
            </w:r>
            <w:r>
              <w:rPr>
                <w:rFonts w:hint="eastAsia"/>
              </w:rPr>
              <w:t>t</w:t>
            </w:r>
            <w:r>
              <w:rPr>
                <w:rFonts w:hint="eastAsia"/>
                <w:lang w:eastAsia="zh-CN"/>
              </w:rPr>
              <w:t>，</w:t>
            </w:r>
            <w:r>
              <w:rPr>
                <w:rFonts w:hint="eastAsia"/>
              </w:rPr>
              <w:t>满足拆除吊装要求。</w:t>
            </w:r>
          </w:p>
          <w:p w14:paraId="45AEB4BD">
            <w:pPr>
              <w:pStyle w:val="141"/>
              <w:ind w:firstLine="420"/>
              <w:rPr>
                <w:rFonts w:hint="eastAsia"/>
                <w:lang w:val="en-US" w:eastAsia="zh-CN"/>
              </w:rPr>
            </w:pPr>
            <w:r>
              <w:rPr>
                <w:rFonts w:hint="eastAsia"/>
              </w:rPr>
              <w:t>平衡臂臂节1、2吊装采用四点吊，以平衡臂臂节顶部4个吊耳板作为吊装孔，采用4根</w:t>
            </w:r>
            <w:r>
              <w:rPr>
                <w:rFonts w:hint="eastAsia"/>
                <w:lang w:eastAsia="zh-CN"/>
              </w:rPr>
              <w:t>20mm6×19S+FC- 1870Mpa</w:t>
            </w:r>
            <w:r>
              <w:rPr>
                <w:rFonts w:hint="eastAsia"/>
              </w:rPr>
              <w:t>的钢丝绳配套</w:t>
            </w:r>
            <w:r>
              <w:rPr>
                <w:rFonts w:hint="eastAsia"/>
                <w:lang w:eastAsia="zh-CN"/>
              </w:rPr>
              <w:t>GB/T 25854-6-DW5</w:t>
            </w:r>
            <w:r>
              <w:rPr>
                <w:rFonts w:hint="eastAsia"/>
              </w:rPr>
              <w:t>卸扣进行起吊。</w:t>
            </w:r>
          </w:p>
          <w:p w14:paraId="2B7A8353">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，将卸扣缓慢提升至平衡臂上方，作业人员将安全带系挂在平衡臂横杆上，通过平衡臂走道走行至平衡臂吊耳位置，</w:t>
            </w:r>
            <w:r>
              <w:rPr>
                <w:rFonts w:hint="eastAsia"/>
                <w:lang w:eastAsia="zh-CN"/>
              </w:rPr>
              <w:t>吊机</w:t>
            </w:r>
            <w:r>
              <w:rPr>
                <w:rFonts w:hint="eastAsia"/>
              </w:rPr>
              <w:t>放松吊钩，作业人员将卸扣与平衡臂吊耳通过销轴连接，同时在平衡臂杆件上栓好2根溜绳。作业人员通过平衡臂走道走行至起重臂臂根节处，将安全带系挂在起重臂臂根节的横杆上，</w:t>
            </w:r>
            <w:r>
              <w:rPr>
                <w:rFonts w:hint="eastAsia"/>
                <w:lang w:eastAsia="zh-CN"/>
              </w:rPr>
              <w:t>吊机</w:t>
            </w:r>
            <w:r>
              <w:rPr>
                <w:rFonts w:hint="eastAsia"/>
              </w:rPr>
              <w:t>稍微提起平衡臂，使吊装钢丝绳和平衡臂处于紧绷状态，拆除拉杆和起重臂臂根节的连接销轴，采用</w:t>
            </w:r>
            <w:r>
              <w:rPr>
                <w:rFonts w:hint="eastAsia"/>
                <w:lang w:eastAsia="zh-CN"/>
              </w:rPr>
              <w:t>吊机</w:t>
            </w:r>
            <w:r>
              <w:rPr>
                <w:rFonts w:hint="eastAsia"/>
              </w:rPr>
              <w:t>提升平衡臂，使平衡臂与起重臂臂根节倾斜至一定角度，拆除平衡臂和起重臂臂根节连接销轴。</w:t>
            </w:r>
            <w:r>
              <w:rPr>
                <w:rFonts w:hint="eastAsia"/>
                <w:lang w:eastAsia="zh-CN"/>
              </w:rPr>
              <w:t>吊机</w:t>
            </w:r>
            <w:r>
              <w:rPr>
                <w:rFonts w:hint="eastAsia"/>
              </w:rPr>
              <w:t>起升吊钩，将平衡臂提升至一定安全高度后，再将平衡臂下放至地面，作业人员在地面上解除卸扣与平衡臂吊耳的连接。</w:t>
            </w:r>
          </w:p>
          <w:p w14:paraId="368512E3">
            <w:pPr>
              <w:pStyle w:val="141"/>
              <w:ind w:firstLine="420"/>
              <w:rPr>
                <w:rFonts w:hint="eastAsia"/>
              </w:rPr>
            </w:pPr>
            <w:r>
              <w:rPr>
                <w:rFonts w:hint="eastAsia"/>
                <w:lang w:eastAsia="zh-CN"/>
              </w:rPr>
              <w:t>塔机</w:t>
            </w:r>
            <w:r>
              <w:rPr>
                <w:rFonts w:hint="eastAsia"/>
              </w:rPr>
              <w:t>平衡臂拆除时设置警戒区，起吊安排专人负责指挥，专人操作，严禁无关人员进入起重作业范围内。</w:t>
            </w:r>
          </w:p>
          <w:p w14:paraId="54E556AA">
            <w:pPr>
              <w:pStyle w:val="12"/>
              <w:ind w:left="0" w:leftChars="0" w:firstLine="0" w:firstLineChars="0"/>
              <w:jc w:val="center"/>
            </w:pPr>
            <w:r>
              <w:drawing>
                <wp:inline distT="0" distB="0" distL="114300" distR="114300">
                  <wp:extent cx="3890645" cy="2127885"/>
                  <wp:effectExtent l="0" t="0" r="14605" b="5715"/>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27"/>
                          <a:stretch>
                            <a:fillRect/>
                          </a:stretch>
                        </pic:blipFill>
                        <pic:spPr>
                          <a:xfrm>
                            <a:off x="0" y="0"/>
                            <a:ext cx="3890645" cy="2127885"/>
                          </a:xfrm>
                          <a:prstGeom prst="rect">
                            <a:avLst/>
                          </a:prstGeom>
                          <a:noFill/>
                          <a:ln>
                            <a:noFill/>
                          </a:ln>
                        </pic:spPr>
                      </pic:pic>
                    </a:graphicData>
                  </a:graphic>
                </wp:inline>
              </w:drawing>
            </w:r>
          </w:p>
          <w:p w14:paraId="7ECDBA3B">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7#平衡臂总成吊装立面示意图</w:t>
            </w:r>
          </w:p>
          <w:p w14:paraId="58A700B4">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541395" cy="2159000"/>
                  <wp:effectExtent l="0" t="0" r="1905" b="12700"/>
                  <wp:docPr id="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
                          <pic:cNvPicPr>
                            <a:picLocks noChangeAspect="1"/>
                          </pic:cNvPicPr>
                        </pic:nvPicPr>
                        <pic:blipFill>
                          <a:blip r:embed="rId28"/>
                          <a:stretch>
                            <a:fillRect/>
                          </a:stretch>
                        </pic:blipFill>
                        <pic:spPr>
                          <a:xfrm>
                            <a:off x="0" y="0"/>
                            <a:ext cx="3541395" cy="2159000"/>
                          </a:xfrm>
                          <a:prstGeom prst="rect">
                            <a:avLst/>
                          </a:prstGeom>
                          <a:noFill/>
                          <a:ln>
                            <a:noFill/>
                          </a:ln>
                        </pic:spPr>
                      </pic:pic>
                    </a:graphicData>
                  </a:graphic>
                </wp:inline>
              </w:drawing>
            </w:r>
          </w:p>
          <w:p w14:paraId="662EA92A">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 xml:space="preserve"> 7#平衡臂总成吊装平面示意图</w:t>
            </w:r>
          </w:p>
          <w:p w14:paraId="49A29DE6">
            <w:pPr>
              <w:pStyle w:val="136"/>
              <w:numPr>
                <w:ilvl w:val="2"/>
                <w:numId w:val="26"/>
              </w:numPr>
            </w:pPr>
            <w:r>
              <w:rPr>
                <w:rFonts w:hint="eastAsia"/>
                <w:lang w:val="en-US" w:eastAsia="zh-CN"/>
              </w:rPr>
              <w:t>拆除起重臂臂根节</w:t>
            </w:r>
          </w:p>
          <w:p w14:paraId="17C1821D">
            <w:pPr>
              <w:pStyle w:val="141"/>
              <w:ind w:firstLine="420"/>
              <w:rPr>
                <w:rFonts w:hint="default"/>
                <w:lang w:val="en-US" w:eastAsia="zh-CN"/>
              </w:rPr>
            </w:pPr>
            <w:r>
              <w:rPr>
                <w:rFonts w:hint="eastAsia"/>
              </w:rPr>
              <w:t>起重臂</w:t>
            </w:r>
            <w:r>
              <w:rPr>
                <w:rFonts w:hint="eastAsia"/>
                <w:lang w:val="en-US" w:eastAsia="zh-CN"/>
              </w:rPr>
              <w:t>臂根节</w:t>
            </w:r>
            <w:r>
              <w:rPr>
                <w:rFonts w:hint="eastAsia"/>
              </w:rPr>
              <w:t>重量为</w:t>
            </w:r>
            <w:r>
              <w:rPr>
                <w:rFonts w:hint="eastAsia"/>
                <w:lang w:val="en-US" w:eastAsia="zh-CN"/>
              </w:rPr>
              <w:t>5.86</w:t>
            </w:r>
            <w:r>
              <w:rPr>
                <w:rFonts w:hint="eastAsia"/>
              </w:rPr>
              <w:t>t</w:t>
            </w:r>
            <w:r>
              <w:rPr>
                <w:rFonts w:hint="eastAsia"/>
                <w:lang w:val="en-US" w:eastAsia="zh-CN"/>
              </w:rPr>
              <w:t>，</w:t>
            </w:r>
            <w:r>
              <w:rPr>
                <w:rFonts w:hint="eastAsia"/>
                <w:lang w:val="en-US" w:eastAsia="zh-CN"/>
              </w:rPr>
              <w:t>8#塔机吊幅48.2m，</w:t>
            </w:r>
            <w:r>
              <w:rPr>
                <w:rFonts w:hint="eastAsia"/>
              </w:rPr>
              <w:t>额定起重量为</w:t>
            </w:r>
            <w:r>
              <w:rPr>
                <w:rFonts w:hint="eastAsia"/>
                <w:lang w:val="en-US" w:eastAsia="zh-CN"/>
              </w:rPr>
              <w:t>6.2</w:t>
            </w:r>
            <w:r>
              <w:rPr>
                <w:rFonts w:hint="eastAsia"/>
                <w:lang w:eastAsia="zh-CN"/>
              </w:rPr>
              <w:t>t</w:t>
            </w:r>
            <w:r>
              <w:rPr>
                <w:rFonts w:hint="eastAsia"/>
              </w:rPr>
              <w:t>&gt;</w:t>
            </w:r>
            <w:r>
              <w:rPr>
                <w:rFonts w:hint="eastAsia"/>
                <w:lang w:val="en-US" w:eastAsia="zh-CN"/>
              </w:rPr>
              <w:t>5.86</w:t>
            </w:r>
            <w:r>
              <w:rPr>
                <w:rFonts w:hint="eastAsia"/>
              </w:rPr>
              <w:t>t，满足拆除吊装要求。</w:t>
            </w:r>
          </w:p>
          <w:p w14:paraId="3D2736BC">
            <w:pPr>
              <w:pStyle w:val="141"/>
              <w:ind w:firstLine="420"/>
              <w:rPr>
                <w:rFonts w:hint="eastAsia"/>
              </w:rPr>
            </w:pPr>
            <w:r>
              <w:rPr>
                <w:rFonts w:hint="eastAsia"/>
              </w:rPr>
              <w:t>起重臂臂</w:t>
            </w:r>
            <w:r>
              <w:rPr>
                <w:rFonts w:hint="eastAsia"/>
                <w:lang w:val="en-US" w:eastAsia="zh-CN"/>
              </w:rPr>
              <w:t>根</w:t>
            </w:r>
            <w:r>
              <w:rPr>
                <w:rFonts w:hint="eastAsia"/>
              </w:rPr>
              <w:t>节吊装采用</w:t>
            </w:r>
            <w:r>
              <w:rPr>
                <w:rFonts w:hint="eastAsia"/>
                <w:lang w:val="en-US" w:eastAsia="zh-CN"/>
              </w:rPr>
              <w:t>四</w:t>
            </w:r>
            <w:r>
              <w:rPr>
                <w:rFonts w:hint="eastAsia"/>
              </w:rPr>
              <w:t>点吊，以起重臂顶部</w:t>
            </w:r>
            <w:r>
              <w:rPr>
                <w:rFonts w:hint="eastAsia"/>
                <w:lang w:val="en-US" w:eastAsia="zh-CN"/>
              </w:rPr>
              <w:t>4</w:t>
            </w:r>
            <w:r>
              <w:rPr>
                <w:rFonts w:hint="eastAsia"/>
              </w:rPr>
              <w:t>个吊耳板作为吊装孔，采用</w:t>
            </w:r>
            <w:r>
              <w:rPr>
                <w:rFonts w:hint="eastAsia"/>
                <w:lang w:val="en-US" w:eastAsia="zh-CN"/>
              </w:rPr>
              <w:t>4</w:t>
            </w:r>
            <w:r>
              <w:rPr>
                <w:rFonts w:hint="eastAsia"/>
              </w:rPr>
              <w:t>根</w:t>
            </w:r>
            <w:r>
              <w:rPr>
                <w:rFonts w:hint="eastAsia"/>
                <w:lang w:val="en-US" w:eastAsia="zh-CN"/>
              </w:rPr>
              <w:t>20</w:t>
            </w:r>
            <w:r>
              <w:rPr>
                <w:rFonts w:hint="eastAsia"/>
                <w:lang w:eastAsia="zh-CN"/>
              </w:rPr>
              <w:t>mm6×19S+FC-1870Mpa</w:t>
            </w:r>
            <w:r>
              <w:rPr>
                <w:rFonts w:hint="eastAsia"/>
              </w:rPr>
              <w:t>的钢丝绳配套</w:t>
            </w:r>
            <w:r>
              <w:rPr>
                <w:rFonts w:hint="eastAsia"/>
                <w:lang w:eastAsia="zh-CN"/>
              </w:rPr>
              <w:t>GB/T 25854-6-DW5</w:t>
            </w:r>
            <w:r>
              <w:rPr>
                <w:rFonts w:hint="eastAsia"/>
              </w:rPr>
              <w:t>卸扣进行起吊。</w:t>
            </w:r>
          </w:p>
          <w:p w14:paraId="6A533F0D">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，将卸扣缓慢提升至起重臂臂根节上方，作业人员通过爬梯爬至回转总成顶部平台上，将安全带交替系挂在起重臂臂根节上弦杆，沿下弦杆走行至起重臂臂根节吊点位置。</w:t>
            </w:r>
            <w:r>
              <w:rPr>
                <w:rFonts w:hint="eastAsia"/>
                <w:lang w:eastAsia="zh-CN"/>
              </w:rPr>
              <w:t>吊机</w:t>
            </w:r>
            <w:r>
              <w:rPr>
                <w:rFonts w:hint="eastAsia"/>
              </w:rPr>
              <w:t>放松吊钩，作业人员将卸扣与起重臂臂根节4个吊点连接，同时在起重臂臂根节腹杆上栓好2根溜绳，作业人员返回回转总成顶部平台上，将安全带系挂在回转总成平台顶部栏杆上，作业人员解除回转总成与起重臂臂根节之间的销轴连接，使起重臂臂根节与回转总成断开。</w:t>
            </w:r>
            <w:r>
              <w:rPr>
                <w:rFonts w:hint="eastAsia"/>
                <w:lang w:eastAsia="zh-CN"/>
              </w:rPr>
              <w:t>吊机</w:t>
            </w:r>
            <w:r>
              <w:rPr>
                <w:rFonts w:hint="eastAsia"/>
              </w:rPr>
              <w:t>起升吊钩，将起重臂臂根节提升一定安全高度后，再将起重臂臂根节下放至地面，作业人员在地面上解除卸扣与起重臂臂根节的连接。</w:t>
            </w:r>
          </w:p>
          <w:p w14:paraId="0A1DA669">
            <w:pPr>
              <w:pStyle w:val="141"/>
              <w:ind w:firstLine="420"/>
              <w:rPr>
                <w:rFonts w:hint="eastAsia"/>
              </w:rPr>
            </w:pPr>
            <w:r>
              <w:rPr>
                <w:rFonts w:hint="eastAsia"/>
              </w:rPr>
              <w:t>起重臂臂根节拆除时设置警戒区，起吊安排专人负责指挥，专人操作，严禁无关人员进入起重作业范围内。</w:t>
            </w:r>
          </w:p>
          <w:p w14:paraId="057155D3">
            <w:pPr>
              <w:keepNext w:val="0"/>
              <w:keepLines w:val="0"/>
              <w:pageBreakBefore w:val="0"/>
              <w:widowControl w:val="0"/>
              <w:kinsoku/>
              <w:wordWrap/>
              <w:overflowPunct/>
              <w:topLinePunct w:val="0"/>
              <w:autoSpaceDE/>
              <w:autoSpaceDN/>
              <w:bidi w:val="0"/>
              <w:adjustRightInd/>
              <w:snapToGrid/>
              <w:spacing w:before="154" w:line="360" w:lineRule="auto"/>
              <w:ind w:left="0" w:firstLine="0" w:firstLineChars="0"/>
              <w:jc w:val="center"/>
              <w:textAlignment w:val="auto"/>
              <w:rPr>
                <w:rFonts w:hint="eastAsia" w:ascii="仿宋" w:hAnsi="仿宋" w:eastAsia="仿宋" w:cs="Times New Roman"/>
                <w:kern w:val="2"/>
                <w:sz w:val="24"/>
                <w:szCs w:val="21"/>
                <w:lang w:val="en-US" w:eastAsia="zh-CN" w:bidi="ar-SA"/>
              </w:rPr>
            </w:pPr>
            <w:r>
              <w:drawing>
                <wp:inline distT="0" distB="0" distL="114300" distR="114300">
                  <wp:extent cx="2922905" cy="1831975"/>
                  <wp:effectExtent l="0" t="0" r="10795" b="1587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29"/>
                          <a:stretch>
                            <a:fillRect/>
                          </a:stretch>
                        </pic:blipFill>
                        <pic:spPr>
                          <a:xfrm>
                            <a:off x="0" y="0"/>
                            <a:ext cx="2922905" cy="1831975"/>
                          </a:xfrm>
                          <a:prstGeom prst="rect">
                            <a:avLst/>
                          </a:prstGeom>
                          <a:noFill/>
                          <a:ln>
                            <a:noFill/>
                          </a:ln>
                        </pic:spPr>
                      </pic:pic>
                    </a:graphicData>
                  </a:graphic>
                </wp:inline>
              </w:drawing>
            </w:r>
          </w:p>
          <w:p w14:paraId="28AA357D">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7#起重臂根节吊装立面示意图</w:t>
            </w:r>
          </w:p>
          <w:p w14:paraId="3EEAC011">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Times New Roman"/>
                <w:kern w:val="2"/>
                <w:sz w:val="24"/>
                <w:szCs w:val="21"/>
                <w:lang w:val="en-US" w:eastAsia="zh-CN" w:bidi="ar-SA"/>
              </w:rPr>
            </w:pPr>
            <w:r>
              <w:drawing>
                <wp:inline distT="0" distB="0" distL="114300" distR="114300">
                  <wp:extent cx="4932680" cy="2123440"/>
                  <wp:effectExtent l="0" t="0" r="1270" b="10160"/>
                  <wp:docPr id="1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
                          <pic:cNvPicPr>
                            <a:picLocks noChangeAspect="1"/>
                          </pic:cNvPicPr>
                        </pic:nvPicPr>
                        <pic:blipFill>
                          <a:blip r:embed="rId30"/>
                          <a:stretch>
                            <a:fillRect/>
                          </a:stretch>
                        </pic:blipFill>
                        <pic:spPr>
                          <a:xfrm>
                            <a:off x="0" y="0"/>
                            <a:ext cx="4932680" cy="2123440"/>
                          </a:xfrm>
                          <a:prstGeom prst="rect">
                            <a:avLst/>
                          </a:prstGeom>
                          <a:noFill/>
                          <a:ln>
                            <a:noFill/>
                          </a:ln>
                        </pic:spPr>
                      </pic:pic>
                    </a:graphicData>
                  </a:graphic>
                </wp:inline>
              </w:drawing>
            </w:r>
          </w:p>
          <w:p w14:paraId="367C0D5F">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7#起重臂根节吊装平面示意图</w:t>
            </w:r>
          </w:p>
          <w:p w14:paraId="6E9C1FA8">
            <w:pPr>
              <w:pStyle w:val="136"/>
              <w:numPr>
                <w:ilvl w:val="2"/>
                <w:numId w:val="26"/>
              </w:numPr>
            </w:pPr>
            <w:r>
              <w:rPr>
                <w:rFonts w:hint="eastAsia"/>
                <w:lang w:val="en-US" w:eastAsia="zh-CN"/>
              </w:rPr>
              <w:t>拆除回转总成</w:t>
            </w:r>
          </w:p>
          <w:p w14:paraId="318E9DF3">
            <w:pPr>
              <w:pStyle w:val="141"/>
              <w:ind w:firstLine="420"/>
              <w:rPr>
                <w:rFonts w:hint="default"/>
                <w:lang w:val="en-US" w:eastAsia="zh-CN"/>
              </w:rPr>
            </w:pPr>
            <w:r>
              <w:rPr>
                <w:rFonts w:hint="eastAsia"/>
                <w:lang w:val="en-US" w:eastAsia="zh-CN"/>
              </w:rPr>
              <w:t>7#塔机拆除回转总成需要先拆除司机再拆除剩余回转总成，司机室重量为0.85t，剩余回转总成重量6t，7#塔机回转总成拆除采用8#塔机，</w:t>
            </w:r>
            <w:r>
              <w:rPr>
                <w:rFonts w:hint="eastAsia"/>
                <w:lang w:val="en-US" w:eastAsia="zh-CN"/>
              </w:rPr>
              <w:t>8#塔机吊幅48.2m，</w:t>
            </w:r>
            <w:r>
              <w:rPr>
                <w:rFonts w:hint="eastAsia"/>
              </w:rPr>
              <w:t>额定起重量为</w:t>
            </w:r>
            <w:r>
              <w:rPr>
                <w:rFonts w:hint="eastAsia"/>
                <w:lang w:val="en-US" w:eastAsia="zh-CN"/>
              </w:rPr>
              <w:t>6.2</w:t>
            </w:r>
            <w:r>
              <w:rPr>
                <w:rFonts w:hint="eastAsia"/>
                <w:lang w:eastAsia="zh-CN"/>
              </w:rPr>
              <w:t>t</w:t>
            </w:r>
            <w:r>
              <w:rPr>
                <w:rFonts w:hint="eastAsia"/>
              </w:rPr>
              <w:t>&gt;</w:t>
            </w:r>
            <w:r>
              <w:rPr>
                <w:rFonts w:hint="eastAsia"/>
                <w:lang w:val="en-US" w:eastAsia="zh-CN"/>
              </w:rPr>
              <w:t>6</w:t>
            </w:r>
            <w:r>
              <w:rPr>
                <w:rFonts w:hint="eastAsia"/>
              </w:rPr>
              <w:t>t，满足拆除吊装要求</w:t>
            </w:r>
          </w:p>
          <w:p w14:paraId="2A251AC2">
            <w:pPr>
              <w:pStyle w:val="141"/>
              <w:ind w:firstLine="420"/>
              <w:rPr>
                <w:rFonts w:hint="eastAsia"/>
              </w:rPr>
            </w:pPr>
            <w:r>
              <w:rPr>
                <w:rFonts w:hint="eastAsia"/>
              </w:rPr>
              <w:t>回转总成吊装采用四点吊，以回转总成顶部4个吊耳板作为吊装孔，采用4根</w:t>
            </w:r>
            <w:r>
              <w:rPr>
                <w:rFonts w:hint="eastAsia"/>
                <w:lang w:eastAsia="zh-CN"/>
              </w:rPr>
              <w:t>20mm6×19S+FC- 1870Mpa</w:t>
            </w:r>
            <w:r>
              <w:rPr>
                <w:rFonts w:hint="eastAsia"/>
              </w:rPr>
              <w:t>的钢丝绳配套</w:t>
            </w:r>
            <w:r>
              <w:rPr>
                <w:rFonts w:hint="eastAsia"/>
                <w:lang w:eastAsia="zh-CN"/>
              </w:rPr>
              <w:t>GB/T 25854-6-DW5</w:t>
            </w:r>
            <w:r>
              <w:rPr>
                <w:rFonts w:hint="eastAsia"/>
              </w:rPr>
              <w:t>卸扣进行起吊。</w:t>
            </w:r>
          </w:p>
          <w:p w14:paraId="17B91B98">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，将卸扣缓慢提升至回转总成上方，作业人员通过爬梯爬至回转总成顶部，将安全带系挂在回转总成平台的栏杆上，位于回转总成平台上。</w:t>
            </w:r>
            <w:r>
              <w:rPr>
                <w:rFonts w:hint="eastAsia"/>
                <w:lang w:eastAsia="zh-CN"/>
              </w:rPr>
              <w:t>吊机</w:t>
            </w:r>
            <w:r>
              <w:rPr>
                <w:rFonts w:hint="eastAsia"/>
              </w:rPr>
              <w:t>放松吊钩，作业人员将卸扣与回转总成顶部的4个销轴孔用销轴连接，同时在回转总成上栓好2根溜绳，作业人员解除安全带，通过爬梯爬至特殊节顶部，将安全带系挂在特殊节顶部横杆上，站立在特殊节顶部的平台上，解除回转总成底部下支座与特殊节之间的销轴连接，使回转总成与特殊节断开。</w:t>
            </w:r>
            <w:r>
              <w:rPr>
                <w:rFonts w:hint="eastAsia"/>
                <w:lang w:eastAsia="zh-CN"/>
              </w:rPr>
              <w:t>吊机</w:t>
            </w:r>
            <w:r>
              <w:rPr>
                <w:rFonts w:hint="eastAsia"/>
              </w:rPr>
              <w:t>起升吊钩，将回转总成提升一定安全高度后，再将回转总成下放至地面，作业人员在地面上解除卸扣与回转总成的连接。</w:t>
            </w:r>
          </w:p>
          <w:p w14:paraId="066D0ECF">
            <w:pPr>
              <w:pStyle w:val="141"/>
              <w:ind w:firstLine="420"/>
              <w:rPr>
                <w:rFonts w:hint="eastAsia"/>
              </w:rPr>
            </w:pPr>
            <w:r>
              <w:rPr>
                <w:rFonts w:hint="eastAsia"/>
                <w:lang w:eastAsia="zh-CN"/>
              </w:rPr>
              <w:t>塔机</w:t>
            </w:r>
            <w:r>
              <w:rPr>
                <w:rFonts w:hint="eastAsia"/>
              </w:rPr>
              <w:t>回转总成拆除时设置警戒区，起吊安排专人负责指挥，专人操作，严禁无关人员进入起重作业范围内。</w:t>
            </w:r>
          </w:p>
          <w:p w14:paraId="45685E9E">
            <w:pPr>
              <w:pStyle w:val="12"/>
              <w:ind w:left="0" w:leftChars="0" w:firstLine="0" w:firstLineChars="0"/>
              <w:jc w:val="center"/>
            </w:pPr>
            <w:r>
              <w:drawing>
                <wp:inline distT="0" distB="0" distL="114300" distR="114300">
                  <wp:extent cx="3397885" cy="1976755"/>
                  <wp:effectExtent l="0" t="0" r="12065" b="444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31"/>
                          <a:stretch>
                            <a:fillRect/>
                          </a:stretch>
                        </pic:blipFill>
                        <pic:spPr>
                          <a:xfrm>
                            <a:off x="0" y="0"/>
                            <a:ext cx="3397885" cy="1976755"/>
                          </a:xfrm>
                          <a:prstGeom prst="rect">
                            <a:avLst/>
                          </a:prstGeom>
                          <a:noFill/>
                          <a:ln>
                            <a:noFill/>
                          </a:ln>
                        </pic:spPr>
                      </pic:pic>
                    </a:graphicData>
                  </a:graphic>
                </wp:inline>
              </w:drawing>
            </w:r>
          </w:p>
          <w:p w14:paraId="7390AAD8">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7#司机室吊装立面示意图</w:t>
            </w:r>
          </w:p>
          <w:p w14:paraId="01EDC5AD">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852545" cy="1942465"/>
                  <wp:effectExtent l="0" t="0" r="14605" b="63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32"/>
                          <a:stretch>
                            <a:fillRect/>
                          </a:stretch>
                        </pic:blipFill>
                        <pic:spPr>
                          <a:xfrm>
                            <a:off x="0" y="0"/>
                            <a:ext cx="3852545" cy="1942465"/>
                          </a:xfrm>
                          <a:prstGeom prst="rect">
                            <a:avLst/>
                          </a:prstGeom>
                          <a:noFill/>
                          <a:ln>
                            <a:noFill/>
                          </a:ln>
                        </pic:spPr>
                      </pic:pic>
                    </a:graphicData>
                  </a:graphic>
                </wp:inline>
              </w:drawing>
            </w:r>
          </w:p>
          <w:p w14:paraId="685707B3">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7#回转总成吊装立面示意图</w:t>
            </w:r>
          </w:p>
          <w:p w14:paraId="0340CBD2">
            <w:pPr>
              <w:pStyle w:val="13"/>
              <w:ind w:left="0" w:leftChars="0" w:firstLine="0" w:firstLineChars="0"/>
              <w:jc w:val="center"/>
            </w:pPr>
            <w:r>
              <w:drawing>
                <wp:inline distT="0" distB="0" distL="114300" distR="114300">
                  <wp:extent cx="4246245" cy="2427605"/>
                  <wp:effectExtent l="0" t="0" r="1905" b="10795"/>
                  <wp:docPr id="11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3"/>
                          <pic:cNvPicPr>
                            <a:picLocks noChangeAspect="1"/>
                          </pic:cNvPicPr>
                        </pic:nvPicPr>
                        <pic:blipFill>
                          <a:blip r:embed="rId33"/>
                          <a:srcRect l="6745"/>
                          <a:stretch>
                            <a:fillRect/>
                          </a:stretch>
                        </pic:blipFill>
                        <pic:spPr>
                          <a:xfrm>
                            <a:off x="0" y="0"/>
                            <a:ext cx="4246245" cy="2427605"/>
                          </a:xfrm>
                          <a:prstGeom prst="rect">
                            <a:avLst/>
                          </a:prstGeom>
                          <a:noFill/>
                          <a:ln>
                            <a:noFill/>
                          </a:ln>
                        </pic:spPr>
                      </pic:pic>
                    </a:graphicData>
                  </a:graphic>
                </wp:inline>
              </w:drawing>
            </w:r>
          </w:p>
          <w:p w14:paraId="3C9D1C38">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7#回转吊装平面示意图</w:t>
            </w:r>
          </w:p>
          <w:p w14:paraId="6FFA508F">
            <w:pPr>
              <w:pStyle w:val="136"/>
              <w:numPr>
                <w:ilvl w:val="2"/>
                <w:numId w:val="26"/>
              </w:numPr>
            </w:pPr>
            <w:r>
              <w:rPr>
                <w:rFonts w:hint="eastAsia"/>
                <w:lang w:val="en-US" w:eastAsia="zh-CN"/>
              </w:rPr>
              <w:t>拆除特殊节</w:t>
            </w:r>
          </w:p>
          <w:p w14:paraId="1AD71E7A">
            <w:pPr>
              <w:pStyle w:val="141"/>
              <w:ind w:firstLine="420"/>
              <w:rPr>
                <w:rFonts w:hint="eastAsia"/>
                <w:lang w:val="en-US" w:eastAsia="zh-CN"/>
              </w:rPr>
            </w:pPr>
            <w:r>
              <w:rPr>
                <w:rFonts w:hint="eastAsia"/>
                <w:lang w:val="en-US" w:eastAsia="zh-CN"/>
              </w:rPr>
              <w:t>特殊节</w:t>
            </w:r>
            <w:r>
              <w:rPr>
                <w:rFonts w:hint="eastAsia"/>
              </w:rPr>
              <w:t>重量为</w:t>
            </w:r>
            <w:r>
              <w:rPr>
                <w:rFonts w:hint="eastAsia"/>
                <w:lang w:val="en-US" w:eastAsia="zh-CN"/>
              </w:rPr>
              <w:t>2.62</w:t>
            </w:r>
            <w:r>
              <w:rPr>
                <w:rFonts w:hint="eastAsia"/>
              </w:rPr>
              <w:t>t，</w:t>
            </w:r>
            <w:r>
              <w:rPr>
                <w:rFonts w:hint="eastAsia"/>
                <w:lang w:val="en-US" w:eastAsia="zh-CN"/>
              </w:rPr>
              <w:t>8#塔机吊幅48.2m，</w:t>
            </w:r>
            <w:r>
              <w:rPr>
                <w:rFonts w:hint="eastAsia"/>
              </w:rPr>
              <w:t>额定起重量为</w:t>
            </w:r>
            <w:r>
              <w:rPr>
                <w:rFonts w:hint="eastAsia"/>
                <w:lang w:val="en-US" w:eastAsia="zh-CN"/>
              </w:rPr>
              <w:t>6.2</w:t>
            </w:r>
            <w:r>
              <w:rPr>
                <w:rFonts w:hint="eastAsia"/>
                <w:lang w:eastAsia="zh-CN"/>
              </w:rPr>
              <w:t>t</w:t>
            </w:r>
            <w:r>
              <w:rPr>
                <w:rFonts w:hint="eastAsia"/>
              </w:rPr>
              <w:t>&gt;</w:t>
            </w:r>
            <w:r>
              <w:rPr>
                <w:rFonts w:hint="eastAsia"/>
                <w:lang w:val="en-US" w:eastAsia="zh-CN"/>
              </w:rPr>
              <w:t>2.62</w:t>
            </w:r>
            <w:r>
              <w:rPr>
                <w:rFonts w:hint="eastAsia"/>
              </w:rPr>
              <w:t>t，满足拆除吊装要求</w:t>
            </w:r>
            <w:r>
              <w:rPr>
                <w:rFonts w:hint="eastAsia"/>
                <w:lang w:eastAsia="zh-CN"/>
              </w:rPr>
              <w:t>。</w:t>
            </w:r>
          </w:p>
          <w:p w14:paraId="2C3727CA">
            <w:pPr>
              <w:pStyle w:val="141"/>
              <w:ind w:firstLine="420"/>
              <w:rPr>
                <w:rFonts w:hint="default"/>
                <w:lang w:val="en-US" w:eastAsia="zh-CN"/>
              </w:rPr>
            </w:pPr>
            <w:r>
              <w:rPr>
                <w:rFonts w:hint="eastAsia"/>
                <w:lang w:val="en-US" w:eastAsia="zh-CN"/>
              </w:rPr>
              <w:t>特殊节吊装采用四点吊，以特殊节顶部4个吊耳板作为吊装孔，采用4根20mm6×19+FC1870Mpa的钢丝绳配套GB/T 25854-6-DW5卸扣进行起吊。</w:t>
            </w:r>
          </w:p>
          <w:p w14:paraId="49AB1A41">
            <w:pPr>
              <w:pStyle w:val="141"/>
              <w:ind w:firstLine="420"/>
              <w:rPr>
                <w:rFonts w:hint="eastAsia"/>
                <w:lang w:val="en-US" w:eastAsia="zh-CN"/>
              </w:rPr>
            </w:pPr>
            <w:r>
              <w:rPr>
                <w:rFonts w:hint="eastAsia"/>
                <w:lang w:val="en-US" w:eastAsia="zh-CN"/>
              </w:rPr>
              <w:t>作业人员在地面上先将钢丝绳一端挂在吊机吊钩上，另一端与卸扣连接，启动吊机，将卸扣缓慢提升至特殊节上方，作业人员通过爬梯爬至特殊节顶部平台上，将安全带系挂在特殊节顶部平台的栏杆上，位于特殊节顶部的平台上。吊机放松吊钩，作业人员将卸扣与特殊节连接，同时在特殊节杆件上栓好2根溜绳，作业人员解除安全带，作业人员通过爬梯爬至爬升架平台上，将安全带系挂在爬升架平台栏杆上，伸长顶升油缸，将顶升横梁轴销落入踏步的圆弧槽内，拆掉特殊节与爬升架和塔身的连接销轴，回缩顶升油缸，将爬升架的爬爪支承在塔身上，吊机起升吊钩，将特殊节提升一定安全高度后，再将特殊节下放至地面，作业人员在地面上解除卸扣与特殊节的连接。</w:t>
            </w:r>
          </w:p>
          <w:p w14:paraId="5AC4572C">
            <w:pPr>
              <w:pStyle w:val="141"/>
              <w:ind w:firstLine="420"/>
              <w:rPr>
                <w:rFonts w:hint="eastAsia"/>
                <w:lang w:val="en-US" w:eastAsia="zh-CN"/>
              </w:rPr>
            </w:pPr>
            <w:r>
              <w:rPr>
                <w:rFonts w:hint="eastAsia"/>
                <w:lang w:val="en-US" w:eastAsia="zh-CN"/>
              </w:rPr>
              <w:t>特殊节拆除时设置警戒区，起吊安排专人负责指挥，专人操作，严禁无关人员进入起重作业范围内。</w:t>
            </w:r>
          </w:p>
          <w:p w14:paraId="2AD35C91">
            <w:pPr>
              <w:pStyle w:val="12"/>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345180" cy="1861820"/>
                  <wp:effectExtent l="0" t="0" r="7620" b="5080"/>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34"/>
                          <a:stretch>
                            <a:fillRect/>
                          </a:stretch>
                        </pic:blipFill>
                        <pic:spPr>
                          <a:xfrm>
                            <a:off x="0" y="0"/>
                            <a:ext cx="3345180" cy="1861820"/>
                          </a:xfrm>
                          <a:prstGeom prst="rect">
                            <a:avLst/>
                          </a:prstGeom>
                          <a:noFill/>
                          <a:ln>
                            <a:noFill/>
                          </a:ln>
                        </pic:spPr>
                      </pic:pic>
                    </a:graphicData>
                  </a:graphic>
                </wp:inline>
              </w:drawing>
            </w:r>
          </w:p>
          <w:p w14:paraId="34CFA8E2">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7#特殊节吊装立面示意图</w:t>
            </w:r>
          </w:p>
          <w:p w14:paraId="7E615B46">
            <w:pPr>
              <w:pStyle w:val="13"/>
              <w:ind w:left="0" w:leftChars="0" w:firstLine="0" w:firstLineChars="0"/>
              <w:jc w:val="center"/>
            </w:pPr>
            <w:r>
              <w:drawing>
                <wp:inline distT="0" distB="0" distL="114300" distR="114300">
                  <wp:extent cx="4162425" cy="2573655"/>
                  <wp:effectExtent l="0" t="0" r="9525" b="17145"/>
                  <wp:docPr id="4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3"/>
                          <pic:cNvPicPr>
                            <a:picLocks noChangeAspect="1"/>
                          </pic:cNvPicPr>
                        </pic:nvPicPr>
                        <pic:blipFill>
                          <a:blip r:embed="rId33"/>
                          <a:srcRect l="6198" r="7953"/>
                          <a:stretch>
                            <a:fillRect/>
                          </a:stretch>
                        </pic:blipFill>
                        <pic:spPr>
                          <a:xfrm>
                            <a:off x="0" y="0"/>
                            <a:ext cx="4162425" cy="2573655"/>
                          </a:xfrm>
                          <a:prstGeom prst="rect">
                            <a:avLst/>
                          </a:prstGeom>
                          <a:noFill/>
                          <a:ln>
                            <a:noFill/>
                          </a:ln>
                        </pic:spPr>
                      </pic:pic>
                    </a:graphicData>
                  </a:graphic>
                </wp:inline>
              </w:drawing>
            </w:r>
          </w:p>
          <w:p w14:paraId="15F4F1C4">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7#特殊节吊装平面示意图</w:t>
            </w:r>
          </w:p>
          <w:p w14:paraId="64AE1C70">
            <w:pPr>
              <w:pStyle w:val="136"/>
              <w:numPr>
                <w:ilvl w:val="2"/>
                <w:numId w:val="26"/>
              </w:numPr>
            </w:pPr>
            <w:r>
              <w:rPr>
                <w:rFonts w:hint="eastAsia"/>
                <w:lang w:val="en-US" w:eastAsia="zh-CN"/>
              </w:rPr>
              <w:t>拆除爬升架</w:t>
            </w:r>
          </w:p>
          <w:p w14:paraId="11C75F91">
            <w:pPr>
              <w:pStyle w:val="141"/>
              <w:ind w:firstLine="420"/>
              <w:rPr>
                <w:rFonts w:hint="eastAsia"/>
              </w:rPr>
            </w:pPr>
            <w:r>
              <w:rPr>
                <w:rFonts w:hint="eastAsia"/>
                <w:lang w:eastAsia="zh-CN"/>
              </w:rPr>
              <w:t>爬升架</w:t>
            </w:r>
            <w:r>
              <w:rPr>
                <w:rFonts w:hint="eastAsia"/>
              </w:rPr>
              <w:t>吊重为</w:t>
            </w:r>
            <w:r>
              <w:rPr>
                <w:rFonts w:hint="eastAsia"/>
                <w:lang w:val="en-US" w:eastAsia="zh-CN"/>
              </w:rPr>
              <w:t>5.35</w:t>
            </w:r>
            <w:r>
              <w:rPr>
                <w:rFonts w:hint="eastAsia"/>
              </w:rPr>
              <w:t>t，</w:t>
            </w:r>
            <w:r>
              <w:rPr>
                <w:rFonts w:hint="eastAsia"/>
                <w:lang w:val="en-US" w:eastAsia="zh-CN"/>
              </w:rPr>
              <w:t>8#塔机吊幅48.2m，</w:t>
            </w:r>
            <w:r>
              <w:rPr>
                <w:rFonts w:hint="eastAsia"/>
              </w:rPr>
              <w:t>额定起重量为</w:t>
            </w:r>
            <w:r>
              <w:rPr>
                <w:rFonts w:hint="eastAsia"/>
                <w:lang w:val="en-US" w:eastAsia="zh-CN"/>
              </w:rPr>
              <w:t>6.2</w:t>
            </w:r>
            <w:r>
              <w:rPr>
                <w:rFonts w:hint="eastAsia"/>
                <w:lang w:eastAsia="zh-CN"/>
              </w:rPr>
              <w:t>t</w:t>
            </w:r>
            <w:r>
              <w:rPr>
                <w:rFonts w:hint="eastAsia"/>
              </w:rPr>
              <w:t>&gt;</w:t>
            </w:r>
            <w:r>
              <w:rPr>
                <w:rFonts w:hint="eastAsia"/>
                <w:lang w:val="en-US" w:eastAsia="zh-CN"/>
              </w:rPr>
              <w:t>5.35</w:t>
            </w:r>
            <w:r>
              <w:rPr>
                <w:rFonts w:hint="eastAsia"/>
              </w:rPr>
              <w:t>t，满足拆除吊装要求。</w:t>
            </w:r>
          </w:p>
          <w:p w14:paraId="63F7F16A">
            <w:pPr>
              <w:pStyle w:val="141"/>
              <w:ind w:firstLine="420"/>
              <w:rPr>
                <w:rFonts w:hint="eastAsia"/>
              </w:rPr>
            </w:pPr>
            <w:r>
              <w:rPr>
                <w:rFonts w:hint="eastAsia"/>
                <w:lang w:eastAsia="zh-CN"/>
              </w:rPr>
              <w:t>爬升架</w:t>
            </w:r>
            <w:r>
              <w:rPr>
                <w:rFonts w:hint="eastAsia"/>
              </w:rPr>
              <w:t>吊装采用四点吊，以</w:t>
            </w:r>
            <w:r>
              <w:rPr>
                <w:rFonts w:hint="eastAsia"/>
                <w:lang w:eastAsia="zh-CN"/>
              </w:rPr>
              <w:t>爬升架</w:t>
            </w:r>
            <w:r>
              <w:rPr>
                <w:rFonts w:hint="eastAsia"/>
              </w:rPr>
              <w:t>顶部4个吊耳板作为吊装孔，采用4根</w:t>
            </w:r>
            <w:r>
              <w:rPr>
                <w:rFonts w:hint="eastAsia"/>
                <w:lang w:eastAsia="zh-CN"/>
              </w:rPr>
              <w:t>20mm6×19S+FC- 1870Mpa</w:t>
            </w:r>
            <w:r>
              <w:rPr>
                <w:rFonts w:hint="eastAsia"/>
              </w:rPr>
              <w:t>的钢丝绳配套</w:t>
            </w:r>
            <w:r>
              <w:rPr>
                <w:rFonts w:hint="eastAsia"/>
                <w:lang w:eastAsia="zh-CN"/>
              </w:rPr>
              <w:t>GB/T 25854-6-DW5</w:t>
            </w:r>
            <w:r>
              <w:rPr>
                <w:rFonts w:hint="eastAsia"/>
              </w:rPr>
              <w:t>卸扣进行起吊。</w:t>
            </w:r>
          </w:p>
          <w:p w14:paraId="1705DD5E">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，将卸扣缓慢提升至爬升架上方，作业人员通过爬梯爬至爬升架顶部，将安全带系挂在爬升架顶部平台的栏杆上，位于爬升架顶部的平台上。</w:t>
            </w:r>
            <w:r>
              <w:rPr>
                <w:rFonts w:hint="eastAsia"/>
                <w:lang w:eastAsia="zh-CN"/>
              </w:rPr>
              <w:t>吊机</w:t>
            </w:r>
            <w:r>
              <w:rPr>
                <w:rFonts w:hint="eastAsia"/>
              </w:rPr>
              <w:t>放松吊钩，作业人员将卸扣与爬升架连接，同时在爬升架杆件上栓好2根溜绳，作业人员解除安全带，作业人员通过爬梯爬至基础节对应的爬升架爬爪处，将安全带系挂在基础节横杆上，解除爬升架与基础节之间的约束。</w:t>
            </w:r>
            <w:r>
              <w:rPr>
                <w:rFonts w:hint="eastAsia"/>
                <w:lang w:eastAsia="zh-CN"/>
              </w:rPr>
              <w:t>吊机</w:t>
            </w:r>
            <w:r>
              <w:rPr>
                <w:rFonts w:hint="eastAsia"/>
              </w:rPr>
              <w:t>起升吊钩，将爬升架提升一定安全高度后，再将爬升架下放至地面，作业人员在地面上解除卸扣与爬升架的连接。</w:t>
            </w:r>
          </w:p>
          <w:p w14:paraId="09165726">
            <w:pPr>
              <w:pStyle w:val="141"/>
              <w:ind w:firstLine="420"/>
              <w:rPr>
                <w:rFonts w:hint="eastAsia" w:ascii="Times New Roman" w:hAnsi="Times New Roman" w:eastAsia="宋体" w:cs="Times New Roman"/>
                <w:szCs w:val="21"/>
                <w:highlight w:val="none"/>
              </w:rPr>
            </w:pPr>
            <w:r>
              <w:rPr>
                <w:rFonts w:hint="eastAsia"/>
                <w:lang w:eastAsia="zh-CN"/>
              </w:rPr>
              <w:t>塔机</w:t>
            </w:r>
            <w:r>
              <w:rPr>
                <w:rFonts w:hint="eastAsia"/>
              </w:rPr>
              <w:t>爬升架拆除时设置警戒区，起吊安排专人负责指挥，专人操作，严禁无关人员进入起重作业范围内。</w:t>
            </w:r>
          </w:p>
          <w:p w14:paraId="39225C9E">
            <w:pPr>
              <w:widowControl w:val="0"/>
              <w:adjustRightInd/>
              <w:snapToGrid/>
              <w:ind w:firstLine="0" w:firstLineChars="0"/>
              <w:jc w:val="center"/>
              <w:rPr>
                <w:rFonts w:ascii="Times New Roman" w:hAnsi="Times New Roman" w:eastAsia="宋体" w:cs="Times New Roman"/>
                <w:szCs w:val="21"/>
              </w:rPr>
            </w:pPr>
            <w:r>
              <w:drawing>
                <wp:inline distT="0" distB="0" distL="114300" distR="114300">
                  <wp:extent cx="3427730" cy="1972945"/>
                  <wp:effectExtent l="0" t="0" r="1270" b="8255"/>
                  <wp:docPr id="1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
                          <pic:cNvPicPr>
                            <a:picLocks noChangeAspect="1"/>
                          </pic:cNvPicPr>
                        </pic:nvPicPr>
                        <pic:blipFill>
                          <a:blip r:embed="rId35"/>
                          <a:stretch>
                            <a:fillRect/>
                          </a:stretch>
                        </pic:blipFill>
                        <pic:spPr>
                          <a:xfrm>
                            <a:off x="0" y="0"/>
                            <a:ext cx="3427730" cy="1972945"/>
                          </a:xfrm>
                          <a:prstGeom prst="rect">
                            <a:avLst/>
                          </a:prstGeom>
                          <a:noFill/>
                          <a:ln>
                            <a:noFill/>
                          </a:ln>
                        </pic:spPr>
                      </pic:pic>
                    </a:graphicData>
                  </a:graphic>
                </wp:inline>
              </w:drawing>
            </w:r>
          </w:p>
          <w:p w14:paraId="7741BD16">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7#爬升架吊装立面示意图</w:t>
            </w:r>
          </w:p>
          <w:p w14:paraId="291FBD4D">
            <w:pPr>
              <w:pStyle w:val="12"/>
              <w:ind w:left="0" w:leftChars="0" w:firstLine="0" w:firstLineChars="0"/>
              <w:jc w:val="center"/>
            </w:pPr>
            <w:r>
              <w:drawing>
                <wp:inline distT="0" distB="0" distL="114300" distR="114300">
                  <wp:extent cx="4613910" cy="2242820"/>
                  <wp:effectExtent l="0" t="0" r="15240" b="508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3"/>
                          <a:srcRect t="8461"/>
                          <a:stretch>
                            <a:fillRect/>
                          </a:stretch>
                        </pic:blipFill>
                        <pic:spPr>
                          <a:xfrm>
                            <a:off x="0" y="0"/>
                            <a:ext cx="4613910" cy="2242820"/>
                          </a:xfrm>
                          <a:prstGeom prst="rect">
                            <a:avLst/>
                          </a:prstGeom>
                          <a:noFill/>
                          <a:ln>
                            <a:noFill/>
                          </a:ln>
                        </pic:spPr>
                      </pic:pic>
                    </a:graphicData>
                  </a:graphic>
                </wp:inline>
              </w:drawing>
            </w:r>
          </w:p>
          <w:p w14:paraId="2667D403">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7#爬升架吊装平面示意图</w:t>
            </w:r>
          </w:p>
          <w:p w14:paraId="21455234">
            <w:pPr>
              <w:pStyle w:val="136"/>
              <w:numPr>
                <w:ilvl w:val="2"/>
                <w:numId w:val="26"/>
              </w:numPr>
            </w:pPr>
            <w:r>
              <w:rPr>
                <w:rFonts w:hint="eastAsia"/>
                <w:lang w:val="en-US" w:eastAsia="zh-CN"/>
              </w:rPr>
              <w:t>拆除剩余塔身</w:t>
            </w:r>
          </w:p>
          <w:p w14:paraId="2FDA12A2">
            <w:pPr>
              <w:pStyle w:val="141"/>
              <w:ind w:firstLine="420"/>
              <w:rPr>
                <w:rFonts w:hint="eastAsia"/>
                <w:lang w:eastAsia="zh-CN"/>
              </w:rPr>
            </w:pPr>
            <w:r>
              <w:rPr>
                <w:rFonts w:hint="eastAsia"/>
                <w:lang w:val="en-US" w:eastAsia="zh-CN"/>
              </w:rPr>
              <w:t>拆除标准节</w:t>
            </w:r>
            <w:r>
              <w:rPr>
                <w:rFonts w:hint="eastAsia"/>
                <w:lang w:eastAsia="zh-CN"/>
              </w:rPr>
              <w:t>、基础节（</w:t>
            </w:r>
            <w:r>
              <w:rPr>
                <w:rFonts w:hint="eastAsia"/>
                <w:lang w:val="en-US" w:eastAsia="zh-CN"/>
              </w:rPr>
              <w:t>S69JT</w:t>
            </w:r>
            <w:r>
              <w:rPr>
                <w:rFonts w:hint="eastAsia"/>
                <w:lang w:eastAsia="zh-CN"/>
              </w:rPr>
              <w:t>），</w:t>
            </w:r>
            <w:r>
              <w:rPr>
                <w:rFonts w:hint="eastAsia"/>
                <w:lang w:val="en-US" w:eastAsia="zh-CN"/>
              </w:rPr>
              <w:t>其中最大起重量为</w:t>
            </w:r>
            <w:r>
              <w:rPr>
                <w:rFonts w:hint="eastAsia"/>
                <w:lang w:eastAsia="zh-CN"/>
              </w:rPr>
              <w:t>基础节（</w:t>
            </w:r>
            <w:r>
              <w:rPr>
                <w:rFonts w:hint="eastAsia"/>
                <w:lang w:val="en-US" w:eastAsia="zh-CN"/>
              </w:rPr>
              <w:t>S69JTA</w:t>
            </w:r>
            <w:r>
              <w:rPr>
                <w:rFonts w:hint="eastAsia"/>
                <w:lang w:eastAsia="zh-CN"/>
              </w:rPr>
              <w:t>）</w:t>
            </w:r>
            <w:r>
              <w:rPr>
                <w:rFonts w:hint="eastAsia"/>
              </w:rPr>
              <w:t>重量为</w:t>
            </w:r>
            <w:r>
              <w:rPr>
                <w:rFonts w:hint="eastAsia"/>
                <w:lang w:val="en-US" w:eastAsia="zh-CN"/>
              </w:rPr>
              <w:t>5.02</w:t>
            </w:r>
            <w:r>
              <w:rPr>
                <w:rFonts w:hint="eastAsia"/>
              </w:rPr>
              <w:t>t</w:t>
            </w:r>
            <w:r>
              <w:rPr>
                <w:rFonts w:hint="eastAsia"/>
              </w:rPr>
              <w:t>，</w:t>
            </w:r>
            <w:r>
              <w:rPr>
                <w:rFonts w:hint="eastAsia"/>
                <w:lang w:val="en-US" w:eastAsia="zh-CN"/>
              </w:rPr>
              <w:t>8#塔机吊幅48.2m，</w:t>
            </w:r>
            <w:r>
              <w:rPr>
                <w:rFonts w:hint="eastAsia"/>
              </w:rPr>
              <w:t>额定起重量为</w:t>
            </w:r>
            <w:r>
              <w:rPr>
                <w:rFonts w:hint="eastAsia"/>
                <w:lang w:val="en-US" w:eastAsia="zh-CN"/>
              </w:rPr>
              <w:t>6.2</w:t>
            </w:r>
            <w:r>
              <w:rPr>
                <w:rFonts w:hint="eastAsia"/>
                <w:lang w:eastAsia="zh-CN"/>
              </w:rPr>
              <w:t>t</w:t>
            </w:r>
            <w:r>
              <w:rPr>
                <w:rFonts w:hint="eastAsia"/>
              </w:rPr>
              <w:t>&gt;</w:t>
            </w:r>
            <w:r>
              <w:rPr>
                <w:rFonts w:hint="eastAsia"/>
                <w:lang w:val="en-US" w:eastAsia="zh-CN"/>
              </w:rPr>
              <w:t>5.02</w:t>
            </w:r>
            <w:r>
              <w:rPr>
                <w:rFonts w:hint="eastAsia"/>
              </w:rPr>
              <w:t>t，满足拆除吊装要求</w:t>
            </w:r>
            <w:r>
              <w:rPr>
                <w:rFonts w:hint="eastAsia"/>
                <w:lang w:eastAsia="zh-CN"/>
              </w:rPr>
              <w:t>。</w:t>
            </w:r>
          </w:p>
          <w:p w14:paraId="41AE08AF">
            <w:pPr>
              <w:pStyle w:val="141"/>
              <w:ind w:firstLine="420"/>
              <w:rPr>
                <w:rFonts w:hint="eastAsia"/>
              </w:rPr>
            </w:pPr>
            <w:r>
              <w:rPr>
                <w:rFonts w:hint="eastAsia"/>
                <w:lang w:val="en-US" w:eastAsia="zh-CN"/>
              </w:rPr>
              <w:t>标准节</w:t>
            </w:r>
            <w:r>
              <w:rPr>
                <w:rFonts w:hint="eastAsia"/>
              </w:rPr>
              <w:t>吊装采用四点吊，以</w:t>
            </w:r>
            <w:r>
              <w:rPr>
                <w:rFonts w:hint="eastAsia"/>
                <w:lang w:val="en-US" w:eastAsia="zh-CN"/>
              </w:rPr>
              <w:t>标准节</w:t>
            </w:r>
            <w:r>
              <w:rPr>
                <w:rFonts w:hint="eastAsia"/>
              </w:rPr>
              <w:t>顶部4个吊耳板作为吊装孔，采用4根</w:t>
            </w:r>
            <w:r>
              <w:rPr>
                <w:rFonts w:hint="eastAsia"/>
                <w:lang w:eastAsia="zh-CN"/>
              </w:rPr>
              <w:t>2</w:t>
            </w:r>
            <w:r>
              <w:rPr>
                <w:rFonts w:hint="eastAsia"/>
                <w:lang w:val="en-US" w:eastAsia="zh-CN"/>
              </w:rPr>
              <w:t>0</w:t>
            </w:r>
            <w:r>
              <w:rPr>
                <w:rFonts w:hint="eastAsia"/>
                <w:lang w:eastAsia="zh-CN"/>
              </w:rPr>
              <w:t>mm6×19S+FC-1870Mpa</w:t>
            </w:r>
            <w:r>
              <w:rPr>
                <w:rFonts w:hint="eastAsia"/>
              </w:rPr>
              <w:t>的钢丝绳配套GB/T 25854-6-DW</w:t>
            </w:r>
            <w:r>
              <w:rPr>
                <w:rFonts w:hint="eastAsia"/>
                <w:lang w:val="en-US" w:eastAsia="zh-CN"/>
              </w:rPr>
              <w:t>5</w:t>
            </w:r>
            <w:r>
              <w:rPr>
                <w:rFonts w:hint="eastAsia"/>
              </w:rPr>
              <w:t>卸扣进行起吊。</w:t>
            </w:r>
          </w:p>
          <w:p w14:paraId="15FC0836">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w:t>
            </w:r>
            <w:r>
              <w:rPr>
                <w:rFonts w:hint="eastAsia"/>
                <w:lang w:val="en-US" w:eastAsia="zh-CN"/>
              </w:rPr>
              <w:t>标准节</w:t>
            </w:r>
            <w:r>
              <w:rPr>
                <w:rFonts w:hint="eastAsia"/>
              </w:rPr>
              <w:t>上方，作业人员通过爬梯爬至</w:t>
            </w:r>
            <w:r>
              <w:rPr>
                <w:rFonts w:hint="eastAsia"/>
                <w:lang w:val="en-US" w:eastAsia="zh-CN"/>
              </w:rPr>
              <w:t>标准节</w:t>
            </w:r>
            <w:r>
              <w:rPr>
                <w:rFonts w:hint="eastAsia"/>
              </w:rPr>
              <w:t>顶部，将安全带系挂在</w:t>
            </w:r>
            <w:r>
              <w:rPr>
                <w:rFonts w:hint="eastAsia"/>
                <w:lang w:val="en-US" w:eastAsia="zh-CN"/>
              </w:rPr>
              <w:t>标准节</w:t>
            </w:r>
            <w:r>
              <w:rPr>
                <w:rFonts w:hint="eastAsia"/>
              </w:rPr>
              <w:t>顶部横杆上，站立在</w:t>
            </w:r>
            <w:r>
              <w:rPr>
                <w:rFonts w:hint="eastAsia"/>
                <w:lang w:val="en-US" w:eastAsia="zh-CN"/>
              </w:rPr>
              <w:t>标准节</w:t>
            </w:r>
            <w:r>
              <w:rPr>
                <w:rFonts w:hint="eastAsia"/>
              </w:rPr>
              <w:t>合适高度的横杆上。</w:t>
            </w:r>
            <w:r>
              <w:rPr>
                <w:rFonts w:hint="eastAsia"/>
                <w:lang w:eastAsia="zh-CN"/>
              </w:rPr>
              <w:t>吊机</w:t>
            </w:r>
            <w:r>
              <w:rPr>
                <w:rFonts w:hint="eastAsia"/>
              </w:rPr>
              <w:t>放松吊钩，作业人员将卸扣与</w:t>
            </w:r>
            <w:r>
              <w:rPr>
                <w:rFonts w:hint="eastAsia"/>
                <w:lang w:val="en-US" w:eastAsia="zh-CN"/>
              </w:rPr>
              <w:t>标准节</w:t>
            </w:r>
            <w:r>
              <w:rPr>
                <w:rFonts w:hint="eastAsia"/>
              </w:rPr>
              <w:t>顶部的4个销轴孔连接，同时在</w:t>
            </w:r>
            <w:r>
              <w:rPr>
                <w:rFonts w:hint="eastAsia"/>
                <w:lang w:val="en-US" w:eastAsia="zh-CN"/>
              </w:rPr>
              <w:t>标准节</w:t>
            </w:r>
            <w:r>
              <w:rPr>
                <w:rFonts w:hint="eastAsia"/>
              </w:rPr>
              <w:t>杆件上栓好2根溜绳，作业人员解除安全带，通过爬梯爬至</w:t>
            </w:r>
            <w:r>
              <w:rPr>
                <w:rFonts w:hint="eastAsia"/>
                <w:lang w:eastAsia="zh-CN"/>
              </w:rPr>
              <w:t>基础节</w:t>
            </w:r>
            <w:r>
              <w:rPr>
                <w:rFonts w:hint="eastAsia"/>
              </w:rPr>
              <w:t>顶部，将安全带系挂在</w:t>
            </w:r>
            <w:r>
              <w:rPr>
                <w:rFonts w:hint="eastAsia"/>
                <w:lang w:eastAsia="zh-CN"/>
              </w:rPr>
              <w:t>基础节</w:t>
            </w:r>
            <w:r>
              <w:rPr>
                <w:rFonts w:hint="eastAsia"/>
              </w:rPr>
              <w:t>顶部横杆上，站立在</w:t>
            </w:r>
            <w:r>
              <w:rPr>
                <w:rFonts w:hint="eastAsia"/>
                <w:lang w:eastAsia="zh-CN"/>
              </w:rPr>
              <w:t>基础节</w:t>
            </w:r>
            <w:r>
              <w:rPr>
                <w:rFonts w:hint="eastAsia"/>
              </w:rPr>
              <w:t>合适高度的横杆上，解除</w:t>
            </w:r>
            <w:r>
              <w:rPr>
                <w:rFonts w:hint="eastAsia"/>
                <w:lang w:val="en-US" w:eastAsia="zh-CN"/>
              </w:rPr>
              <w:t>标准节与</w:t>
            </w:r>
            <w:r>
              <w:rPr>
                <w:rFonts w:hint="eastAsia"/>
              </w:rPr>
              <w:t>基础节之间的销轴连接，使</w:t>
            </w:r>
            <w:r>
              <w:rPr>
                <w:rFonts w:hint="eastAsia"/>
                <w:lang w:val="en-US" w:eastAsia="zh-CN"/>
              </w:rPr>
              <w:t>标准节与</w:t>
            </w:r>
            <w:r>
              <w:rPr>
                <w:rFonts w:hint="eastAsia"/>
              </w:rPr>
              <w:t>基础节断开。</w:t>
            </w:r>
            <w:r>
              <w:rPr>
                <w:rFonts w:hint="eastAsia"/>
                <w:lang w:eastAsia="zh-CN"/>
              </w:rPr>
              <w:t>吊机</w:t>
            </w:r>
            <w:r>
              <w:rPr>
                <w:rFonts w:hint="eastAsia"/>
              </w:rPr>
              <w:t>起升吊钩，将</w:t>
            </w:r>
            <w:r>
              <w:rPr>
                <w:rFonts w:hint="eastAsia"/>
                <w:lang w:eastAsia="zh-CN"/>
              </w:rPr>
              <w:t>标准节</w:t>
            </w:r>
            <w:r>
              <w:rPr>
                <w:rFonts w:hint="eastAsia"/>
              </w:rPr>
              <w:t>提升一定安全高度后，再将</w:t>
            </w:r>
            <w:r>
              <w:rPr>
                <w:rFonts w:hint="eastAsia"/>
                <w:lang w:eastAsia="zh-CN"/>
              </w:rPr>
              <w:t>标准节</w:t>
            </w:r>
            <w:r>
              <w:rPr>
                <w:rFonts w:hint="eastAsia"/>
              </w:rPr>
              <w:t>下放至地面，作业人员在地面上解除卸扣与</w:t>
            </w:r>
            <w:r>
              <w:rPr>
                <w:rFonts w:hint="eastAsia"/>
                <w:lang w:eastAsia="zh-CN"/>
              </w:rPr>
              <w:t>标准节</w:t>
            </w:r>
            <w:r>
              <w:rPr>
                <w:rFonts w:hint="eastAsia"/>
              </w:rPr>
              <w:t>的连接。</w:t>
            </w:r>
          </w:p>
          <w:p w14:paraId="0C84FCC5">
            <w:pPr>
              <w:pStyle w:val="141"/>
              <w:ind w:firstLine="420"/>
              <w:rPr>
                <w:rFonts w:hint="default"/>
                <w:lang w:val="en-US" w:eastAsia="zh-CN"/>
              </w:rPr>
            </w:pPr>
            <w:r>
              <w:rPr>
                <w:rFonts w:hint="eastAsia"/>
                <w:lang w:val="en-US" w:eastAsia="zh-CN"/>
              </w:rPr>
              <w:t>按相同步骤拆除基础节</w:t>
            </w:r>
            <w:r>
              <w:rPr>
                <w:rFonts w:hint="eastAsia"/>
                <w:lang w:eastAsia="zh-CN"/>
              </w:rPr>
              <w:t>（</w:t>
            </w:r>
            <w:r>
              <w:rPr>
                <w:rFonts w:hint="eastAsia"/>
                <w:lang w:val="en-US" w:eastAsia="zh-CN"/>
              </w:rPr>
              <w:t>S69JT</w:t>
            </w:r>
            <w:r>
              <w:rPr>
                <w:rFonts w:hint="eastAsia"/>
                <w:lang w:eastAsia="zh-CN"/>
              </w:rPr>
              <w:t>）</w:t>
            </w:r>
            <w:r>
              <w:rPr>
                <w:rFonts w:hint="eastAsia"/>
                <w:lang w:val="en-US" w:eastAsia="zh-CN"/>
              </w:rPr>
              <w:t>。</w:t>
            </w:r>
          </w:p>
          <w:p w14:paraId="4DC207FD">
            <w:pPr>
              <w:pStyle w:val="141"/>
              <w:ind w:firstLine="420"/>
              <w:rPr>
                <w:rFonts w:hint="eastAsia" w:ascii="Times New Roman" w:hAnsi="Times New Roman" w:eastAsia="宋体" w:cs="Times New Roman"/>
                <w:szCs w:val="21"/>
                <w:highlight w:val="none"/>
              </w:rPr>
            </w:pPr>
            <w:r>
              <w:rPr>
                <w:rFonts w:hint="eastAsia"/>
                <w:lang w:eastAsia="zh-CN"/>
              </w:rPr>
              <w:t>塔机</w:t>
            </w:r>
            <w:r>
              <w:rPr>
                <w:rFonts w:hint="eastAsia"/>
                <w:lang w:val="en-US" w:eastAsia="zh-CN"/>
              </w:rPr>
              <w:t>塔身</w:t>
            </w:r>
            <w:r>
              <w:rPr>
                <w:rFonts w:hint="eastAsia"/>
              </w:rPr>
              <w:t>拆除时设置警戒区，起吊安排专人负责指挥，专人操作，严禁无关人员进入起重作业范围内。</w:t>
            </w:r>
          </w:p>
          <w:p w14:paraId="639F6187">
            <w:pPr>
              <w:pStyle w:val="12"/>
              <w:ind w:left="0" w:leftChars="0" w:firstLine="0" w:firstLineChars="0"/>
              <w:jc w:val="center"/>
            </w:pPr>
            <w:r>
              <w:drawing>
                <wp:inline distT="0" distB="0" distL="114300" distR="114300">
                  <wp:extent cx="4011295" cy="2138045"/>
                  <wp:effectExtent l="0" t="0" r="8255" b="14605"/>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36"/>
                          <a:stretch>
                            <a:fillRect/>
                          </a:stretch>
                        </pic:blipFill>
                        <pic:spPr>
                          <a:xfrm>
                            <a:off x="0" y="0"/>
                            <a:ext cx="4011295" cy="2138045"/>
                          </a:xfrm>
                          <a:prstGeom prst="rect">
                            <a:avLst/>
                          </a:prstGeom>
                          <a:noFill/>
                          <a:ln>
                            <a:noFill/>
                          </a:ln>
                        </pic:spPr>
                      </pic:pic>
                    </a:graphicData>
                  </a:graphic>
                </wp:inline>
              </w:drawing>
            </w:r>
            <w:r>
              <w:drawing>
                <wp:inline distT="0" distB="0" distL="114300" distR="114300">
                  <wp:extent cx="2971800" cy="1761490"/>
                  <wp:effectExtent l="0" t="0" r="0" b="10160"/>
                  <wp:docPr id="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
                          <pic:cNvPicPr>
                            <a:picLocks noChangeAspect="1"/>
                          </pic:cNvPicPr>
                        </pic:nvPicPr>
                        <pic:blipFill>
                          <a:blip r:embed="rId37"/>
                          <a:stretch>
                            <a:fillRect/>
                          </a:stretch>
                        </pic:blipFill>
                        <pic:spPr>
                          <a:xfrm>
                            <a:off x="0" y="0"/>
                            <a:ext cx="2971800" cy="1761490"/>
                          </a:xfrm>
                          <a:prstGeom prst="rect">
                            <a:avLst/>
                          </a:prstGeom>
                          <a:noFill/>
                          <a:ln>
                            <a:noFill/>
                          </a:ln>
                        </pic:spPr>
                      </pic:pic>
                    </a:graphicData>
                  </a:graphic>
                </wp:inline>
              </w:drawing>
            </w:r>
          </w:p>
          <w:p w14:paraId="4A1C0F01">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7#标准节与基础节（S69JTA）吊装示意图</w:t>
            </w:r>
          </w:p>
          <w:p w14:paraId="23A13838">
            <w:pPr>
              <w:pStyle w:val="13"/>
              <w:ind w:left="0" w:leftChars="0" w:firstLine="0" w:firstLineChars="0"/>
              <w:jc w:val="center"/>
            </w:pPr>
            <w:r>
              <w:drawing>
                <wp:inline distT="0" distB="0" distL="114300" distR="114300">
                  <wp:extent cx="4651375" cy="2468880"/>
                  <wp:effectExtent l="0" t="0" r="15875" b="7620"/>
                  <wp:docPr id="4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3"/>
                          <pic:cNvPicPr>
                            <a:picLocks noChangeAspect="1"/>
                          </pic:cNvPicPr>
                        </pic:nvPicPr>
                        <pic:blipFill>
                          <a:blip r:embed="rId33"/>
                          <a:stretch>
                            <a:fillRect/>
                          </a:stretch>
                        </pic:blipFill>
                        <pic:spPr>
                          <a:xfrm>
                            <a:off x="0" y="0"/>
                            <a:ext cx="4651375" cy="2468880"/>
                          </a:xfrm>
                          <a:prstGeom prst="rect">
                            <a:avLst/>
                          </a:prstGeom>
                          <a:noFill/>
                          <a:ln>
                            <a:noFill/>
                          </a:ln>
                        </pic:spPr>
                      </pic:pic>
                    </a:graphicData>
                  </a:graphic>
                </wp:inline>
              </w:drawing>
            </w:r>
          </w:p>
          <w:p w14:paraId="0C70B46F">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7#标准节与基础节（S69JTA）吊装平面示意图</w:t>
            </w:r>
          </w:p>
          <w:p w14:paraId="17267B99">
            <w:pPr>
              <w:pStyle w:val="135"/>
              <w:numPr>
                <w:ilvl w:val="1"/>
                <w:numId w:val="26"/>
              </w:numPr>
              <w:rPr>
                <w:rFonts w:hint="eastAsia" w:cs="Times New Roman"/>
                <w:szCs w:val="21"/>
                <w:lang w:val="en-US" w:eastAsia="zh-CN"/>
              </w:rPr>
            </w:pPr>
            <w:r>
              <w:rPr>
                <w:rFonts w:hint="eastAsia"/>
                <w:lang w:val="en-US" w:eastAsia="zh-CN"/>
              </w:rPr>
              <w:t>8#塔机拆除具体步骤</w:t>
            </w:r>
          </w:p>
          <w:p w14:paraId="0A43B21C">
            <w:pPr>
              <w:pStyle w:val="136"/>
              <w:numPr>
                <w:ilvl w:val="2"/>
                <w:numId w:val="26"/>
              </w:numPr>
            </w:pPr>
            <w:r>
              <w:rPr>
                <w:rFonts w:hint="eastAsia"/>
                <w:lang w:val="en-US" w:eastAsia="zh-CN"/>
              </w:rPr>
              <w:t>降塔</w:t>
            </w:r>
          </w:p>
          <w:p w14:paraId="484DB429">
            <w:pPr>
              <w:pStyle w:val="141"/>
              <w:ind w:firstLine="420"/>
              <w:rPr>
                <w:rFonts w:hint="eastAsia"/>
              </w:rPr>
            </w:pPr>
            <w:r>
              <w:rPr>
                <w:rFonts w:hint="eastAsia"/>
                <w:lang w:eastAsia="zh-CN"/>
              </w:rPr>
              <w:t>塔机</w:t>
            </w:r>
            <w:r>
              <w:rPr>
                <w:rFonts w:hint="eastAsia"/>
              </w:rPr>
              <w:t>标准节拆卸与附墙拆除必须配合进行，当该道附墙影响</w:t>
            </w:r>
            <w:r>
              <w:rPr>
                <w:rFonts w:hint="eastAsia"/>
                <w:lang w:eastAsia="zh-CN"/>
              </w:rPr>
              <w:t>塔机</w:t>
            </w:r>
            <w:r>
              <w:rPr>
                <w:rFonts w:hint="eastAsia"/>
              </w:rPr>
              <w:t>降节时方可拆除该道附墙，严禁将附墙一次拆除。</w:t>
            </w:r>
            <w:r>
              <w:rPr>
                <w:rFonts w:hint="eastAsia"/>
                <w:lang w:val="en-US" w:eastAsia="zh-CN"/>
              </w:rPr>
              <w:t>根据现场实际情况，8#塔机降至21m（两节基础节、一节标准节、一节特殊节）。</w:t>
            </w:r>
          </w:p>
          <w:p w14:paraId="167F42DD">
            <w:pPr>
              <w:pStyle w:val="137"/>
              <w:numPr>
                <w:ilvl w:val="3"/>
                <w:numId w:val="26"/>
              </w:numPr>
            </w:pPr>
            <w:r>
              <w:rPr>
                <w:rFonts w:hint="eastAsia"/>
                <w:lang w:val="en-US" w:eastAsia="zh-CN"/>
              </w:rPr>
              <w:t>拆卸前准备工作</w:t>
            </w:r>
          </w:p>
          <w:p w14:paraId="29A7150C">
            <w:pPr>
              <w:pStyle w:val="141"/>
              <w:ind w:firstLine="420"/>
              <w:rPr>
                <w:rFonts w:hint="eastAsia"/>
              </w:rPr>
            </w:pPr>
            <w:r>
              <w:rPr>
                <w:rFonts w:hint="eastAsia"/>
              </w:rPr>
              <w:t>1）对顶升机构进行保养和试运转。</w:t>
            </w:r>
          </w:p>
          <w:p w14:paraId="4B6DDCDE">
            <w:pPr>
              <w:pStyle w:val="141"/>
              <w:ind w:firstLine="420"/>
              <w:rPr>
                <w:rFonts w:hint="eastAsia"/>
              </w:rPr>
            </w:pPr>
            <w:r>
              <w:rPr>
                <w:rFonts w:hint="eastAsia"/>
              </w:rPr>
              <w:t>2）在顶升机构试运转过程中，对</w:t>
            </w:r>
            <w:r>
              <w:rPr>
                <w:rFonts w:hint="eastAsia"/>
                <w:lang w:eastAsia="zh-CN"/>
              </w:rPr>
              <w:t>塔机</w:t>
            </w:r>
            <w:r>
              <w:rPr>
                <w:rFonts w:hint="eastAsia"/>
              </w:rPr>
              <w:t>各限位器及回转机构的制动等进行可靠性检查。</w:t>
            </w:r>
          </w:p>
          <w:p w14:paraId="19FA989A">
            <w:pPr>
              <w:pStyle w:val="137"/>
              <w:numPr>
                <w:ilvl w:val="3"/>
                <w:numId w:val="26"/>
              </w:numPr>
              <w:rPr>
                <w:rFonts w:hint="eastAsia" w:cs="Times New Roman"/>
                <w:szCs w:val="21"/>
                <w:lang w:val="en-US" w:eastAsia="zh-CN"/>
              </w:rPr>
            </w:pPr>
            <w:r>
              <w:rPr>
                <w:rFonts w:hint="eastAsia"/>
                <w:lang w:val="en-US" w:eastAsia="zh-CN"/>
              </w:rPr>
              <w:t>拆除标准节</w:t>
            </w:r>
          </w:p>
          <w:p w14:paraId="705B1726">
            <w:pPr>
              <w:pStyle w:val="141"/>
              <w:ind w:firstLine="420"/>
              <w:rPr>
                <w:rFonts w:hint="eastAsia"/>
                <w:lang w:val="en-US" w:eastAsia="zh-CN"/>
              </w:rPr>
            </w:pPr>
            <w:r>
              <w:rPr>
                <w:rFonts w:hint="eastAsia"/>
                <w:lang w:val="en-US" w:eastAsia="zh-CN"/>
              </w:rPr>
              <w:t>1）将起重臂回转到引进方向（爬升架中有开口的一侧），使回转制动器处于制动状态，载重小车停在配平位置（与立塔顶升加节时载重小车的配平位置一致）。</w:t>
            </w:r>
          </w:p>
          <w:p w14:paraId="29C02127">
            <w:pPr>
              <w:numPr>
                <w:ilvl w:val="0"/>
                <w:numId w:val="0"/>
              </w:numPr>
              <w:bidi w:val="0"/>
              <w:jc w:val="center"/>
            </w:pPr>
            <w:r>
              <w:drawing>
                <wp:inline distT="0" distB="0" distL="114300" distR="114300">
                  <wp:extent cx="5273040" cy="1485900"/>
                  <wp:effectExtent l="0" t="0" r="3810" b="0"/>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16"/>
                          <a:stretch>
                            <a:fillRect/>
                          </a:stretch>
                        </pic:blipFill>
                        <pic:spPr>
                          <a:xfrm>
                            <a:off x="0" y="0"/>
                            <a:ext cx="5273040" cy="1485900"/>
                          </a:xfrm>
                          <a:prstGeom prst="rect">
                            <a:avLst/>
                          </a:prstGeom>
                          <a:noFill/>
                          <a:ln>
                            <a:noFill/>
                          </a:ln>
                        </pic:spPr>
                      </pic:pic>
                    </a:graphicData>
                  </a:graphic>
                </wp:inline>
              </w:drawing>
            </w:r>
          </w:p>
          <w:p w14:paraId="6DAB66A1">
            <w:pPr>
              <w:numPr>
                <w:ilvl w:val="0"/>
                <w:numId w:val="0"/>
              </w:numPr>
              <w:bidi w:val="0"/>
              <w:jc w:val="center"/>
            </w:pPr>
            <w:r>
              <w:drawing>
                <wp:inline distT="0" distB="0" distL="114300" distR="114300">
                  <wp:extent cx="5267325" cy="520065"/>
                  <wp:effectExtent l="0" t="0" r="9525" b="13335"/>
                  <wp:docPr id="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pic:cNvPicPr>
                            <a:picLocks noChangeAspect="1"/>
                          </pic:cNvPicPr>
                        </pic:nvPicPr>
                        <pic:blipFill>
                          <a:blip r:embed="rId17"/>
                          <a:stretch>
                            <a:fillRect/>
                          </a:stretch>
                        </pic:blipFill>
                        <pic:spPr>
                          <a:xfrm>
                            <a:off x="0" y="0"/>
                            <a:ext cx="5267325" cy="520065"/>
                          </a:xfrm>
                          <a:prstGeom prst="rect">
                            <a:avLst/>
                          </a:prstGeom>
                          <a:noFill/>
                          <a:ln>
                            <a:noFill/>
                          </a:ln>
                        </pic:spPr>
                      </pic:pic>
                    </a:graphicData>
                  </a:graphic>
                </wp:inline>
              </w:drawing>
            </w:r>
            <w:r>
              <w:drawing>
                <wp:inline distT="0" distB="0" distL="114300" distR="114300">
                  <wp:extent cx="5272405" cy="3396615"/>
                  <wp:effectExtent l="0" t="0" r="4445" b="13335"/>
                  <wp:docPr id="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pic:cNvPicPr>
                            <a:picLocks noChangeAspect="1"/>
                          </pic:cNvPicPr>
                        </pic:nvPicPr>
                        <pic:blipFill>
                          <a:blip r:embed="rId38"/>
                          <a:stretch>
                            <a:fillRect/>
                          </a:stretch>
                        </pic:blipFill>
                        <pic:spPr>
                          <a:xfrm>
                            <a:off x="0" y="0"/>
                            <a:ext cx="5272405" cy="3396615"/>
                          </a:xfrm>
                          <a:prstGeom prst="rect">
                            <a:avLst/>
                          </a:prstGeom>
                          <a:noFill/>
                          <a:ln>
                            <a:noFill/>
                          </a:ln>
                        </pic:spPr>
                      </pic:pic>
                    </a:graphicData>
                  </a:graphic>
                </wp:inline>
              </w:drawing>
            </w:r>
          </w:p>
          <w:p w14:paraId="0190828F">
            <w:pPr>
              <w:pStyle w:val="133"/>
              <w:numPr>
                <w:ilvl w:val="8"/>
                <w:numId w:val="26"/>
              </w:numPr>
              <w:rPr>
                <w:rFonts w:hint="default" w:ascii="Times New Roman" w:hAnsi="Times New Roman" w:eastAsia="宋体"/>
                <w:lang w:val="en-US" w:eastAsia="zh-CN"/>
              </w:rPr>
            </w:pPr>
            <w:r>
              <w:rPr>
                <w:rFonts w:hint="eastAsia" w:ascii="Times New Roman" w:hAnsi="Times New Roman" w:eastAsia="宋体"/>
                <w:lang w:val="en-US" w:eastAsia="zh-CN"/>
              </w:rPr>
              <w:t>理论配平数据表</w:t>
            </w:r>
          </w:p>
          <w:p w14:paraId="3F8856D7">
            <w:pPr>
              <w:pStyle w:val="141"/>
              <w:ind w:firstLine="420"/>
              <w:rPr>
                <w:rFonts w:hint="default"/>
                <w:lang w:val="en-US" w:eastAsia="zh-CN"/>
              </w:rPr>
            </w:pPr>
            <w:r>
              <w:rPr>
                <w:rFonts w:hint="eastAsia"/>
                <w:lang w:val="en-US" w:eastAsia="zh-CN"/>
              </w:rPr>
              <w:t>2）拆除最上面塔身标准节与特殊节的连接销轴，向上顶升，并保证安全可靠；拆除最上面的塔身标准节与下一节标准节的连接销轴，并将标准节固定在引进装置的提升横梁总成上。</w:t>
            </w:r>
          </w:p>
          <w:p w14:paraId="4114B9F0">
            <w:pPr>
              <w:pStyle w:val="141"/>
              <w:ind w:firstLine="420"/>
              <w:rPr>
                <w:rFonts w:hint="default"/>
                <w:lang w:val="en-US" w:eastAsia="zh-CN"/>
              </w:rPr>
            </w:pPr>
            <w:r>
              <w:rPr>
                <w:rFonts w:hint="eastAsia"/>
                <w:lang w:val="en-US" w:eastAsia="zh-CN"/>
              </w:rPr>
              <w:t>3）伸长顶升油缸，将顶升横梁顶在从上往下数第三个踏步的圆弧槽内，插入防脱销，顶升上部结构，将特殊节与爬升架连接耳板销孔对正，插入销轴，并安装开口销。</w:t>
            </w:r>
          </w:p>
          <w:p w14:paraId="3F8018AA">
            <w:pPr>
              <w:pStyle w:val="141"/>
              <w:ind w:firstLine="420"/>
              <w:rPr>
                <w:rFonts w:hint="default"/>
                <w:lang w:val="en-US" w:eastAsia="zh-CN"/>
              </w:rPr>
            </w:pPr>
            <w:r>
              <w:rPr>
                <w:rFonts w:hint="default"/>
                <w:lang w:val="en-US" w:eastAsia="zh-CN"/>
              </w:rPr>
              <w:t>4</w:t>
            </w:r>
            <w:r>
              <w:rPr>
                <w:rFonts w:hint="eastAsia"/>
                <w:lang w:val="en-US" w:eastAsia="zh-CN"/>
              </w:rPr>
              <w:t>）继续顶升至最上面标准节与下方标准节离开，将标准节推出引进横梁并支稳（推出时且不可用力过猛，以免标准节冲出引进梁而倾翻，造成事故）。</w:t>
            </w:r>
          </w:p>
          <w:p w14:paraId="06F1D7C6">
            <w:pPr>
              <w:pStyle w:val="141"/>
              <w:ind w:firstLine="420"/>
              <w:rPr>
                <w:rFonts w:hint="default"/>
                <w:lang w:val="en-US" w:eastAsia="zh-CN"/>
              </w:rPr>
            </w:pPr>
            <w:r>
              <w:rPr>
                <w:rFonts w:hint="default"/>
                <w:lang w:val="en-US" w:eastAsia="zh-CN"/>
              </w:rPr>
              <w:t>5</w:t>
            </w:r>
            <w:r>
              <w:rPr>
                <w:rFonts w:hint="eastAsia"/>
                <w:lang w:val="en-US" w:eastAsia="zh-CN"/>
              </w:rPr>
              <w:t>）扳开活动爬爪，回缩油缸，使活动爬爪避开距它最近的一对踏步后，复位放平，继续下降至活动爬爪支承在下一对踏步上并支承住上部结构后，退出防脱销，再回缩油缸至顶升横梁从踏步上移开。</w:t>
            </w:r>
          </w:p>
          <w:p w14:paraId="144D26BC">
            <w:pPr>
              <w:pStyle w:val="141"/>
              <w:ind w:firstLine="420"/>
              <w:rPr>
                <w:rFonts w:hint="default"/>
                <w:lang w:val="en-US" w:eastAsia="zh-CN"/>
              </w:rPr>
            </w:pPr>
            <w:r>
              <w:rPr>
                <w:rFonts w:hint="default"/>
                <w:lang w:val="en-US" w:eastAsia="zh-CN"/>
              </w:rPr>
              <w:t>6</w:t>
            </w:r>
            <w:r>
              <w:rPr>
                <w:rFonts w:hint="eastAsia"/>
                <w:lang w:val="en-US" w:eastAsia="zh-CN"/>
              </w:rPr>
              <w:t>）伸出油缸，将顶升横梁顶在下一对踏步上，插好防脱销，稍微顶升至爬爪翻转时能避开原来支承的踏步后停止，拨开爬爪，回缩油缸，至下一标准节与特殊节相接触时为止。</w:t>
            </w:r>
          </w:p>
          <w:p w14:paraId="28DA41C0">
            <w:pPr>
              <w:pStyle w:val="141"/>
              <w:ind w:firstLine="420"/>
              <w:rPr>
                <w:rFonts w:hint="default"/>
                <w:lang w:val="en-US" w:eastAsia="zh-CN"/>
              </w:rPr>
            </w:pPr>
            <w:r>
              <w:rPr>
                <w:rFonts w:hint="default"/>
                <w:lang w:val="en-US" w:eastAsia="zh-CN"/>
              </w:rPr>
              <w:t>7</w:t>
            </w:r>
            <w:r>
              <w:rPr>
                <w:rFonts w:hint="eastAsia"/>
                <w:lang w:val="en-US" w:eastAsia="zh-CN"/>
              </w:rPr>
              <w:t>）将特殊节与塔身标准节之间采用销轴及锁销紧固牢靠，采用小车吊钩将标准节吊至地面。</w:t>
            </w:r>
          </w:p>
          <w:p w14:paraId="218F0DEB">
            <w:pPr>
              <w:pStyle w:val="141"/>
              <w:ind w:firstLine="420"/>
              <w:rPr>
                <w:rFonts w:hint="default"/>
                <w:lang w:val="en-US" w:eastAsia="zh-CN"/>
              </w:rPr>
            </w:pPr>
            <w:r>
              <w:rPr>
                <w:rFonts w:hint="default"/>
                <w:lang w:val="en-US" w:eastAsia="zh-CN"/>
              </w:rPr>
              <w:t>8</w:t>
            </w:r>
            <w:r>
              <w:rPr>
                <w:rFonts w:hint="eastAsia"/>
                <w:lang w:val="en-US" w:eastAsia="zh-CN"/>
              </w:rPr>
              <w:t>）重复上述动作，将塔身标准节依次拆除。</w:t>
            </w:r>
          </w:p>
          <w:p w14:paraId="1456222B">
            <w:pPr>
              <w:pStyle w:val="141"/>
              <w:ind w:firstLine="420"/>
              <w:rPr>
                <w:rFonts w:hint="eastAsia"/>
                <w:lang w:val="en-US" w:eastAsia="zh-CN"/>
              </w:rPr>
            </w:pPr>
            <w:r>
              <w:rPr>
                <w:rFonts w:hint="default"/>
                <w:lang w:val="en-US" w:eastAsia="zh-CN"/>
              </w:rPr>
              <w:t>9</w:t>
            </w:r>
            <w:r>
              <w:rPr>
                <w:rFonts w:hint="eastAsia"/>
                <w:lang w:val="en-US" w:eastAsia="zh-CN"/>
              </w:rPr>
              <w:t>）标准节拆除作业时，作业人员分别爬至爬升架上、下操作平台，将安全带系挂在爬升架横杆上，位于爬升架操作平台上进行操作。</w:t>
            </w:r>
          </w:p>
          <w:p w14:paraId="4B8E7B68">
            <w:pPr>
              <w:pStyle w:val="137"/>
              <w:numPr>
                <w:ilvl w:val="3"/>
                <w:numId w:val="26"/>
              </w:numPr>
              <w:rPr>
                <w:rFonts w:hint="eastAsia" w:cs="Times New Roman"/>
                <w:szCs w:val="21"/>
                <w:lang w:val="en-US" w:eastAsia="zh-CN"/>
              </w:rPr>
            </w:pPr>
            <w:r>
              <w:rPr>
                <w:rFonts w:hint="eastAsia" w:cs="Times New Roman"/>
                <w:szCs w:val="21"/>
                <w:lang w:val="en-US" w:eastAsia="zh-CN"/>
              </w:rPr>
              <w:t>附墙拆除</w:t>
            </w:r>
          </w:p>
          <w:p w14:paraId="26FC5964">
            <w:pPr>
              <w:pStyle w:val="141"/>
              <w:ind w:firstLine="420"/>
              <w:rPr>
                <w:rFonts w:hint="eastAsia"/>
                <w:lang w:val="en-US" w:eastAsia="zh-CN"/>
              </w:rPr>
            </w:pPr>
            <w:r>
              <w:rPr>
                <w:rFonts w:hint="eastAsia"/>
                <w:lang w:val="en-US" w:eastAsia="zh-CN"/>
              </w:rPr>
              <w:t>根据8#塔机拆除位置所处的施工现场的实际情况，该塔机是拆除在索塔墩身侧正位置，可以按正常程序将塔机降至初装高度，再进行拆卸解体。但因塔机拆除高度高，拆卸附着撑杆有难度，为此，我们拟订塔机附着拆除思路如下</w:t>
            </w:r>
          </w:p>
          <w:p w14:paraId="42C08D9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Cs w:val="24"/>
                <w:lang w:val="en-US" w:eastAsia="zh-CN"/>
              </w:rPr>
            </w:pPr>
            <w:r>
              <w:rPr>
                <w:rFonts w:hint="eastAsia" w:ascii="宋体" w:hAnsi="宋体" w:eastAsia="宋体" w:cs="宋体"/>
                <w:szCs w:val="24"/>
                <w:lang w:val="en-US" w:eastAsia="zh-CN"/>
              </w:rPr>
              <w:drawing>
                <wp:inline distT="0" distB="0" distL="114300" distR="114300">
                  <wp:extent cx="5199380" cy="2804795"/>
                  <wp:effectExtent l="0" t="0" r="0" b="0"/>
                  <wp:docPr id="51" name="ECB019B1-382A-4266-B25C-5B523AA43C14-2" descr="C:/Users/Administrator/AppData/Local/Temp/wps.OaqCQ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ECB019B1-382A-4266-B25C-5B523AA43C14-2" descr="C:/Users/Administrator/AppData/Local/Temp/wps.OaqCQzwps"/>
                          <pic:cNvPicPr>
                            <a:picLocks noChangeAspect="1"/>
                          </pic:cNvPicPr>
                        </pic:nvPicPr>
                        <pic:blipFill>
                          <a:blip r:embed="rId39"/>
                          <a:stretch>
                            <a:fillRect/>
                          </a:stretch>
                        </pic:blipFill>
                        <pic:spPr>
                          <a:xfrm>
                            <a:off x="0" y="0"/>
                            <a:ext cx="5199380" cy="2804795"/>
                          </a:xfrm>
                          <a:prstGeom prst="rect">
                            <a:avLst/>
                          </a:prstGeom>
                        </pic:spPr>
                      </pic:pic>
                    </a:graphicData>
                  </a:graphic>
                </wp:inline>
              </w:drawing>
            </w:r>
          </w:p>
          <w:p w14:paraId="10FC442A">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拆除附着流程图</w:t>
            </w:r>
          </w:p>
          <w:p w14:paraId="0C64317A">
            <w:pPr>
              <w:pStyle w:val="141"/>
              <w:ind w:firstLine="420"/>
              <w:rPr>
                <w:rFonts w:hint="eastAsia"/>
                <w:lang w:val="en-US" w:eastAsia="zh-CN"/>
              </w:rPr>
            </w:pPr>
            <w:r>
              <w:rPr>
                <w:rFonts w:hint="eastAsia"/>
                <w:lang w:val="en-US" w:eastAsia="zh-CN"/>
              </w:rPr>
              <w:t>一、主要辅助工具</w:t>
            </w:r>
          </w:p>
          <w:p w14:paraId="5787C966">
            <w:pPr>
              <w:pStyle w:val="141"/>
              <w:ind w:firstLine="420"/>
              <w:rPr>
                <w:rFonts w:hint="eastAsia"/>
                <w:lang w:val="en-US" w:eastAsia="zh-CN"/>
              </w:rPr>
            </w:pPr>
            <w:r>
              <w:rPr>
                <w:rFonts w:hint="eastAsia"/>
                <w:lang w:val="en-US" w:eastAsia="zh-CN"/>
              </w:rPr>
              <w:t>1.塔顶布置吊篮两台，利用现场塔柱正立面涂装吊篮拆除索塔侧附着连接及牛腿，塔柱正面采用ZLP630型吊篮2台，额定载重630kg。</w:t>
            </w:r>
          </w:p>
          <w:p w14:paraId="2FA12B9C">
            <w:pPr>
              <w:pStyle w:val="132"/>
              <w:rPr>
                <w:rFonts w:hint="eastAsia" w:ascii="Times New Roman" w:hAnsi="Times New Roman" w:eastAsia="宋体"/>
              </w:rPr>
            </w:pPr>
            <w:r>
              <w:rPr>
                <w:rFonts w:hint="eastAsia" w:ascii="Times New Roman" w:hAnsi="Times New Roman" w:eastAsia="宋体"/>
                <w:lang w:val="en-US" w:eastAsia="zh-CN"/>
              </w:rPr>
              <w:t>吊篮性能参数统计表</w:t>
            </w:r>
          </w:p>
          <w:p w14:paraId="7CCD547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宋体" w:hAnsi="宋体" w:eastAsia="宋体" w:cs="宋体"/>
                <w:szCs w:val="24"/>
                <w:lang w:val="en-US" w:eastAsia="zh-CN"/>
              </w:rPr>
            </w:pPr>
            <w:r>
              <w:drawing>
                <wp:inline distT="0" distB="0" distL="114300" distR="114300">
                  <wp:extent cx="5273040" cy="1013460"/>
                  <wp:effectExtent l="0" t="0" r="3810" b="15240"/>
                  <wp:docPr id="5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1"/>
                          <pic:cNvPicPr>
                            <a:picLocks noChangeAspect="1"/>
                          </pic:cNvPicPr>
                        </pic:nvPicPr>
                        <pic:blipFill>
                          <a:blip r:embed="rId40"/>
                          <a:stretch>
                            <a:fillRect/>
                          </a:stretch>
                        </pic:blipFill>
                        <pic:spPr>
                          <a:xfrm>
                            <a:off x="0" y="0"/>
                            <a:ext cx="5273040" cy="1013460"/>
                          </a:xfrm>
                          <a:prstGeom prst="rect">
                            <a:avLst/>
                          </a:prstGeom>
                          <a:noFill/>
                          <a:ln>
                            <a:noFill/>
                          </a:ln>
                        </pic:spPr>
                      </pic:pic>
                    </a:graphicData>
                  </a:graphic>
                </wp:inline>
              </w:drawing>
            </w:r>
            <w:r>
              <w:drawing>
                <wp:inline distT="0" distB="0" distL="114300" distR="114300">
                  <wp:extent cx="5268595" cy="5995670"/>
                  <wp:effectExtent l="0" t="0" r="8255" b="5080"/>
                  <wp:docPr id="6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2"/>
                          <pic:cNvPicPr>
                            <a:picLocks noChangeAspect="1"/>
                          </pic:cNvPicPr>
                        </pic:nvPicPr>
                        <pic:blipFill>
                          <a:blip r:embed="rId41"/>
                          <a:stretch>
                            <a:fillRect/>
                          </a:stretch>
                        </pic:blipFill>
                        <pic:spPr>
                          <a:xfrm>
                            <a:off x="0" y="0"/>
                            <a:ext cx="5268595" cy="5995670"/>
                          </a:xfrm>
                          <a:prstGeom prst="rect">
                            <a:avLst/>
                          </a:prstGeom>
                          <a:noFill/>
                          <a:ln>
                            <a:noFill/>
                          </a:ln>
                        </pic:spPr>
                      </pic:pic>
                    </a:graphicData>
                  </a:graphic>
                </wp:inline>
              </w:drawing>
            </w:r>
          </w:p>
          <w:p w14:paraId="15394AB0">
            <w:pPr>
              <w:numPr>
                <w:ilvl w:val="0"/>
                <w:numId w:val="0"/>
              </w:numPr>
              <w:jc w:val="center"/>
            </w:pPr>
            <w:r>
              <w:drawing>
                <wp:inline distT="0" distB="0" distL="114300" distR="114300">
                  <wp:extent cx="4550410" cy="2171700"/>
                  <wp:effectExtent l="0" t="0" r="2540" b="0"/>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42"/>
                          <a:stretch>
                            <a:fillRect/>
                          </a:stretch>
                        </pic:blipFill>
                        <pic:spPr>
                          <a:xfrm>
                            <a:off x="0" y="0"/>
                            <a:ext cx="4550410" cy="2171700"/>
                          </a:xfrm>
                          <a:prstGeom prst="rect">
                            <a:avLst/>
                          </a:prstGeom>
                          <a:noFill/>
                          <a:ln>
                            <a:noFill/>
                          </a:ln>
                        </pic:spPr>
                      </pic:pic>
                    </a:graphicData>
                  </a:graphic>
                </wp:inline>
              </w:drawing>
            </w:r>
          </w:p>
          <w:p w14:paraId="5860ED74">
            <w:pPr>
              <w:pStyle w:val="133"/>
              <w:numPr>
                <w:ilvl w:val="8"/>
                <w:numId w:val="26"/>
              </w:numPr>
              <w:rPr>
                <w:rFonts w:hint="default"/>
                <w:b/>
                <w:bCs/>
                <w:lang w:val="en-US" w:eastAsia="zh-CN"/>
              </w:rPr>
            </w:pPr>
            <w:r>
              <w:rPr>
                <w:rFonts w:hint="eastAsia" w:ascii="Times New Roman" w:hAnsi="Times New Roman" w:eastAsia="宋体"/>
                <w:lang w:val="en-US" w:eastAsia="zh-CN"/>
              </w:rPr>
              <w:t>吊篮总体平面布置示意图</w:t>
            </w:r>
          </w:p>
          <w:p w14:paraId="0EC5D9F2">
            <w:pPr>
              <w:pStyle w:val="141"/>
              <w:ind w:firstLine="420"/>
              <w:rPr>
                <w:rFonts w:hint="default"/>
                <w:lang w:val="en-US" w:eastAsia="zh-CN"/>
              </w:rPr>
            </w:pPr>
            <w:r>
              <w:rPr>
                <w:rFonts w:hint="eastAsia"/>
                <w:lang w:val="en-US" w:eastAsia="zh-CN"/>
              </w:rPr>
              <w:t>2.5t卷扬机1台，要求场地平整，采用压重式的固定方式，压重重量&gt;6t，压重采用现场钢结构材料。容绳量为500m，钢丝绳14 6×19S+IWR 1770，卷扬机钢丝绳端部配重200kg。</w:t>
            </w:r>
          </w:p>
          <w:p w14:paraId="59BEE242">
            <w:pPr>
              <w:pStyle w:val="141"/>
              <w:ind w:firstLine="420"/>
              <w:rPr>
                <w:rFonts w:hint="default"/>
                <w:lang w:val="en-US" w:eastAsia="zh-CN"/>
              </w:rPr>
            </w:pPr>
            <w:r>
              <w:rPr>
                <w:rFonts w:hint="eastAsia"/>
                <w:lang w:val="en-US" w:eastAsia="zh-CN"/>
              </w:rPr>
              <w:t>3.吊装钢丝绳4根 14 6×19S+IWR 1770。</w:t>
            </w:r>
          </w:p>
          <w:p w14:paraId="3AFFDDDA">
            <w:pPr>
              <w:pStyle w:val="141"/>
              <w:ind w:firstLine="420"/>
              <w:rPr>
                <w:rFonts w:hint="default"/>
                <w:lang w:val="en-US" w:eastAsia="zh-CN"/>
              </w:rPr>
            </w:pPr>
            <w:r>
              <w:rPr>
                <w:rFonts w:hint="eastAsia"/>
                <w:lang w:val="en-US" w:eastAsia="zh-CN"/>
              </w:rPr>
              <w:t>4.溜绳 2根。</w:t>
            </w:r>
          </w:p>
          <w:p w14:paraId="75B407A3">
            <w:pPr>
              <w:pStyle w:val="141"/>
              <w:ind w:firstLine="420"/>
              <w:rPr>
                <w:rFonts w:hint="default"/>
                <w:lang w:val="en-US" w:eastAsia="zh-CN"/>
              </w:rPr>
            </w:pPr>
            <w:r>
              <w:rPr>
                <w:rFonts w:hint="eastAsia"/>
                <w:lang w:val="en-US" w:eastAsia="zh-CN"/>
              </w:rPr>
              <w:t>5.防坠器、安全绳，防坠器固定在套架横梁，安全绳固定在索塔顶部。</w:t>
            </w:r>
          </w:p>
          <w:p w14:paraId="6D1BD259">
            <w:pPr>
              <w:pStyle w:val="141"/>
              <w:ind w:firstLine="420"/>
              <w:rPr>
                <w:rFonts w:hint="default"/>
                <w:lang w:val="en-US" w:eastAsia="zh-CN"/>
              </w:rPr>
            </w:pPr>
            <w:r>
              <w:rPr>
                <w:rFonts w:hint="eastAsia"/>
                <w:lang w:val="en-US" w:eastAsia="zh-CN"/>
              </w:rPr>
              <w:t>6.定滑轮1套</w:t>
            </w:r>
          </w:p>
          <w:p w14:paraId="433E056C">
            <w:pPr>
              <w:pStyle w:val="141"/>
              <w:ind w:firstLine="420"/>
              <w:rPr>
                <w:rFonts w:hint="eastAsia"/>
                <w:lang w:val="en-US" w:eastAsia="zh-CN"/>
              </w:rPr>
            </w:pPr>
            <w:r>
              <w:rPr>
                <w:rFonts w:hint="eastAsia"/>
                <w:lang w:val="en-US" w:eastAsia="zh-CN"/>
              </w:rPr>
              <w:t>所有操作人员必须着安全带并使用；在附着杆区域作业时需将安全带连接到防坠器上，吊篮区域作业时安全带需连接在吊篮安全绳上。必须在塔机的垂直度调整好后再拆除附着装置。在拉杆上必须系上溜绳。</w:t>
            </w:r>
          </w:p>
          <w:p w14:paraId="1E0A38FE">
            <w:pPr>
              <w:pStyle w:val="141"/>
              <w:ind w:firstLine="420"/>
              <w:rPr>
                <w:rFonts w:hint="default"/>
                <w:lang w:val="en-US" w:eastAsia="zh-CN"/>
              </w:rPr>
            </w:pPr>
            <w:r>
              <w:rPr>
                <w:rFonts w:hint="eastAsia"/>
                <w:lang w:val="en-US" w:eastAsia="zh-CN"/>
              </w:rPr>
              <w:t>二、拆除作业前准备</w:t>
            </w:r>
          </w:p>
          <w:p w14:paraId="7D8EE277">
            <w:pPr>
              <w:pStyle w:val="141"/>
              <w:ind w:firstLine="420"/>
              <w:rPr>
                <w:rFonts w:hint="eastAsia"/>
                <w:lang w:val="en-US" w:eastAsia="zh-CN"/>
              </w:rPr>
            </w:pPr>
            <w:r>
              <w:rPr>
                <w:rFonts w:hint="eastAsia"/>
                <w:lang w:val="en-US" w:eastAsia="zh-CN"/>
              </w:rPr>
              <w:t>1..在索塔墩身塔机附着一侧的顶部结构，导向滑轮通过钢丝绳固定在索鞍吊耳上。在索鞍吊耳上穿入钢丝绳，将定滑轮悬挂于钢丝绳上并放置于塔柱的侧面位置，在索塔塔顶垫防磨垫防止钢丝绳磨损。</w:t>
            </w:r>
          </w:p>
          <w:p w14:paraId="0DAB38B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宋体" w:hAnsi="宋体" w:eastAsia="宋体" w:cs="宋体"/>
                <w:szCs w:val="24"/>
                <w:lang w:val="en-US" w:eastAsia="zh-CN"/>
              </w:rPr>
            </w:pPr>
            <w:r>
              <w:rPr>
                <w:rFonts w:hint="eastAsia" w:ascii="宋体" w:hAnsi="宋体" w:eastAsia="宋体" w:cs="宋体"/>
                <w:szCs w:val="24"/>
                <w:lang w:val="en-US" w:eastAsia="zh-CN"/>
              </w:rPr>
              <w:drawing>
                <wp:inline distT="0" distB="0" distL="114300" distR="114300">
                  <wp:extent cx="4577715" cy="7005320"/>
                  <wp:effectExtent l="0" t="0" r="13335" b="5080"/>
                  <wp:docPr id="65" name="图片 65" descr="双柳塔机安拆用图图纸202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双柳塔机安拆用图图纸2025_1"/>
                          <pic:cNvPicPr>
                            <a:picLocks noChangeAspect="1"/>
                          </pic:cNvPicPr>
                        </pic:nvPicPr>
                        <pic:blipFill>
                          <a:blip r:embed="rId43"/>
                          <a:srcRect l="7557"/>
                          <a:stretch>
                            <a:fillRect/>
                          </a:stretch>
                        </pic:blipFill>
                        <pic:spPr>
                          <a:xfrm>
                            <a:off x="0" y="0"/>
                            <a:ext cx="4577715" cy="7005320"/>
                          </a:xfrm>
                          <a:prstGeom prst="rect">
                            <a:avLst/>
                          </a:prstGeom>
                        </pic:spPr>
                      </pic:pic>
                    </a:graphicData>
                  </a:graphic>
                </wp:inline>
              </w:drawing>
            </w:r>
          </w:p>
          <w:p w14:paraId="353E21D5">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总体立面布置示意图</w:t>
            </w:r>
          </w:p>
          <w:p w14:paraId="032CB444">
            <w:pPr>
              <w:pStyle w:val="141"/>
              <w:ind w:firstLine="420"/>
              <w:rPr>
                <w:rFonts w:hint="eastAsia"/>
                <w:lang w:val="en-US" w:eastAsia="zh-CN"/>
              </w:rPr>
            </w:pPr>
            <w:r>
              <w:rPr>
                <w:rFonts w:hint="eastAsia"/>
                <w:lang w:val="en-US" w:eastAsia="zh-CN"/>
              </w:rPr>
              <w:t>2.因塔机最重附着拉杆的重量不超过2.2吨，所以可选择1台5吨且钢丝绳长度约为500米的卷扬机来拆除附着装置。</w:t>
            </w:r>
          </w:p>
          <w:p w14:paraId="3FE4491B">
            <w:pPr>
              <w:pStyle w:val="141"/>
              <w:ind w:firstLine="420"/>
              <w:rPr>
                <w:rFonts w:hint="eastAsia"/>
              </w:rPr>
            </w:pPr>
            <w:r>
              <w:rPr>
                <w:rFonts w:hint="eastAsia"/>
                <w:lang w:val="en-US" w:eastAsia="zh-CN"/>
              </w:rPr>
              <w:t>3.卷扬机必须保证刹车装置灵敏可靠，并由专人操作，通过对讲机与操作人员联系，卷扬机的速度为低速运行。</w:t>
            </w:r>
          </w:p>
          <w:p w14:paraId="106CD79E">
            <w:pPr>
              <w:numPr>
                <w:ilvl w:val="0"/>
                <w:numId w:val="0"/>
              </w:numPr>
              <w:jc w:val="center"/>
            </w:pPr>
            <w:r>
              <w:drawing>
                <wp:inline distT="0" distB="0" distL="114300" distR="114300">
                  <wp:extent cx="4770120" cy="3453765"/>
                  <wp:effectExtent l="0" t="0" r="11430" b="13335"/>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44"/>
                          <a:stretch>
                            <a:fillRect/>
                          </a:stretch>
                        </pic:blipFill>
                        <pic:spPr>
                          <a:xfrm>
                            <a:off x="0" y="0"/>
                            <a:ext cx="4770120" cy="3453765"/>
                          </a:xfrm>
                          <a:prstGeom prst="rect">
                            <a:avLst/>
                          </a:prstGeom>
                          <a:noFill/>
                          <a:ln>
                            <a:noFill/>
                          </a:ln>
                        </pic:spPr>
                      </pic:pic>
                    </a:graphicData>
                  </a:graphic>
                </wp:inline>
              </w:drawing>
            </w:r>
          </w:p>
          <w:p w14:paraId="272AC60D">
            <w:pPr>
              <w:pStyle w:val="133"/>
              <w:numPr>
                <w:ilvl w:val="8"/>
                <w:numId w:val="26"/>
              </w:numPr>
            </w:pPr>
            <w:r>
              <w:rPr>
                <w:rFonts w:hint="eastAsia" w:ascii="Times New Roman" w:hAnsi="Times New Roman" w:eastAsia="宋体"/>
                <w:lang w:val="en-US" w:eastAsia="zh-CN"/>
              </w:rPr>
              <w:t>总体平面布置示意图</w:t>
            </w:r>
          </w:p>
          <w:p w14:paraId="427A12B0">
            <w:pPr>
              <w:ind w:left="0" w:leftChars="0" w:firstLine="0" w:firstLineChars="0"/>
              <w:jc w:val="center"/>
            </w:pPr>
            <w:r>
              <w:drawing>
                <wp:inline distT="0" distB="0" distL="114300" distR="114300">
                  <wp:extent cx="5270500" cy="2159000"/>
                  <wp:effectExtent l="0" t="0" r="6350" b="12700"/>
                  <wp:docPr id="6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2"/>
                          <pic:cNvPicPr>
                            <a:picLocks noChangeAspect="1"/>
                          </pic:cNvPicPr>
                        </pic:nvPicPr>
                        <pic:blipFill>
                          <a:blip r:embed="rId45"/>
                          <a:stretch>
                            <a:fillRect/>
                          </a:stretch>
                        </pic:blipFill>
                        <pic:spPr>
                          <a:xfrm>
                            <a:off x="0" y="0"/>
                            <a:ext cx="5270500" cy="2159000"/>
                          </a:xfrm>
                          <a:prstGeom prst="rect">
                            <a:avLst/>
                          </a:prstGeom>
                          <a:noFill/>
                          <a:ln>
                            <a:noFill/>
                          </a:ln>
                        </pic:spPr>
                      </pic:pic>
                    </a:graphicData>
                  </a:graphic>
                </wp:inline>
              </w:drawing>
            </w:r>
          </w:p>
          <w:p w14:paraId="3DDB5325">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卷扬机立面布置示意图</w:t>
            </w:r>
          </w:p>
          <w:p w14:paraId="00D1E231">
            <w:pPr>
              <w:pStyle w:val="141"/>
              <w:ind w:firstLine="420"/>
              <w:rPr>
                <w:rFonts w:hint="default"/>
                <w:lang w:val="en-US" w:eastAsia="zh-CN"/>
              </w:rPr>
            </w:pPr>
            <w:r>
              <w:rPr>
                <w:rFonts w:hint="eastAsia"/>
                <w:lang w:val="en-US" w:eastAsia="zh-CN"/>
              </w:rPr>
              <w:t>4.拆卸人员先到索塔顶部，然后将安全带与吊篮的安全绳进行有效连接。同时将卷扬机钢丝绳（端部系上溜绳）固定在塔机吊钩上送至索塔顶部，由顶部的操作人员</w:t>
            </w:r>
            <w:r>
              <w:rPr>
                <w:rFonts w:hint="default"/>
                <w:lang w:val="en-US" w:eastAsia="zh-CN"/>
              </w:rPr>
              <w:t>穿绕</w:t>
            </w:r>
            <w:r>
              <w:rPr>
                <w:rFonts w:hint="eastAsia"/>
                <w:lang w:val="en-US" w:eastAsia="zh-CN"/>
              </w:rPr>
              <w:t>塔顶定滑轮</w:t>
            </w:r>
            <w:r>
              <w:rPr>
                <w:rFonts w:hint="default"/>
                <w:lang w:val="en-US" w:eastAsia="zh-CN"/>
              </w:rPr>
              <w:t>。</w:t>
            </w:r>
            <w:r>
              <w:rPr>
                <w:rFonts w:hint="eastAsia"/>
                <w:lang w:val="en-US" w:eastAsia="zh-CN"/>
              </w:rPr>
              <w:t>穿绕后卷扬机钢丝绳末端与配重吊环采用卸扣连接，配重悬挂于滑轮出口侧的钢丝绳末端，悬挂点距离滑轮水平距离不小于1m，保证配重垂直下垂，不与塔身、附着等构件干涉。</w:t>
            </w:r>
          </w:p>
          <w:p w14:paraId="5B180979">
            <w:pPr>
              <w:bidi w:val="0"/>
              <w:ind w:left="0" w:leftChars="0" w:firstLine="0" w:firstLineChars="0"/>
              <w:jc w:val="center"/>
            </w:pPr>
            <w:r>
              <w:drawing>
                <wp:inline distT="0" distB="0" distL="114300" distR="114300">
                  <wp:extent cx="4135120" cy="3319780"/>
                  <wp:effectExtent l="0" t="0" r="17780" b="13970"/>
                  <wp:docPr id="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
                          <pic:cNvPicPr>
                            <a:picLocks noChangeAspect="1"/>
                          </pic:cNvPicPr>
                        </pic:nvPicPr>
                        <pic:blipFill>
                          <a:blip r:embed="rId46"/>
                          <a:stretch>
                            <a:fillRect/>
                          </a:stretch>
                        </pic:blipFill>
                        <pic:spPr>
                          <a:xfrm>
                            <a:off x="0" y="0"/>
                            <a:ext cx="4135120" cy="3319780"/>
                          </a:xfrm>
                          <a:prstGeom prst="rect">
                            <a:avLst/>
                          </a:prstGeom>
                          <a:noFill/>
                          <a:ln>
                            <a:noFill/>
                          </a:ln>
                        </pic:spPr>
                      </pic:pic>
                    </a:graphicData>
                  </a:graphic>
                </wp:inline>
              </w:drawing>
            </w:r>
          </w:p>
          <w:p w14:paraId="44B43F17">
            <w:pPr>
              <w:pStyle w:val="133"/>
              <w:numPr>
                <w:ilvl w:val="8"/>
                <w:numId w:val="26"/>
              </w:numPr>
            </w:pPr>
            <w:r>
              <w:rPr>
                <w:rFonts w:hint="eastAsia" w:ascii="Times New Roman" w:hAnsi="Times New Roman" w:eastAsia="宋体"/>
                <w:lang w:val="en-US" w:eastAsia="zh-CN"/>
              </w:rPr>
              <w:t>配重立面布置示意图</w:t>
            </w:r>
          </w:p>
          <w:p w14:paraId="4BEE54E6">
            <w:pPr>
              <w:bidi w:val="0"/>
              <w:ind w:left="0" w:leftChars="0" w:firstLine="0" w:firstLineChars="0"/>
              <w:jc w:val="center"/>
            </w:pPr>
            <w:r>
              <w:drawing>
                <wp:inline distT="0" distB="0" distL="114300" distR="114300">
                  <wp:extent cx="5651500" cy="3108960"/>
                  <wp:effectExtent l="0" t="0" r="6350" b="15240"/>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47"/>
                          <a:stretch>
                            <a:fillRect/>
                          </a:stretch>
                        </pic:blipFill>
                        <pic:spPr>
                          <a:xfrm>
                            <a:off x="0" y="0"/>
                            <a:ext cx="5651500" cy="3108960"/>
                          </a:xfrm>
                          <a:prstGeom prst="rect">
                            <a:avLst/>
                          </a:prstGeom>
                          <a:noFill/>
                          <a:ln>
                            <a:noFill/>
                          </a:ln>
                        </pic:spPr>
                      </pic:pic>
                    </a:graphicData>
                  </a:graphic>
                </wp:inline>
              </w:drawing>
            </w:r>
          </w:p>
          <w:p w14:paraId="0255CBD8">
            <w:pPr>
              <w:pStyle w:val="133"/>
              <w:numPr>
                <w:ilvl w:val="8"/>
                <w:numId w:val="26"/>
              </w:numPr>
            </w:pPr>
            <w:r>
              <w:rPr>
                <w:rFonts w:hint="eastAsia" w:ascii="Times New Roman" w:hAnsi="Times New Roman" w:eastAsia="宋体"/>
                <w:lang w:val="en-US" w:eastAsia="zh-CN"/>
              </w:rPr>
              <w:t>滑轮、吊篮立面布置示意图</w:t>
            </w:r>
          </w:p>
          <w:p w14:paraId="1B99D72F">
            <w:pPr>
              <w:pStyle w:val="141"/>
              <w:ind w:firstLine="420"/>
              <w:rPr>
                <w:rFonts w:hint="eastAsia"/>
                <w:lang w:val="en-US" w:eastAsia="zh-CN"/>
              </w:rPr>
            </w:pPr>
            <w:r>
              <w:rPr>
                <w:rFonts w:hint="eastAsia"/>
                <w:lang w:val="en-US" w:eastAsia="zh-CN"/>
              </w:rPr>
              <w:t>注：卷扬机使用</w:t>
            </w:r>
            <w:r>
              <w:rPr>
                <w:rFonts w:hint="default"/>
                <w:lang w:eastAsia="zh-CN"/>
              </w:rPr>
              <w:t>φ14</w:t>
            </w:r>
            <w:r>
              <w:rPr>
                <w:rFonts w:hint="eastAsia"/>
                <w:lang w:val="en-US" w:eastAsia="zh-CN"/>
              </w:rPr>
              <w:t>钢丝绳进行拆卸作业。</w:t>
            </w:r>
          </w:p>
          <w:p w14:paraId="310B86EF">
            <w:pPr>
              <w:pStyle w:val="141"/>
              <w:ind w:firstLine="420"/>
              <w:rPr>
                <w:rFonts w:hint="eastAsia"/>
                <w:lang w:val="en-US" w:eastAsia="zh-CN"/>
              </w:rPr>
            </w:pPr>
            <w:r>
              <w:rPr>
                <w:rFonts w:hint="eastAsia"/>
                <w:lang w:val="en-US" w:eastAsia="zh-CN"/>
              </w:rPr>
              <w:t>三、拆除步骤</w:t>
            </w:r>
          </w:p>
          <w:p w14:paraId="1E7322E1">
            <w:pPr>
              <w:pStyle w:val="141"/>
              <w:ind w:firstLine="420"/>
              <w:rPr>
                <w:rFonts w:hint="default"/>
                <w:lang w:val="en-US" w:eastAsia="zh-CN"/>
              </w:rPr>
            </w:pPr>
            <w:r>
              <w:rPr>
                <w:rFonts w:hint="eastAsia"/>
                <w:lang w:val="en-US" w:eastAsia="zh-CN"/>
              </w:rPr>
              <w:t>1.按照塔机升塔时大臂的方向，将塔机降节至需拆除附着装置上方。</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3417"/>
              <w:gridCol w:w="2116"/>
            </w:tblGrid>
            <w:tr w14:paraId="4E8F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0ED5C0A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序号</w:t>
                  </w:r>
                </w:p>
              </w:tc>
              <w:tc>
                <w:tcPr>
                  <w:tcW w:w="3417" w:type="dxa"/>
                </w:tcPr>
                <w:p w14:paraId="24062D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附着</w:t>
                  </w:r>
                </w:p>
              </w:tc>
              <w:tc>
                <w:tcPr>
                  <w:tcW w:w="2116" w:type="dxa"/>
                </w:tcPr>
                <w:p w14:paraId="1A33176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szCs w:val="24"/>
                      <w:vertAlign w:val="baseline"/>
                      <w:lang w:val="en-US" w:eastAsia="zh-CN"/>
                    </w:rPr>
                  </w:pPr>
                  <w:r>
                    <w:rPr>
                      <w:rFonts w:hint="eastAsia" w:ascii="宋体" w:hAnsi="宋体" w:eastAsia="宋体" w:cs="宋体"/>
                      <w:b/>
                      <w:bCs/>
                      <w:szCs w:val="24"/>
                      <w:vertAlign w:val="baseline"/>
                      <w:lang w:val="en-US" w:eastAsia="zh-CN"/>
                    </w:rPr>
                    <w:t>塔高（m）</w:t>
                  </w:r>
                </w:p>
              </w:tc>
            </w:tr>
            <w:tr w14:paraId="5141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3A920FFA">
                  <w:pPr>
                    <w:keepNext w:val="0"/>
                    <w:keepLines w:val="0"/>
                    <w:pageBreakBefore w:val="0"/>
                    <w:widowControl w:val="0"/>
                    <w:numPr>
                      <w:ilvl w:val="0"/>
                      <w:numId w:val="35"/>
                    </w:numPr>
                    <w:tabs>
                      <w:tab w:val="clear" w:pos="0"/>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szCs w:val="24"/>
                      <w:vertAlign w:val="baseline"/>
                      <w:lang w:val="en-US" w:eastAsia="zh-CN"/>
                    </w:rPr>
                  </w:pPr>
                </w:p>
              </w:tc>
              <w:tc>
                <w:tcPr>
                  <w:tcW w:w="3417" w:type="dxa"/>
                </w:tcPr>
                <w:p w14:paraId="59425C4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第六道附着</w:t>
                  </w:r>
                </w:p>
              </w:tc>
              <w:tc>
                <w:tcPr>
                  <w:tcW w:w="2116" w:type="dxa"/>
                </w:tcPr>
                <w:p w14:paraId="613EC37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201</w:t>
                  </w:r>
                </w:p>
              </w:tc>
            </w:tr>
            <w:tr w14:paraId="3BC1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225FDC72">
                  <w:pPr>
                    <w:keepNext w:val="0"/>
                    <w:keepLines w:val="0"/>
                    <w:pageBreakBefore w:val="0"/>
                    <w:widowControl w:val="0"/>
                    <w:numPr>
                      <w:ilvl w:val="0"/>
                      <w:numId w:val="35"/>
                    </w:numPr>
                    <w:tabs>
                      <w:tab w:val="clear" w:pos="0"/>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szCs w:val="24"/>
                      <w:vertAlign w:val="baseline"/>
                      <w:lang w:val="en-US" w:eastAsia="zh-CN"/>
                    </w:rPr>
                  </w:pPr>
                </w:p>
              </w:tc>
              <w:tc>
                <w:tcPr>
                  <w:tcW w:w="3417" w:type="dxa"/>
                </w:tcPr>
                <w:p w14:paraId="001BA0B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第五道附着</w:t>
                  </w:r>
                </w:p>
              </w:tc>
              <w:tc>
                <w:tcPr>
                  <w:tcW w:w="2116" w:type="dxa"/>
                </w:tcPr>
                <w:p w14:paraId="0A674B4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174</w:t>
                  </w:r>
                </w:p>
              </w:tc>
            </w:tr>
            <w:tr w14:paraId="78FC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4E096F9F">
                  <w:pPr>
                    <w:keepNext w:val="0"/>
                    <w:keepLines w:val="0"/>
                    <w:pageBreakBefore w:val="0"/>
                    <w:widowControl w:val="0"/>
                    <w:numPr>
                      <w:ilvl w:val="0"/>
                      <w:numId w:val="35"/>
                    </w:numPr>
                    <w:tabs>
                      <w:tab w:val="clear" w:pos="0"/>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szCs w:val="24"/>
                      <w:vertAlign w:val="baseline"/>
                      <w:lang w:val="en-US" w:eastAsia="zh-CN"/>
                    </w:rPr>
                  </w:pPr>
                </w:p>
              </w:tc>
              <w:tc>
                <w:tcPr>
                  <w:tcW w:w="3417" w:type="dxa"/>
                </w:tcPr>
                <w:p w14:paraId="6AEF6D2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第四道附着</w:t>
                  </w:r>
                </w:p>
              </w:tc>
              <w:tc>
                <w:tcPr>
                  <w:tcW w:w="2116" w:type="dxa"/>
                </w:tcPr>
                <w:p w14:paraId="007BF1E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144</w:t>
                  </w:r>
                </w:p>
              </w:tc>
            </w:tr>
            <w:tr w14:paraId="37CA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5DB22D08">
                  <w:pPr>
                    <w:keepNext w:val="0"/>
                    <w:keepLines w:val="0"/>
                    <w:pageBreakBefore w:val="0"/>
                    <w:widowControl w:val="0"/>
                    <w:numPr>
                      <w:ilvl w:val="0"/>
                      <w:numId w:val="35"/>
                    </w:numPr>
                    <w:tabs>
                      <w:tab w:val="clear" w:pos="0"/>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szCs w:val="24"/>
                      <w:vertAlign w:val="baseline"/>
                      <w:lang w:val="en-US" w:eastAsia="zh-CN"/>
                    </w:rPr>
                  </w:pPr>
                </w:p>
              </w:tc>
              <w:tc>
                <w:tcPr>
                  <w:tcW w:w="3417" w:type="dxa"/>
                </w:tcPr>
                <w:p w14:paraId="399962F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第三道附着</w:t>
                  </w:r>
                </w:p>
              </w:tc>
              <w:tc>
                <w:tcPr>
                  <w:tcW w:w="2116" w:type="dxa"/>
                </w:tcPr>
                <w:p w14:paraId="6A90F24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1</w:t>
                  </w:r>
                  <w:r>
                    <w:rPr>
                      <w:rFonts w:hint="eastAsia" w:ascii="宋体" w:hAnsi="宋体" w:cs="宋体"/>
                      <w:b w:val="0"/>
                      <w:bCs w:val="0"/>
                      <w:szCs w:val="24"/>
                      <w:vertAlign w:val="baseline"/>
                      <w:lang w:val="en-US" w:eastAsia="zh-CN"/>
                    </w:rPr>
                    <w:t>14</w:t>
                  </w:r>
                </w:p>
              </w:tc>
            </w:tr>
            <w:tr w14:paraId="7093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157BCA16">
                  <w:pPr>
                    <w:numPr>
                      <w:ilvl w:val="0"/>
                      <w:numId w:val="35"/>
                    </w:numPr>
                    <w:tabs>
                      <w:tab w:val="clear" w:pos="0"/>
                    </w:tabs>
                    <w:ind w:left="425" w:leftChars="0" w:hanging="425" w:firstLineChars="0"/>
                    <w:jc w:val="center"/>
                    <w:rPr>
                      <w:rFonts w:hint="eastAsia" w:ascii="宋体" w:hAnsi="宋体" w:eastAsia="宋体" w:cs="宋体"/>
                      <w:szCs w:val="24"/>
                      <w:vertAlign w:val="baseline"/>
                      <w:lang w:val="en-US" w:eastAsia="zh-CN"/>
                    </w:rPr>
                  </w:pPr>
                </w:p>
              </w:tc>
              <w:tc>
                <w:tcPr>
                  <w:tcW w:w="3417" w:type="dxa"/>
                </w:tcPr>
                <w:p w14:paraId="51C81C2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第二道附着</w:t>
                  </w:r>
                </w:p>
              </w:tc>
              <w:tc>
                <w:tcPr>
                  <w:tcW w:w="2116" w:type="dxa"/>
                </w:tcPr>
                <w:p w14:paraId="58C0D80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84</w:t>
                  </w:r>
                </w:p>
              </w:tc>
            </w:tr>
            <w:tr w14:paraId="071B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tcPr>
                <w:p w14:paraId="352686CB">
                  <w:pPr>
                    <w:numPr>
                      <w:ilvl w:val="0"/>
                      <w:numId w:val="35"/>
                    </w:numPr>
                    <w:tabs>
                      <w:tab w:val="clear" w:pos="0"/>
                    </w:tabs>
                    <w:ind w:left="425" w:leftChars="0" w:hanging="425" w:firstLineChars="0"/>
                    <w:jc w:val="center"/>
                    <w:rPr>
                      <w:rFonts w:hint="eastAsia" w:ascii="宋体" w:hAnsi="宋体" w:eastAsia="宋体" w:cs="宋体"/>
                      <w:szCs w:val="24"/>
                      <w:vertAlign w:val="baseline"/>
                      <w:lang w:val="en-US" w:eastAsia="zh-CN"/>
                    </w:rPr>
                  </w:pPr>
                </w:p>
              </w:tc>
              <w:tc>
                <w:tcPr>
                  <w:tcW w:w="3417" w:type="dxa"/>
                </w:tcPr>
                <w:p w14:paraId="1339C7A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第一道附着</w:t>
                  </w:r>
                </w:p>
              </w:tc>
              <w:tc>
                <w:tcPr>
                  <w:tcW w:w="2116" w:type="dxa"/>
                </w:tcPr>
                <w:p w14:paraId="6B0D2C7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val="0"/>
                      <w:bCs w:val="0"/>
                      <w:szCs w:val="24"/>
                      <w:vertAlign w:val="baseline"/>
                      <w:lang w:val="en-US" w:eastAsia="zh-CN"/>
                    </w:rPr>
                  </w:pPr>
                  <w:r>
                    <w:rPr>
                      <w:rFonts w:hint="eastAsia" w:ascii="宋体" w:hAnsi="宋体" w:eastAsia="宋体" w:cs="宋体"/>
                      <w:b w:val="0"/>
                      <w:bCs w:val="0"/>
                      <w:szCs w:val="24"/>
                      <w:vertAlign w:val="baseline"/>
                      <w:lang w:val="en-US" w:eastAsia="zh-CN"/>
                    </w:rPr>
                    <w:t>54</w:t>
                  </w:r>
                </w:p>
              </w:tc>
            </w:tr>
          </w:tbl>
          <w:p w14:paraId="6B911CB1">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drawing>
                <wp:inline distT="0" distB="0" distL="114300" distR="114300">
                  <wp:extent cx="5269230" cy="7452360"/>
                  <wp:effectExtent l="0" t="0" r="7620" b="15240"/>
                  <wp:docPr id="74" name="图片 74" descr="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_01"/>
                          <pic:cNvPicPr>
                            <a:picLocks noChangeAspect="1"/>
                          </pic:cNvPicPr>
                        </pic:nvPicPr>
                        <pic:blipFill>
                          <a:blip r:embed="rId48"/>
                          <a:stretch>
                            <a:fillRect/>
                          </a:stretch>
                        </pic:blipFill>
                        <pic:spPr>
                          <a:xfrm>
                            <a:off x="0" y="0"/>
                            <a:ext cx="5269230" cy="7452360"/>
                          </a:xfrm>
                          <a:prstGeom prst="rect">
                            <a:avLst/>
                          </a:prstGeom>
                        </pic:spPr>
                      </pic:pic>
                    </a:graphicData>
                  </a:graphic>
                </wp:inline>
              </w:drawing>
            </w:r>
            <w:r>
              <w:rPr>
                <w:rFonts w:hint="eastAsia"/>
                <w:lang w:val="en-US" w:eastAsia="zh-CN"/>
              </w:rPr>
              <w:drawing>
                <wp:inline distT="0" distB="0" distL="114300" distR="114300">
                  <wp:extent cx="5269230" cy="7452360"/>
                  <wp:effectExtent l="0" t="0" r="7620" b="15240"/>
                  <wp:docPr id="78" name="图片 78" descr="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2_01"/>
                          <pic:cNvPicPr>
                            <a:picLocks noChangeAspect="1"/>
                          </pic:cNvPicPr>
                        </pic:nvPicPr>
                        <pic:blipFill>
                          <a:blip r:embed="rId49"/>
                          <a:stretch>
                            <a:fillRect/>
                          </a:stretch>
                        </pic:blipFill>
                        <pic:spPr>
                          <a:xfrm>
                            <a:off x="0" y="0"/>
                            <a:ext cx="5269230" cy="7452360"/>
                          </a:xfrm>
                          <a:prstGeom prst="rect">
                            <a:avLst/>
                          </a:prstGeom>
                        </pic:spPr>
                      </pic:pic>
                    </a:graphicData>
                  </a:graphic>
                </wp:inline>
              </w:drawing>
            </w:r>
            <w:r>
              <w:rPr>
                <w:rFonts w:hint="eastAsia"/>
                <w:lang w:val="en-US" w:eastAsia="zh-CN"/>
              </w:rPr>
              <w:drawing>
                <wp:inline distT="0" distB="0" distL="114300" distR="114300">
                  <wp:extent cx="5269230" cy="7452360"/>
                  <wp:effectExtent l="0" t="0" r="7620" b="15240"/>
                  <wp:docPr id="83" name="图片 83" descr="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3_01"/>
                          <pic:cNvPicPr>
                            <a:picLocks noChangeAspect="1"/>
                          </pic:cNvPicPr>
                        </pic:nvPicPr>
                        <pic:blipFill>
                          <a:blip r:embed="rId50"/>
                          <a:stretch>
                            <a:fillRect/>
                          </a:stretch>
                        </pic:blipFill>
                        <pic:spPr>
                          <a:xfrm>
                            <a:off x="0" y="0"/>
                            <a:ext cx="5269230" cy="7452360"/>
                          </a:xfrm>
                          <a:prstGeom prst="rect">
                            <a:avLst/>
                          </a:prstGeom>
                        </pic:spPr>
                      </pic:pic>
                    </a:graphicData>
                  </a:graphic>
                </wp:inline>
              </w:drawing>
            </w:r>
            <w:r>
              <w:rPr>
                <w:rFonts w:hint="eastAsia"/>
                <w:lang w:val="en-US" w:eastAsia="zh-CN"/>
              </w:rPr>
              <w:drawing>
                <wp:inline distT="0" distB="0" distL="114300" distR="114300">
                  <wp:extent cx="5269230" cy="7452360"/>
                  <wp:effectExtent l="0" t="0" r="7620" b="15240"/>
                  <wp:docPr id="89" name="图片 89" descr="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4_01"/>
                          <pic:cNvPicPr>
                            <a:picLocks noChangeAspect="1"/>
                          </pic:cNvPicPr>
                        </pic:nvPicPr>
                        <pic:blipFill>
                          <a:blip r:embed="rId51"/>
                          <a:stretch>
                            <a:fillRect/>
                          </a:stretch>
                        </pic:blipFill>
                        <pic:spPr>
                          <a:xfrm>
                            <a:off x="0" y="0"/>
                            <a:ext cx="5269230" cy="7452360"/>
                          </a:xfrm>
                          <a:prstGeom prst="rect">
                            <a:avLst/>
                          </a:prstGeom>
                        </pic:spPr>
                      </pic:pic>
                    </a:graphicData>
                  </a:graphic>
                </wp:inline>
              </w:drawing>
            </w:r>
            <w:r>
              <w:rPr>
                <w:rFonts w:hint="eastAsia"/>
                <w:lang w:val="en-US" w:eastAsia="zh-CN"/>
              </w:rPr>
              <w:drawing>
                <wp:inline distT="0" distB="0" distL="114300" distR="114300">
                  <wp:extent cx="5269230" cy="7452360"/>
                  <wp:effectExtent l="0" t="0" r="7620" b="15240"/>
                  <wp:docPr id="135" name="图片 135" descr="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5_01"/>
                          <pic:cNvPicPr>
                            <a:picLocks noChangeAspect="1"/>
                          </pic:cNvPicPr>
                        </pic:nvPicPr>
                        <pic:blipFill>
                          <a:blip r:embed="rId52"/>
                          <a:stretch>
                            <a:fillRect/>
                          </a:stretch>
                        </pic:blipFill>
                        <pic:spPr>
                          <a:xfrm>
                            <a:off x="0" y="0"/>
                            <a:ext cx="5269230" cy="7452360"/>
                          </a:xfrm>
                          <a:prstGeom prst="rect">
                            <a:avLst/>
                          </a:prstGeom>
                        </pic:spPr>
                      </pic:pic>
                    </a:graphicData>
                  </a:graphic>
                </wp:inline>
              </w:drawing>
            </w:r>
            <w:r>
              <w:rPr>
                <w:rFonts w:hint="eastAsia"/>
                <w:lang w:val="en-US" w:eastAsia="zh-CN"/>
              </w:rPr>
              <w:drawing>
                <wp:inline distT="0" distB="0" distL="114300" distR="114300">
                  <wp:extent cx="4469130" cy="6320790"/>
                  <wp:effectExtent l="0" t="0" r="7620" b="3810"/>
                  <wp:docPr id="93" name="图片 93" descr="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6_01"/>
                          <pic:cNvPicPr>
                            <a:picLocks noChangeAspect="1"/>
                          </pic:cNvPicPr>
                        </pic:nvPicPr>
                        <pic:blipFill>
                          <a:blip r:embed="rId53"/>
                          <a:stretch>
                            <a:fillRect/>
                          </a:stretch>
                        </pic:blipFill>
                        <pic:spPr>
                          <a:xfrm>
                            <a:off x="0" y="0"/>
                            <a:ext cx="4469130" cy="6320790"/>
                          </a:xfrm>
                          <a:prstGeom prst="rect">
                            <a:avLst/>
                          </a:prstGeom>
                        </pic:spPr>
                      </pic:pic>
                    </a:graphicData>
                  </a:graphic>
                </wp:inline>
              </w:drawing>
            </w:r>
          </w:p>
          <w:p w14:paraId="371188F5">
            <w:pPr>
              <w:pStyle w:val="133"/>
              <w:numPr>
                <w:ilvl w:val="8"/>
                <w:numId w:val="26"/>
              </w:numPr>
              <w:rPr>
                <w:rFonts w:hint="eastAsia"/>
                <w:lang w:val="en-US" w:eastAsia="zh-CN"/>
              </w:rPr>
            </w:pPr>
            <w:r>
              <w:rPr>
                <w:rFonts w:hint="eastAsia" w:ascii="Times New Roman" w:hAnsi="Times New Roman" w:eastAsia="宋体"/>
                <w:lang w:val="en-US" w:eastAsia="zh-CN"/>
              </w:rPr>
              <w:t>8#塔式起重机附着拆除降塔示意图</w:t>
            </w:r>
          </w:p>
          <w:p w14:paraId="5F55A949">
            <w:pPr>
              <w:pStyle w:val="141"/>
              <w:ind w:firstLine="420"/>
              <w:rPr>
                <w:rFonts w:hint="eastAsia"/>
                <w:lang w:val="en-US" w:eastAsia="zh-CN"/>
              </w:rPr>
            </w:pPr>
            <w:r>
              <w:rPr>
                <w:rFonts w:hint="eastAsia"/>
                <w:lang w:val="en-US" w:eastAsia="zh-CN"/>
              </w:rPr>
              <w:t>2.作业人员先上到索塔墩身侧附着拆除位置的吊篮，将安全带与吊篮的安全绳进行有效连接，吊篮固定在塔顶顶部。</w:t>
            </w:r>
          </w:p>
          <w:p w14:paraId="6E73F5C7">
            <w:pPr>
              <w:pStyle w:val="141"/>
              <w:ind w:firstLine="420"/>
              <w:rPr>
                <w:rFonts w:hint="eastAsia"/>
                <w:lang w:val="en-US" w:eastAsia="zh-CN"/>
              </w:rPr>
            </w:pPr>
            <w:r>
              <w:rPr>
                <w:rFonts w:hint="eastAsia"/>
                <w:lang w:val="en-US" w:eastAsia="zh-CN"/>
              </w:rPr>
              <w:t>3.作业人员从塔机底层，通过爬梯爬到附着框位置，将安全带系挂在塔身防坠器上。</w:t>
            </w:r>
          </w:p>
          <w:p w14:paraId="2E86CE85">
            <w:pPr>
              <w:pStyle w:val="141"/>
              <w:ind w:firstLine="420"/>
              <w:rPr>
                <w:rFonts w:hint="eastAsia"/>
                <w:lang w:val="en-US" w:eastAsia="zh-CN"/>
              </w:rPr>
            </w:pPr>
            <w:r>
              <w:rPr>
                <w:rFonts w:hint="eastAsia"/>
                <w:lang w:val="en-US" w:eastAsia="zh-CN"/>
              </w:rPr>
              <w:t>4.准备就绪后，索塔墩身侧操作人员进入吊篮中，吊篮下至附墙拉杆处，将卷扬机吊装钢丝绳与索塔墩身侧附着杆吊点连接，此时塔机吊上适当重量的物体开动变幅小车,配平至拉杆不受力时，绑好溜绳后拆除靠墩身侧拉杆与支座连接销轴或支座连接螺栓,塔机吊物放置地面收回变幅小车，用塔机的吊装钢丝绳一端连接拉杆靠塔机侧吊点，慢慢开动塔机起升机构将拉杆滑开不与墩身侧支座耳板连接,附着杆转动到合适位置后拆除拉杆与附着框连接销轴，操作牵引绳与塔机起升机构使附着杆件滑出附着框耳座,然后卷扬机与塔机同时开动，一人拉紧溜绳防止与墩身摩擦碰撞直至将拉杆放置下一道附着上,做好固定后解除卷扬机吊装钢丝绳，再用塔机将拉杆缓慢起吊下放至地面指定位置，重复工拆除全部附着拉杆。</w:t>
            </w:r>
          </w:p>
          <w:p w14:paraId="612669B4">
            <w:pPr>
              <w:jc w:val="center"/>
            </w:pPr>
            <w:r>
              <w:drawing>
                <wp:inline distT="0" distB="0" distL="114300" distR="114300">
                  <wp:extent cx="3940810" cy="3436620"/>
                  <wp:effectExtent l="0" t="0" r="2540" b="11430"/>
                  <wp:docPr id="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
                          <pic:cNvPicPr>
                            <a:picLocks noChangeAspect="1"/>
                          </pic:cNvPicPr>
                        </pic:nvPicPr>
                        <pic:blipFill>
                          <a:blip r:embed="rId54"/>
                          <a:stretch>
                            <a:fillRect/>
                          </a:stretch>
                        </pic:blipFill>
                        <pic:spPr>
                          <a:xfrm>
                            <a:off x="0" y="0"/>
                            <a:ext cx="3940810" cy="3436620"/>
                          </a:xfrm>
                          <a:prstGeom prst="rect">
                            <a:avLst/>
                          </a:prstGeom>
                          <a:noFill/>
                          <a:ln>
                            <a:noFill/>
                          </a:ln>
                        </pic:spPr>
                      </pic:pic>
                    </a:graphicData>
                  </a:graphic>
                </wp:inline>
              </w:drawing>
            </w:r>
          </w:p>
          <w:p w14:paraId="2D8F1BBF">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XGT360-20S1型塔式起重机第六道附墙第一根附墙拉杆拆除示意图</w:t>
            </w:r>
          </w:p>
          <w:p w14:paraId="55AA5B39">
            <w:pPr>
              <w:jc w:val="center"/>
            </w:pPr>
            <w:r>
              <w:drawing>
                <wp:inline distT="0" distB="0" distL="114300" distR="114300">
                  <wp:extent cx="4286885" cy="3432175"/>
                  <wp:effectExtent l="0" t="0" r="18415" b="15875"/>
                  <wp:docPr id="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
                          <pic:cNvPicPr>
                            <a:picLocks noChangeAspect="1"/>
                          </pic:cNvPicPr>
                        </pic:nvPicPr>
                        <pic:blipFill>
                          <a:blip r:embed="rId55"/>
                          <a:stretch>
                            <a:fillRect/>
                          </a:stretch>
                        </pic:blipFill>
                        <pic:spPr>
                          <a:xfrm>
                            <a:off x="0" y="0"/>
                            <a:ext cx="4286885" cy="3432175"/>
                          </a:xfrm>
                          <a:prstGeom prst="rect">
                            <a:avLst/>
                          </a:prstGeom>
                          <a:noFill/>
                          <a:ln>
                            <a:noFill/>
                          </a:ln>
                        </pic:spPr>
                      </pic:pic>
                    </a:graphicData>
                  </a:graphic>
                </wp:inline>
              </w:drawing>
            </w:r>
          </w:p>
          <w:p w14:paraId="0DFB8815">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XGT360-20S1型塔式起重机第六道附墙第二根附墙拉杆拆除示意图</w:t>
            </w:r>
          </w:p>
          <w:p w14:paraId="74F147BD">
            <w:pPr>
              <w:jc w:val="center"/>
            </w:pPr>
            <w:r>
              <w:drawing>
                <wp:inline distT="0" distB="0" distL="114300" distR="114300">
                  <wp:extent cx="5269865" cy="3837940"/>
                  <wp:effectExtent l="0" t="0" r="6985" b="10160"/>
                  <wp:docPr id="1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
                          <pic:cNvPicPr>
                            <a:picLocks noChangeAspect="1"/>
                          </pic:cNvPicPr>
                        </pic:nvPicPr>
                        <pic:blipFill>
                          <a:blip r:embed="rId56"/>
                          <a:stretch>
                            <a:fillRect/>
                          </a:stretch>
                        </pic:blipFill>
                        <pic:spPr>
                          <a:xfrm>
                            <a:off x="0" y="0"/>
                            <a:ext cx="5269865" cy="3837940"/>
                          </a:xfrm>
                          <a:prstGeom prst="rect">
                            <a:avLst/>
                          </a:prstGeom>
                          <a:noFill/>
                          <a:ln>
                            <a:noFill/>
                          </a:ln>
                        </pic:spPr>
                      </pic:pic>
                    </a:graphicData>
                  </a:graphic>
                </wp:inline>
              </w:drawing>
            </w:r>
          </w:p>
          <w:p w14:paraId="734075DF">
            <w:pPr>
              <w:pStyle w:val="133"/>
              <w:numPr>
                <w:ilvl w:val="8"/>
                <w:numId w:val="26"/>
              </w:numP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lang w:val="en-US" w:eastAsia="zh-CN"/>
              </w:rPr>
              <w:t>XGT360-20S1型塔式起重机第六道附墙第三根附墙拉杆拆除示意图</w:t>
            </w:r>
          </w:p>
          <w:p w14:paraId="6EBEF265">
            <w:pPr>
              <w:jc w:val="center"/>
            </w:pPr>
            <w:r>
              <w:drawing>
                <wp:inline distT="0" distB="0" distL="114300" distR="114300">
                  <wp:extent cx="5209540" cy="3995420"/>
                  <wp:effectExtent l="0" t="0" r="10160" b="5080"/>
                  <wp:docPr id="1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6"/>
                          <pic:cNvPicPr>
                            <a:picLocks noChangeAspect="1"/>
                          </pic:cNvPicPr>
                        </pic:nvPicPr>
                        <pic:blipFill>
                          <a:blip r:embed="rId57"/>
                          <a:stretch>
                            <a:fillRect/>
                          </a:stretch>
                        </pic:blipFill>
                        <pic:spPr>
                          <a:xfrm>
                            <a:off x="0" y="0"/>
                            <a:ext cx="5209540" cy="3995420"/>
                          </a:xfrm>
                          <a:prstGeom prst="rect">
                            <a:avLst/>
                          </a:prstGeom>
                          <a:noFill/>
                          <a:ln>
                            <a:noFill/>
                          </a:ln>
                        </pic:spPr>
                      </pic:pic>
                    </a:graphicData>
                  </a:graphic>
                </wp:inline>
              </w:drawing>
            </w:r>
          </w:p>
          <w:p w14:paraId="7D3F0DAE">
            <w:pPr>
              <w:pStyle w:val="133"/>
              <w:numPr>
                <w:ilvl w:val="8"/>
                <w:numId w:val="26"/>
              </w:numPr>
              <w:rPr>
                <w:rFonts w:hint="default" w:ascii="Times New Roman" w:hAnsi="Times New Roman" w:eastAsia="宋体" w:cs="Times New Roman"/>
                <w:b/>
                <w:kern w:val="2"/>
                <w:sz w:val="21"/>
                <w:szCs w:val="21"/>
                <w:lang w:val="en-US" w:eastAsia="zh-CN" w:bidi="ar-SA"/>
              </w:rPr>
            </w:pPr>
            <w:r>
              <w:rPr>
                <w:rFonts w:hint="eastAsia" w:ascii="Times New Roman" w:hAnsi="Times New Roman" w:eastAsia="宋体"/>
                <w:lang w:val="en-US" w:eastAsia="zh-CN"/>
              </w:rPr>
              <w:t>XGT360-20S1第六道附墙第四根附墙拉杆拆除示意图</w:t>
            </w:r>
          </w:p>
          <w:p w14:paraId="6FFF540D">
            <w:pPr>
              <w:pStyle w:val="141"/>
              <w:ind w:firstLine="420"/>
              <w:rPr>
                <w:rFonts w:hint="default"/>
                <w:lang w:val="en-US" w:eastAsia="zh-CN"/>
              </w:rPr>
            </w:pPr>
            <w:r>
              <w:rPr>
                <w:rFonts w:hint="eastAsia"/>
                <w:lang w:val="en-US" w:eastAsia="zh-CN"/>
              </w:rPr>
              <w:t>5.牛腿的重量约为1.5t&lt;起重量5t，满足拆卸要求。拆除牛腿时采用三点吊装，连接一根溜绳，作业人员将卷扬机吊装钢丝绳一端的卸扣与吊点连接，索塔墩身侧人员通过吊篮下降至牛腿附近，开动卷扬机，同时塔机侧操作人员可牵引溜绳控制牛腿直至安全放置到下一道附墙拉杆上，做好固定后解除卷扬机钢丝绳，连接塔机吊装钢丝绳，再用塔机将牛腿缓慢起吊下放至地面指定位置。如下图所示：</w:t>
            </w:r>
          </w:p>
          <w:p w14:paraId="3A071CD0">
            <w:pPr>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b/>
                <w:kern w:val="2"/>
                <w:sz w:val="21"/>
                <w:szCs w:val="21"/>
                <w:lang w:val="en-US" w:eastAsia="zh-CN" w:bidi="ar-SA"/>
              </w:rPr>
              <w:drawing>
                <wp:inline distT="0" distB="0" distL="114300" distR="114300">
                  <wp:extent cx="5267325" cy="3473450"/>
                  <wp:effectExtent l="0" t="0" r="9525" b="12700"/>
                  <wp:docPr id="128" name="图片 128" descr="920812441efcd908f2cb580af05bd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920812441efcd908f2cb580af05bdf24"/>
                          <pic:cNvPicPr>
                            <a:picLocks noChangeAspect="1"/>
                          </pic:cNvPicPr>
                        </pic:nvPicPr>
                        <pic:blipFill>
                          <a:blip r:embed="rId58"/>
                          <a:stretch>
                            <a:fillRect/>
                          </a:stretch>
                        </pic:blipFill>
                        <pic:spPr>
                          <a:xfrm>
                            <a:off x="0" y="0"/>
                            <a:ext cx="5267325" cy="3473450"/>
                          </a:xfrm>
                          <a:prstGeom prst="rect">
                            <a:avLst/>
                          </a:prstGeom>
                        </pic:spPr>
                      </pic:pic>
                    </a:graphicData>
                  </a:graphic>
                </wp:inline>
              </w:drawing>
            </w:r>
          </w:p>
          <w:p w14:paraId="69FB5635">
            <w:pPr>
              <w:pStyle w:val="133"/>
              <w:numPr>
                <w:ilvl w:val="8"/>
                <w:numId w:val="26"/>
              </w:numPr>
              <w:rPr>
                <w:rFonts w:hint="default" w:ascii="Times New Roman" w:hAnsi="Times New Roman" w:eastAsia="宋体" w:cs="Times New Roman"/>
                <w:b/>
                <w:kern w:val="2"/>
                <w:sz w:val="21"/>
                <w:szCs w:val="21"/>
                <w:lang w:val="en-US" w:eastAsia="zh-CN" w:bidi="ar-SA"/>
              </w:rPr>
            </w:pPr>
            <w:r>
              <w:rPr>
                <w:rFonts w:hint="eastAsia" w:ascii="Times New Roman" w:hAnsi="Times New Roman" w:eastAsia="宋体"/>
                <w:lang w:val="en-US" w:eastAsia="zh-CN"/>
              </w:rPr>
              <w:t>XGT360-20S1第六道附墙牛腿拆除示意图</w:t>
            </w:r>
          </w:p>
          <w:p w14:paraId="2A89FD1E">
            <w:pPr>
              <w:pStyle w:val="141"/>
              <w:ind w:firstLine="420"/>
              <w:rPr>
                <w:rFonts w:hint="eastAsia"/>
                <w:lang w:val="en-US" w:eastAsia="zh-CN"/>
              </w:rPr>
            </w:pPr>
            <w:r>
              <w:rPr>
                <w:rFonts w:hint="eastAsia"/>
                <w:lang w:val="en-US" w:eastAsia="zh-CN"/>
              </w:rPr>
              <w:t>6.该道附着全部拆卸完毕后，可对塔机进行降塔的操作，降至下方的附着装置上方，同样留不超说明书标准节高度即可。</w:t>
            </w:r>
          </w:p>
          <w:p w14:paraId="0C4509BE">
            <w:pPr>
              <w:pStyle w:val="141"/>
              <w:ind w:firstLine="420"/>
              <w:rPr>
                <w:rFonts w:hint="eastAsia"/>
                <w:lang w:val="en-US" w:eastAsia="zh-CN"/>
              </w:rPr>
            </w:pPr>
            <w:r>
              <w:rPr>
                <w:rFonts w:hint="eastAsia"/>
                <w:lang w:val="en-US" w:eastAsia="zh-CN"/>
              </w:rPr>
              <w:t>7.其余的附着的拆卸方法同上。</w:t>
            </w:r>
          </w:p>
          <w:p w14:paraId="1A19C064">
            <w:pPr>
              <w:pStyle w:val="136"/>
              <w:numPr>
                <w:ilvl w:val="2"/>
                <w:numId w:val="26"/>
              </w:numPr>
            </w:pPr>
            <w:r>
              <w:rPr>
                <w:rFonts w:hint="eastAsia"/>
                <w:lang w:val="en-US" w:eastAsia="zh-CN"/>
              </w:rPr>
              <w:t>拆除吊钩和钢丝绳</w:t>
            </w:r>
          </w:p>
          <w:p w14:paraId="1E17C9BD">
            <w:pPr>
              <w:pStyle w:val="137"/>
              <w:numPr>
                <w:ilvl w:val="3"/>
                <w:numId w:val="26"/>
              </w:numPr>
            </w:pPr>
            <w:r>
              <w:rPr>
                <w:rFonts w:hint="eastAsia"/>
                <w:lang w:val="en-US" w:eastAsia="zh-CN"/>
              </w:rPr>
              <w:t>拆除吊钩和起升机构</w:t>
            </w:r>
          </w:p>
          <w:p w14:paraId="42DCBE17">
            <w:pPr>
              <w:pStyle w:val="141"/>
              <w:ind w:firstLine="420"/>
              <w:rPr>
                <w:rFonts w:hint="eastAsia"/>
                <w:lang w:val="en-US" w:eastAsia="zh-CN"/>
              </w:rPr>
            </w:pPr>
            <w:r>
              <w:rPr>
                <w:rFonts w:hint="eastAsia"/>
                <w:lang w:val="en-US" w:eastAsia="zh-CN"/>
              </w:rPr>
              <w:t>（1）起升钢丝绳的拆卸与穿绕步骤相反。</w:t>
            </w:r>
          </w:p>
          <w:p w14:paraId="7D786645">
            <w:pPr>
              <w:pStyle w:val="141"/>
              <w:ind w:firstLine="420"/>
              <w:rPr>
                <w:rFonts w:hint="eastAsia"/>
                <w:lang w:val="en-US" w:eastAsia="zh-CN"/>
              </w:rPr>
            </w:pPr>
            <w:r>
              <w:rPr>
                <w:rFonts w:hint="eastAsia"/>
                <w:lang w:val="en-US" w:eastAsia="zh-CN"/>
              </w:rPr>
              <w:t>（2）用变幅机构将载重小车开至起重臂臂尖并放下吊钩至地面准备好的临时支架上，使起升绳不受力。</w:t>
            </w:r>
          </w:p>
          <w:p w14:paraId="7069528C">
            <w:pPr>
              <w:pStyle w:val="141"/>
              <w:ind w:firstLine="420"/>
              <w:rPr>
                <w:rFonts w:hint="eastAsia"/>
                <w:lang w:val="en-US" w:eastAsia="zh-CN"/>
              </w:rPr>
            </w:pPr>
            <w:r>
              <w:rPr>
                <w:rFonts w:hint="eastAsia"/>
                <w:lang w:val="en-US" w:eastAsia="zh-CN"/>
              </w:rPr>
              <w:t>（3）用固定绳夹将起升绳固定在载重小车上，并从防扭装置上拆下防扭装置上的楔形接头。</w:t>
            </w:r>
          </w:p>
          <w:p w14:paraId="7311981F">
            <w:pPr>
              <w:pStyle w:val="141"/>
              <w:ind w:firstLine="420"/>
              <w:rPr>
                <w:rFonts w:hint="eastAsia"/>
                <w:lang w:val="en-US" w:eastAsia="zh-CN"/>
              </w:rPr>
            </w:pPr>
            <w:r>
              <w:rPr>
                <w:rFonts w:hint="eastAsia"/>
                <w:lang w:val="en-US" w:eastAsia="zh-CN"/>
              </w:rPr>
              <w:t>（4）缓慢开动起升机构提升吊钩离地面约1米处，检查起升绳是否固定牢固。</w:t>
            </w:r>
          </w:p>
          <w:p w14:paraId="0021A688">
            <w:pPr>
              <w:pStyle w:val="141"/>
              <w:ind w:firstLine="420"/>
              <w:rPr>
                <w:rFonts w:hint="eastAsia"/>
                <w:lang w:val="en-US" w:eastAsia="zh-CN"/>
              </w:rPr>
            </w:pPr>
            <w:r>
              <w:rPr>
                <w:rFonts w:hint="eastAsia"/>
                <w:lang w:val="en-US" w:eastAsia="zh-CN"/>
              </w:rPr>
              <w:t>（5）用变幅机构将载重小车开至起重臂臂根，放下吊钩将其固定在临时支架上。</w:t>
            </w:r>
          </w:p>
          <w:p w14:paraId="48CA1885">
            <w:pPr>
              <w:pStyle w:val="141"/>
              <w:ind w:firstLine="420"/>
              <w:rPr>
                <w:rFonts w:hint="eastAsia"/>
                <w:lang w:val="en-US" w:eastAsia="zh-CN"/>
              </w:rPr>
            </w:pPr>
            <w:r>
              <w:rPr>
                <w:rFonts w:hint="eastAsia"/>
                <w:lang w:val="en-US" w:eastAsia="zh-CN"/>
              </w:rPr>
              <w:t>（6）拆除起升绳与楔形接头的连接，然后松开固定绳夹。</w:t>
            </w:r>
          </w:p>
          <w:p w14:paraId="5CC5F268">
            <w:pPr>
              <w:pStyle w:val="141"/>
              <w:ind w:firstLine="420"/>
              <w:rPr>
                <w:rFonts w:hint="eastAsia"/>
              </w:rPr>
            </w:pPr>
            <w:r>
              <w:rPr>
                <w:rFonts w:hint="eastAsia"/>
                <w:lang w:val="en-US" w:eastAsia="zh-CN"/>
              </w:rPr>
              <w:t>（7）缓慢启动起升机构，依次从吊钩和载重小车的滑轮组及导向滑轮轮、起重量限制器滑、托辊拆除起升绳，最后将其收至起升机构。注意收绳时钢丝绳端用麻绳溜放，防止甩绳。</w:t>
            </w:r>
          </w:p>
          <w:p w14:paraId="0EF06877">
            <w:pPr>
              <w:pStyle w:val="137"/>
              <w:numPr>
                <w:ilvl w:val="3"/>
                <w:numId w:val="26"/>
              </w:numPr>
            </w:pPr>
            <w:r>
              <w:rPr>
                <w:rFonts w:hint="eastAsia"/>
                <w:lang w:val="en-US" w:eastAsia="zh-CN"/>
              </w:rPr>
              <w:t>拆除变幅钢丝绳</w:t>
            </w:r>
          </w:p>
          <w:p w14:paraId="636E7B92">
            <w:pPr>
              <w:pStyle w:val="141"/>
              <w:ind w:firstLine="420"/>
              <w:rPr>
                <w:rFonts w:hint="eastAsia"/>
                <w:lang w:val="en-US" w:eastAsia="zh-CN"/>
              </w:rPr>
            </w:pPr>
            <w:r>
              <w:rPr>
                <w:rFonts w:hint="eastAsia"/>
                <w:lang w:val="en-US" w:eastAsia="zh-CN"/>
              </w:rPr>
              <w:t>（1）作业人员通过塔身内爬梯上到回转塔身平台，将安全带交替系挂在起重臂栏杆上，行走至载重小车处解除后变幅钢丝绳与载重小车的连接。</w:t>
            </w:r>
          </w:p>
          <w:p w14:paraId="2F7D06DF">
            <w:pPr>
              <w:pStyle w:val="141"/>
              <w:ind w:firstLine="420"/>
              <w:rPr>
                <w:rFonts w:hint="eastAsia"/>
                <w:lang w:val="en-US" w:eastAsia="zh-CN"/>
              </w:rPr>
            </w:pPr>
            <w:r>
              <w:rPr>
                <w:rFonts w:hint="eastAsia"/>
                <w:lang w:val="en-US" w:eastAsia="zh-CN"/>
              </w:rPr>
              <w:t>（2）启动变幅卷筒缓慢回收钢丝绳，回收时作业人员随钢丝绳同步行进，避免钢丝绳掉落，直到后起升钢丝绳全部收至变幅卷筒处。</w:t>
            </w:r>
          </w:p>
          <w:p w14:paraId="5F7A8AE0">
            <w:pPr>
              <w:pStyle w:val="141"/>
              <w:ind w:firstLine="420"/>
              <w:rPr>
                <w:rFonts w:hint="eastAsia"/>
                <w:lang w:val="en-US" w:eastAsia="zh-CN"/>
              </w:rPr>
            </w:pPr>
            <w:r>
              <w:rPr>
                <w:rFonts w:hint="eastAsia"/>
                <w:lang w:val="en-US" w:eastAsia="zh-CN"/>
              </w:rPr>
              <w:t>（3）作业人员将安全带交替系挂在起重臂栏杆上，行走至载重小车处解除前变幅钢丝绳与载重小车的连接。</w:t>
            </w:r>
          </w:p>
          <w:p w14:paraId="19211FC9">
            <w:pPr>
              <w:pStyle w:val="141"/>
              <w:ind w:firstLine="420"/>
              <w:rPr>
                <w:rFonts w:hint="eastAsia"/>
                <w:lang w:val="en-US" w:eastAsia="zh-CN"/>
              </w:rPr>
            </w:pPr>
            <w:r>
              <w:rPr>
                <w:rFonts w:hint="eastAsia"/>
                <w:lang w:val="en-US" w:eastAsia="zh-CN"/>
              </w:rPr>
              <w:t>（4）启动变幅卷筒缓慢回收钢丝绳，回收时作业人员随钢丝绳同步行进，避免钢丝绳掉落，直到前起升钢丝绳全部收至变幅卷筒处。</w:t>
            </w:r>
          </w:p>
          <w:p w14:paraId="5353C431">
            <w:pPr>
              <w:pStyle w:val="136"/>
              <w:numPr>
                <w:ilvl w:val="2"/>
                <w:numId w:val="26"/>
              </w:numPr>
            </w:pPr>
            <w:r>
              <w:rPr>
                <w:rFonts w:hint="eastAsia"/>
                <w:lang w:val="en-US" w:eastAsia="zh-CN"/>
              </w:rPr>
              <w:t>拆除电控系统</w:t>
            </w:r>
          </w:p>
          <w:p w14:paraId="0BDF65AE">
            <w:pPr>
              <w:pStyle w:val="141"/>
              <w:ind w:firstLine="420"/>
              <w:rPr>
                <w:rFonts w:hint="eastAsia"/>
                <w:lang w:val="en-US" w:eastAsia="zh-CN"/>
              </w:rPr>
            </w:pPr>
            <w:r>
              <w:rPr>
                <w:rFonts w:hint="eastAsia"/>
                <w:lang w:val="en-US" w:eastAsia="zh-CN"/>
              </w:rPr>
              <w:t>将影响塔机部件吊装的电控系统线路断开，并向一端缠绕收拢。</w:t>
            </w:r>
          </w:p>
          <w:p w14:paraId="35378358">
            <w:pPr>
              <w:pStyle w:val="136"/>
              <w:numPr>
                <w:ilvl w:val="2"/>
                <w:numId w:val="26"/>
              </w:numPr>
            </w:pPr>
            <w:r>
              <w:rPr>
                <w:rFonts w:hint="eastAsia"/>
                <w:lang w:val="en-US" w:eastAsia="zh-CN"/>
              </w:rPr>
              <w:t>拆除部分平衡重</w:t>
            </w:r>
          </w:p>
          <w:p w14:paraId="2A4A7517">
            <w:pPr>
              <w:pStyle w:val="141"/>
              <w:ind w:firstLine="420"/>
              <w:rPr>
                <w:rFonts w:hint="eastAsia"/>
              </w:rPr>
            </w:pPr>
            <w:r>
              <w:rPr>
                <w:rFonts w:hint="eastAsia"/>
                <w:lang w:val="en-US" w:eastAsia="zh-CN"/>
              </w:rPr>
              <w:t>8#塔机先</w:t>
            </w:r>
            <w:r>
              <w:rPr>
                <w:rFonts w:hint="eastAsia"/>
              </w:rPr>
              <w:t>拆除</w:t>
            </w:r>
            <w:r>
              <w:rPr>
                <w:rFonts w:hint="eastAsia"/>
                <w:lang w:val="en-US" w:eastAsia="zh-CN"/>
              </w:rPr>
              <w:t>4块3.32t平衡重，仅</w:t>
            </w:r>
            <w:r>
              <w:rPr>
                <w:rFonts w:hint="eastAsia"/>
              </w:rPr>
              <w:t>保留</w:t>
            </w:r>
            <w:r>
              <w:rPr>
                <w:rFonts w:hint="eastAsia"/>
                <w:lang w:val="en-US" w:eastAsia="zh-CN"/>
              </w:rPr>
              <w:t>塔身侧</w:t>
            </w:r>
            <w:r>
              <w:rPr>
                <w:rFonts w:hint="eastAsia"/>
              </w:rPr>
              <w:t>1块</w:t>
            </w:r>
            <w:r>
              <w:rPr>
                <w:rFonts w:hint="eastAsia"/>
                <w:lang w:val="en-US" w:eastAsia="zh-CN"/>
              </w:rPr>
              <w:t>3.32t</w:t>
            </w:r>
            <w:r>
              <w:rPr>
                <w:rFonts w:hint="eastAsia"/>
              </w:rPr>
              <w:t>平衡重。</w:t>
            </w:r>
          </w:p>
          <w:p w14:paraId="6C846518">
            <w:pPr>
              <w:pStyle w:val="141"/>
              <w:ind w:firstLine="420"/>
              <w:rPr>
                <w:rFonts w:hint="eastAsia"/>
              </w:rPr>
            </w:pPr>
            <w:r>
              <w:rPr>
                <w:rFonts w:hint="eastAsia"/>
                <w:lang w:val="en-US" w:eastAsia="zh-CN"/>
              </w:rPr>
              <w:t>8#塔机平衡重拆除采用80</w:t>
            </w:r>
            <w:r>
              <w:rPr>
                <w:rFonts w:hint="eastAsia"/>
              </w:rPr>
              <w:t>t汽车吊</w:t>
            </w:r>
            <w:r>
              <w:rPr>
                <w:rFonts w:hint="eastAsia"/>
                <w:lang w:eastAsia="zh-CN"/>
              </w:rPr>
              <w:t>，</w:t>
            </w:r>
            <w:r>
              <w:rPr>
                <w:rFonts w:hint="eastAsia"/>
                <w:lang w:val="en-US" w:eastAsia="zh-CN"/>
              </w:rPr>
              <w:t>汽车吊</w:t>
            </w:r>
            <w:r>
              <w:rPr>
                <w:rFonts w:hint="eastAsia"/>
              </w:rPr>
              <w:t>吊装作业半径</w:t>
            </w:r>
            <w:r>
              <w:rPr>
                <w:rFonts w:hint="eastAsia"/>
                <w:lang w:val="en-US" w:eastAsia="zh-CN"/>
              </w:rPr>
              <w:t>16</w:t>
            </w:r>
            <w:r>
              <w:rPr>
                <w:rFonts w:hint="eastAsia"/>
              </w:rPr>
              <w:t>m，臂长</w:t>
            </w:r>
            <w:r>
              <w:rPr>
                <w:rFonts w:hint="eastAsia"/>
                <w:lang w:val="en-US" w:eastAsia="zh-CN"/>
              </w:rPr>
              <w:t>40.3</w:t>
            </w:r>
            <w:r>
              <w:rPr>
                <w:rFonts w:hint="eastAsia"/>
              </w:rPr>
              <w:t>m，额定起重量为</w:t>
            </w:r>
            <w:r>
              <w:rPr>
                <w:rFonts w:hint="eastAsia"/>
                <w:lang w:eastAsia="zh-CN"/>
              </w:rPr>
              <w:t>12t</w:t>
            </w:r>
            <w:r>
              <w:rPr>
                <w:rFonts w:hint="eastAsia"/>
                <w:lang w:val="en-US" w:eastAsia="zh-CN"/>
              </w:rPr>
              <w:t>＞3.32t</w:t>
            </w:r>
            <w:r>
              <w:rPr>
                <w:rFonts w:hint="eastAsia"/>
              </w:rPr>
              <w:t>，满足拆卸吊装要求。</w:t>
            </w:r>
          </w:p>
          <w:p w14:paraId="5B531C33">
            <w:pPr>
              <w:pStyle w:val="141"/>
              <w:ind w:firstLine="420"/>
              <w:rPr>
                <w:rFonts w:hint="eastAsia"/>
              </w:rPr>
            </w:pPr>
            <w:r>
              <w:rPr>
                <w:rFonts w:hint="eastAsia"/>
              </w:rPr>
              <w:t>平衡重吊装采用两点吊，以平衡重顶部预埋的2个吊耳板作为吊装孔，采用2根</w:t>
            </w:r>
            <w:r>
              <w:rPr>
                <w:rFonts w:hint="eastAsia"/>
                <w:lang w:val="en-US" w:eastAsia="zh-CN"/>
              </w:rPr>
              <w:t>24mm6×19S+FC-1870Mpa</w:t>
            </w:r>
            <w:r>
              <w:rPr>
                <w:rFonts w:hint="eastAsia"/>
              </w:rPr>
              <w:t>的钢丝绳配套GB/T 25854-6-</w:t>
            </w:r>
            <w:r>
              <w:rPr>
                <w:rFonts w:hint="eastAsia"/>
                <w:lang w:eastAsia="zh-CN"/>
              </w:rPr>
              <w:t>DW6.3</w:t>
            </w:r>
            <w:r>
              <w:rPr>
                <w:rFonts w:hint="eastAsia"/>
              </w:rPr>
              <w:t>卸扣进行起吊。</w:t>
            </w:r>
          </w:p>
          <w:p w14:paraId="461D81B4">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，将卸扣缓慢提升至平衡重上方时，缓慢放松吊钩，作业人员通过平衡臂走道走行至平衡臂尾部，将安全带系挂在平衡臂横杆上，再将卸扣与平衡重吊耳通过销轴连接，打开平衡臂尾部的挡杆。</w:t>
            </w:r>
            <w:r>
              <w:rPr>
                <w:rFonts w:hint="eastAsia"/>
                <w:lang w:eastAsia="zh-CN"/>
              </w:rPr>
              <w:t>吊机</w:t>
            </w:r>
            <w:r>
              <w:rPr>
                <w:rFonts w:hint="eastAsia"/>
              </w:rPr>
              <w:t>起升吊钩，将平衡重竖直起吊一定高度后，解除平衡重孔的销轴，</w:t>
            </w:r>
            <w:r>
              <w:rPr>
                <w:rFonts w:hint="eastAsia"/>
                <w:lang w:eastAsia="zh-CN"/>
              </w:rPr>
              <w:t>吊机</w:t>
            </w:r>
            <w:r>
              <w:rPr>
                <w:rFonts w:hint="eastAsia"/>
              </w:rPr>
              <w:t>将平衡重沿平衡臂尾部槽口缓慢向外移出平衡臂，将平衡重下放至地面，作业人员在地面上解除卸扣与平衡重吊耳的连接。</w:t>
            </w:r>
          </w:p>
          <w:p w14:paraId="0D8E8FDA">
            <w:pPr>
              <w:pStyle w:val="141"/>
              <w:ind w:firstLine="420"/>
              <w:rPr>
                <w:rFonts w:hint="eastAsia"/>
              </w:rPr>
            </w:pPr>
            <w:r>
              <w:rPr>
                <w:rFonts w:hint="eastAsia"/>
                <w:lang w:eastAsia="zh-CN"/>
              </w:rPr>
              <w:t>塔机</w:t>
            </w:r>
            <w:r>
              <w:rPr>
                <w:rFonts w:hint="eastAsia"/>
              </w:rPr>
              <w:t>平衡重拆除时设置警戒区，起吊安排专人负责指挥，专人操作，严禁无关人员进入起重作业范围内。</w:t>
            </w:r>
          </w:p>
          <w:p w14:paraId="37FCDBF0">
            <w:pPr>
              <w:pStyle w:val="12"/>
            </w:pPr>
            <w:r>
              <w:drawing>
                <wp:inline distT="0" distB="0" distL="114300" distR="114300">
                  <wp:extent cx="5779135" cy="3058160"/>
                  <wp:effectExtent l="0" t="0" r="12065" b="8890"/>
                  <wp:docPr id="155"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52"/>
                          <pic:cNvPicPr>
                            <a:picLocks noChangeAspect="1"/>
                          </pic:cNvPicPr>
                        </pic:nvPicPr>
                        <pic:blipFill>
                          <a:blip r:embed="rId59"/>
                          <a:srcRect b="4599"/>
                          <a:stretch>
                            <a:fillRect/>
                          </a:stretch>
                        </pic:blipFill>
                        <pic:spPr>
                          <a:xfrm>
                            <a:off x="0" y="0"/>
                            <a:ext cx="5779135" cy="3058160"/>
                          </a:xfrm>
                          <a:prstGeom prst="rect">
                            <a:avLst/>
                          </a:prstGeom>
                          <a:noFill/>
                          <a:ln>
                            <a:noFill/>
                          </a:ln>
                        </pic:spPr>
                      </pic:pic>
                    </a:graphicData>
                  </a:graphic>
                </wp:inline>
              </w:drawing>
            </w:r>
          </w:p>
          <w:p w14:paraId="69916CC9">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8#平衡重吊装立面示意图</w:t>
            </w:r>
          </w:p>
          <w:p w14:paraId="05553641">
            <w:pPr>
              <w:pStyle w:val="13"/>
              <w:spacing w:before="0" w:line="240" w:lineRule="auto"/>
              <w:ind w:left="0" w:firstLine="0" w:firstLineChars="0"/>
              <w:jc w:val="center"/>
            </w:pPr>
            <w:r>
              <w:drawing>
                <wp:inline distT="0" distB="0" distL="114300" distR="114300">
                  <wp:extent cx="4413885" cy="4632960"/>
                  <wp:effectExtent l="0" t="0" r="5715" b="15240"/>
                  <wp:docPr id="1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
                          <pic:cNvPicPr>
                            <a:picLocks noChangeAspect="1"/>
                          </pic:cNvPicPr>
                        </pic:nvPicPr>
                        <pic:blipFill>
                          <a:blip r:embed="rId60"/>
                          <a:stretch>
                            <a:fillRect/>
                          </a:stretch>
                        </pic:blipFill>
                        <pic:spPr>
                          <a:xfrm>
                            <a:off x="0" y="0"/>
                            <a:ext cx="4413885" cy="4632960"/>
                          </a:xfrm>
                          <a:prstGeom prst="rect">
                            <a:avLst/>
                          </a:prstGeom>
                          <a:noFill/>
                          <a:ln>
                            <a:noFill/>
                          </a:ln>
                        </pic:spPr>
                      </pic:pic>
                    </a:graphicData>
                  </a:graphic>
                </wp:inline>
              </w:drawing>
            </w:r>
          </w:p>
          <w:p w14:paraId="63E399D3">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8#平衡重吊装平面示意图</w:t>
            </w:r>
          </w:p>
          <w:p w14:paraId="0B401C7C">
            <w:pPr>
              <w:pStyle w:val="136"/>
              <w:numPr>
                <w:ilvl w:val="2"/>
                <w:numId w:val="26"/>
              </w:numPr>
            </w:pPr>
            <w:r>
              <w:rPr>
                <w:rFonts w:hint="eastAsia"/>
                <w:lang w:val="en-US" w:eastAsia="zh-CN"/>
              </w:rPr>
              <w:t>拆除部分起重臂</w:t>
            </w:r>
          </w:p>
          <w:p w14:paraId="66FC6876">
            <w:pPr>
              <w:pStyle w:val="141"/>
              <w:ind w:firstLine="420"/>
              <w:rPr>
                <w:rFonts w:hint="eastAsia"/>
                <w:lang w:val="en-US" w:eastAsia="zh-CN"/>
              </w:rPr>
            </w:pPr>
            <w:r>
              <w:rPr>
                <w:rFonts w:hint="eastAsia"/>
                <w:lang w:val="en-US" w:eastAsia="zh-CN"/>
              </w:rPr>
              <w:t>采用80t汽车吊拆除8#塔机起重臂，汽车吊</w:t>
            </w:r>
            <w:r>
              <w:rPr>
                <w:rFonts w:hint="eastAsia"/>
              </w:rPr>
              <w:t>吊装作业半径</w:t>
            </w:r>
            <w:r>
              <w:rPr>
                <w:rFonts w:hint="eastAsia"/>
                <w:lang w:val="en-US" w:eastAsia="zh-CN"/>
              </w:rPr>
              <w:t>16</w:t>
            </w:r>
            <w:r>
              <w:rPr>
                <w:rFonts w:hint="eastAsia"/>
              </w:rPr>
              <w:t>m，臂长</w:t>
            </w:r>
            <w:r>
              <w:rPr>
                <w:rFonts w:hint="eastAsia"/>
                <w:lang w:val="en-US" w:eastAsia="zh-CN"/>
              </w:rPr>
              <w:t>40.3</w:t>
            </w:r>
            <w:r>
              <w:rPr>
                <w:rFonts w:hint="eastAsia"/>
              </w:rPr>
              <w:t>m，额定起重量为</w:t>
            </w:r>
            <w:r>
              <w:rPr>
                <w:rFonts w:hint="eastAsia"/>
                <w:lang w:eastAsia="zh-CN"/>
              </w:rPr>
              <w:t>12t</w:t>
            </w:r>
            <w:r>
              <w:rPr>
                <w:rFonts w:hint="eastAsia"/>
              </w:rPr>
              <w:t>，</w:t>
            </w:r>
            <w:r>
              <w:rPr>
                <w:rFonts w:hint="eastAsia"/>
                <w:lang w:val="en-US" w:eastAsia="zh-CN"/>
              </w:rPr>
              <w:t>先拆除起重臂臂节五、六、七、八、九及臂头，总重为4.419t，</w:t>
            </w:r>
            <w:r>
              <w:rPr>
                <w:rFonts w:hint="eastAsia"/>
              </w:rPr>
              <w:t>额定起重量为</w:t>
            </w:r>
            <w:r>
              <w:rPr>
                <w:rFonts w:hint="eastAsia"/>
                <w:lang w:eastAsia="zh-CN"/>
              </w:rPr>
              <w:t>12t</w:t>
            </w:r>
            <w:r>
              <w:rPr>
                <w:rFonts w:hint="eastAsia"/>
                <w:lang w:val="en-US" w:eastAsia="zh-CN"/>
              </w:rPr>
              <w:t>＞4.419t，</w:t>
            </w:r>
            <w:r>
              <w:rPr>
                <w:rFonts w:hint="eastAsia"/>
              </w:rPr>
              <w:t>满足拆卸吊装要求</w:t>
            </w:r>
            <w:r>
              <w:rPr>
                <w:rFonts w:hint="eastAsia"/>
                <w:lang w:eastAsia="zh-CN"/>
              </w:rPr>
              <w:t>；</w:t>
            </w:r>
            <w:r>
              <w:rPr>
                <w:rFonts w:hint="eastAsia"/>
                <w:lang w:val="en-US" w:eastAsia="zh-CN"/>
              </w:rPr>
              <w:t>再拆除起重臂臂节二、三、四，总重为6.412t，</w:t>
            </w:r>
            <w:r>
              <w:rPr>
                <w:rFonts w:hint="eastAsia"/>
              </w:rPr>
              <w:t>额定起重量为</w:t>
            </w:r>
            <w:r>
              <w:rPr>
                <w:rFonts w:hint="eastAsia"/>
                <w:lang w:eastAsia="zh-CN"/>
              </w:rPr>
              <w:t>12t</w:t>
            </w:r>
            <w:r>
              <w:rPr>
                <w:rFonts w:hint="eastAsia"/>
                <w:lang w:val="en-US" w:eastAsia="zh-CN"/>
              </w:rPr>
              <w:t>＞6.412t</w:t>
            </w:r>
            <w:r>
              <w:rPr>
                <w:rFonts w:hint="eastAsia"/>
                <w:lang w:val="en-US" w:eastAsia="zh-CN"/>
              </w:rPr>
              <w:t>，</w:t>
            </w:r>
            <w:r>
              <w:rPr>
                <w:rFonts w:hint="eastAsia"/>
              </w:rPr>
              <w:t>满足拆卸吊装要求</w:t>
            </w:r>
            <w:r>
              <w:rPr>
                <w:rFonts w:hint="eastAsia"/>
                <w:lang w:eastAsia="zh-CN"/>
              </w:rPr>
              <w:t>。</w:t>
            </w:r>
          </w:p>
          <w:p w14:paraId="49D0FAC3">
            <w:pPr>
              <w:pStyle w:val="141"/>
              <w:ind w:firstLine="420"/>
              <w:rPr>
                <w:rFonts w:hint="eastAsia"/>
              </w:rPr>
            </w:pPr>
            <w:r>
              <w:rPr>
                <w:rFonts w:hint="eastAsia"/>
              </w:rPr>
              <w:t>起重臂臂节吊装采用两点吊，以起重臂顶部2个吊耳板作为吊装孔，采用2根</w:t>
            </w:r>
            <w:r>
              <w:rPr>
                <w:rFonts w:hint="eastAsia"/>
                <w:lang w:eastAsia="zh-CN"/>
              </w:rPr>
              <w:t>24mm6×19S+FC-1870Mpa</w:t>
            </w:r>
            <w:r>
              <w:rPr>
                <w:rFonts w:hint="eastAsia"/>
              </w:rPr>
              <w:t>的钢丝绳配套GB/T 25854-6-</w:t>
            </w:r>
            <w:r>
              <w:rPr>
                <w:rFonts w:hint="eastAsia"/>
                <w:lang w:eastAsia="zh-CN"/>
              </w:rPr>
              <w:t>DW6.3</w:t>
            </w:r>
            <w:r>
              <w:rPr>
                <w:rFonts w:hint="eastAsia"/>
              </w:rPr>
              <w:t>卸扣进行起吊。</w:t>
            </w:r>
          </w:p>
          <w:p w14:paraId="021B3EDE">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吊钩上，启动</w:t>
            </w:r>
            <w:r>
              <w:rPr>
                <w:rFonts w:hint="eastAsia"/>
                <w:lang w:eastAsia="zh-CN"/>
              </w:rPr>
              <w:t>吊机</w:t>
            </w:r>
            <w:r>
              <w:rPr>
                <w:rFonts w:hint="eastAsia"/>
              </w:rPr>
              <w:t>，将钢丝绳缓慢提升至起重臂总成上方时，作业人员通过爬梯爬至回转总成平台上，将安全带交替系挂在起重臂安全绳上，沿下弦杆走行至起重臂吊点位置处。</w:t>
            </w:r>
            <w:r>
              <w:rPr>
                <w:rFonts w:hint="eastAsia"/>
                <w:lang w:eastAsia="zh-CN"/>
              </w:rPr>
              <w:t>吊机</w:t>
            </w:r>
            <w:r>
              <w:rPr>
                <w:rFonts w:hint="eastAsia"/>
              </w:rPr>
              <w:t>放松吊钩，将另一端钢丝绳与起重臂腹杆节点捆绑连接，采用卸扣固定，同时在起重臂腹杆上栓好2根溜绳。作业人员沿下弦杆走行至起重臂臂根节处，</w:t>
            </w:r>
            <w:r>
              <w:rPr>
                <w:rFonts w:hint="eastAsia"/>
                <w:lang w:eastAsia="zh-CN"/>
              </w:rPr>
              <w:t>吊机</w:t>
            </w:r>
            <w:r>
              <w:rPr>
                <w:rFonts w:hint="eastAsia"/>
              </w:rPr>
              <w:t>轻轻将起重臂往上抬，拆除起重臂和起重臂臂根节的连接销轴，</w:t>
            </w:r>
            <w:r>
              <w:rPr>
                <w:rFonts w:hint="eastAsia"/>
                <w:lang w:eastAsia="zh-CN"/>
              </w:rPr>
              <w:t>吊机</w:t>
            </w:r>
            <w:r>
              <w:rPr>
                <w:rFonts w:hint="eastAsia"/>
              </w:rPr>
              <w:t>起升吊钩，将起重臂竖直起吊一定安全高度后，再将起重臂下放至地面，稳固后</w:t>
            </w:r>
            <w:r>
              <w:rPr>
                <w:rFonts w:hint="eastAsia"/>
                <w:lang w:eastAsia="zh-CN"/>
              </w:rPr>
              <w:t>吊机</w:t>
            </w:r>
            <w:r>
              <w:rPr>
                <w:rFonts w:hint="eastAsia"/>
              </w:rPr>
              <w:t>放松吊钩，作业人员在地面上解除钢丝绳与起重臂吊点的连接。</w:t>
            </w:r>
          </w:p>
          <w:p w14:paraId="3FB27490">
            <w:pPr>
              <w:pStyle w:val="141"/>
              <w:ind w:firstLine="420"/>
              <w:rPr>
                <w:rFonts w:hint="eastAsia"/>
              </w:rPr>
            </w:pPr>
            <w:r>
              <w:rPr>
                <w:rFonts w:hint="eastAsia"/>
                <w:lang w:eastAsia="zh-CN"/>
              </w:rPr>
              <w:t>塔机</w:t>
            </w:r>
            <w:r>
              <w:rPr>
                <w:rFonts w:hint="eastAsia"/>
              </w:rPr>
              <w:t>起重臂拆除时设置警戒区，起吊安排专人负责指挥，专人操作，严禁无关人员进入起重作业范围内。</w:t>
            </w:r>
          </w:p>
          <w:p w14:paraId="48ED9CE0">
            <w:pPr>
              <w:pStyle w:val="12"/>
              <w:jc w:val="center"/>
            </w:pPr>
            <w:r>
              <w:drawing>
                <wp:inline distT="0" distB="0" distL="114300" distR="114300">
                  <wp:extent cx="5633720" cy="3997960"/>
                  <wp:effectExtent l="0" t="0" r="5080" b="2540"/>
                  <wp:docPr id="15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51"/>
                          <pic:cNvPicPr>
                            <a:picLocks noChangeAspect="1"/>
                          </pic:cNvPicPr>
                        </pic:nvPicPr>
                        <pic:blipFill>
                          <a:blip r:embed="rId61"/>
                          <a:srcRect l="-169" t="6402" r="169"/>
                          <a:stretch>
                            <a:fillRect/>
                          </a:stretch>
                        </pic:blipFill>
                        <pic:spPr>
                          <a:xfrm>
                            <a:off x="0" y="0"/>
                            <a:ext cx="5633720" cy="3997960"/>
                          </a:xfrm>
                          <a:prstGeom prst="rect">
                            <a:avLst/>
                          </a:prstGeom>
                          <a:noFill/>
                          <a:ln>
                            <a:noFill/>
                          </a:ln>
                        </pic:spPr>
                      </pic:pic>
                    </a:graphicData>
                  </a:graphic>
                </wp:inline>
              </w:drawing>
            </w:r>
          </w:p>
          <w:p w14:paraId="58C81526">
            <w:pPr>
              <w:pStyle w:val="133"/>
              <w:numPr>
                <w:ilvl w:val="8"/>
                <w:numId w:val="26"/>
              </w:numPr>
              <w:rPr>
                <w:rFonts w:hint="default" w:ascii="Times New Roman" w:hAnsi="Times New Roman" w:eastAsia="宋体"/>
                <w:lang w:val="en-US" w:eastAsia="zh-CN"/>
              </w:rPr>
            </w:pPr>
            <w:r>
              <w:rPr>
                <w:rFonts w:hint="eastAsia" w:ascii="Times New Roman" w:hAnsi="Times New Roman" w:eastAsia="宋体"/>
                <w:lang w:val="en-US" w:eastAsia="zh-CN"/>
              </w:rPr>
              <w:t>8#起重臂吊装立面示意图1</w:t>
            </w:r>
          </w:p>
          <w:p w14:paraId="1D1B7CB3">
            <w:pPr>
              <w:pStyle w:val="13"/>
              <w:jc w:val="center"/>
            </w:pPr>
            <w:r>
              <w:drawing>
                <wp:inline distT="0" distB="0" distL="114300" distR="114300">
                  <wp:extent cx="3154680" cy="3618230"/>
                  <wp:effectExtent l="0" t="0" r="7620" b="1270"/>
                  <wp:docPr id="1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3"/>
                          <pic:cNvPicPr>
                            <a:picLocks noChangeAspect="1"/>
                          </pic:cNvPicPr>
                        </pic:nvPicPr>
                        <pic:blipFill>
                          <a:blip r:embed="rId62"/>
                          <a:stretch>
                            <a:fillRect/>
                          </a:stretch>
                        </pic:blipFill>
                        <pic:spPr>
                          <a:xfrm>
                            <a:off x="0" y="0"/>
                            <a:ext cx="3154680" cy="3618230"/>
                          </a:xfrm>
                          <a:prstGeom prst="rect">
                            <a:avLst/>
                          </a:prstGeom>
                          <a:noFill/>
                          <a:ln>
                            <a:noFill/>
                          </a:ln>
                        </pic:spPr>
                      </pic:pic>
                    </a:graphicData>
                  </a:graphic>
                </wp:inline>
              </w:drawing>
            </w:r>
          </w:p>
          <w:p w14:paraId="7513892E">
            <w:pPr>
              <w:pStyle w:val="133"/>
              <w:numPr>
                <w:ilvl w:val="8"/>
                <w:numId w:val="26"/>
              </w:numPr>
              <w:rPr>
                <w:rFonts w:hint="default" w:ascii="Times New Roman" w:hAnsi="Times New Roman" w:eastAsia="宋体"/>
                <w:lang w:val="en-US" w:eastAsia="zh-CN"/>
              </w:rPr>
            </w:pPr>
            <w:r>
              <w:rPr>
                <w:rFonts w:hint="eastAsia" w:ascii="Times New Roman" w:hAnsi="Times New Roman" w:eastAsia="宋体"/>
                <w:lang w:val="en-US" w:eastAsia="zh-CN"/>
              </w:rPr>
              <w:t>8#起重臂吊装平面示意图1</w:t>
            </w:r>
          </w:p>
          <w:p w14:paraId="6A3B1431">
            <w:pPr>
              <w:pStyle w:val="13"/>
              <w:jc w:val="center"/>
            </w:pPr>
            <w:r>
              <w:drawing>
                <wp:inline distT="0" distB="0" distL="114300" distR="114300">
                  <wp:extent cx="3316605" cy="3413125"/>
                  <wp:effectExtent l="0" t="0" r="17145" b="15875"/>
                  <wp:docPr id="16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48"/>
                          <pic:cNvPicPr>
                            <a:picLocks noChangeAspect="1"/>
                          </pic:cNvPicPr>
                        </pic:nvPicPr>
                        <pic:blipFill>
                          <a:blip r:embed="rId63"/>
                          <a:srcRect t="4439" b="2729"/>
                          <a:stretch>
                            <a:fillRect/>
                          </a:stretch>
                        </pic:blipFill>
                        <pic:spPr>
                          <a:xfrm>
                            <a:off x="0" y="0"/>
                            <a:ext cx="3316605" cy="3413125"/>
                          </a:xfrm>
                          <a:prstGeom prst="rect">
                            <a:avLst/>
                          </a:prstGeom>
                          <a:noFill/>
                          <a:ln>
                            <a:noFill/>
                          </a:ln>
                        </pic:spPr>
                      </pic:pic>
                    </a:graphicData>
                  </a:graphic>
                </wp:inline>
              </w:drawing>
            </w:r>
          </w:p>
          <w:p w14:paraId="6FAE9A5B">
            <w:pPr>
              <w:pStyle w:val="133"/>
              <w:numPr>
                <w:ilvl w:val="8"/>
                <w:numId w:val="26"/>
              </w:numPr>
              <w:rPr>
                <w:rFonts w:hint="default" w:ascii="Times New Roman" w:hAnsi="Times New Roman" w:eastAsia="宋体"/>
                <w:lang w:val="en-US" w:eastAsia="zh-CN"/>
              </w:rPr>
            </w:pPr>
            <w:r>
              <w:rPr>
                <w:rFonts w:hint="eastAsia" w:ascii="Times New Roman" w:hAnsi="Times New Roman" w:eastAsia="宋体"/>
                <w:lang w:val="en-US" w:eastAsia="zh-CN"/>
              </w:rPr>
              <w:t>8#起重臂吊装立面示意图2</w:t>
            </w:r>
          </w:p>
          <w:p w14:paraId="4375EB1B">
            <w:pPr>
              <w:pStyle w:val="13"/>
              <w:keepNext w:val="0"/>
              <w:keepLines w:val="0"/>
              <w:pageBreakBefore w:val="0"/>
              <w:widowControl w:val="0"/>
              <w:kinsoku/>
              <w:wordWrap/>
              <w:overflowPunct/>
              <w:topLinePunct w:val="0"/>
              <w:autoSpaceDE/>
              <w:autoSpaceDN/>
              <w:bidi w:val="0"/>
              <w:ind w:left="0" w:firstLine="0" w:firstLineChars="0"/>
              <w:jc w:val="center"/>
              <w:textAlignment w:val="auto"/>
            </w:pPr>
            <w:r>
              <w:drawing>
                <wp:inline distT="0" distB="0" distL="114300" distR="114300">
                  <wp:extent cx="3307715" cy="3662045"/>
                  <wp:effectExtent l="0" t="0" r="6985" b="14605"/>
                  <wp:docPr id="1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4"/>
                          <pic:cNvPicPr>
                            <a:picLocks noChangeAspect="1"/>
                          </pic:cNvPicPr>
                        </pic:nvPicPr>
                        <pic:blipFill>
                          <a:blip r:embed="rId64"/>
                          <a:stretch>
                            <a:fillRect/>
                          </a:stretch>
                        </pic:blipFill>
                        <pic:spPr>
                          <a:xfrm>
                            <a:off x="0" y="0"/>
                            <a:ext cx="3307715" cy="3662045"/>
                          </a:xfrm>
                          <a:prstGeom prst="rect">
                            <a:avLst/>
                          </a:prstGeom>
                          <a:noFill/>
                          <a:ln>
                            <a:noFill/>
                          </a:ln>
                        </pic:spPr>
                      </pic:pic>
                    </a:graphicData>
                  </a:graphic>
                </wp:inline>
              </w:drawing>
            </w:r>
          </w:p>
          <w:p w14:paraId="5DCDAD01">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8#起重臂吊装平面示意图2</w:t>
            </w:r>
          </w:p>
          <w:p w14:paraId="11347613">
            <w:pPr>
              <w:pStyle w:val="136"/>
              <w:numPr>
                <w:ilvl w:val="2"/>
                <w:numId w:val="26"/>
              </w:numPr>
            </w:pPr>
            <w:r>
              <w:rPr>
                <w:rFonts w:hint="eastAsia"/>
                <w:lang w:val="en-US" w:eastAsia="zh-CN"/>
              </w:rPr>
              <w:t>拆除剩余1块平衡重</w:t>
            </w:r>
          </w:p>
          <w:p w14:paraId="30CF7F66">
            <w:pPr>
              <w:pStyle w:val="141"/>
              <w:ind w:firstLine="420"/>
              <w:rPr>
                <w:rFonts w:hint="eastAsia"/>
              </w:rPr>
            </w:pPr>
            <w:r>
              <w:rPr>
                <w:rFonts w:hint="eastAsia"/>
              </w:rPr>
              <w:t>剩余1块平衡重拆除方法同</w:t>
            </w:r>
            <w:r>
              <w:rPr>
                <w:rFonts w:hint="eastAsia"/>
                <w:lang w:val="en-US" w:eastAsia="zh-CN"/>
              </w:rPr>
              <w:t>上</w:t>
            </w:r>
            <w:r>
              <w:rPr>
                <w:rFonts w:hint="eastAsia"/>
              </w:rPr>
              <w:t>。</w:t>
            </w:r>
          </w:p>
          <w:p w14:paraId="616AD918">
            <w:pPr>
              <w:pStyle w:val="12"/>
              <w:jc w:val="center"/>
            </w:pPr>
            <w:r>
              <w:drawing>
                <wp:inline distT="0" distB="0" distL="114300" distR="114300">
                  <wp:extent cx="3388360" cy="3141345"/>
                  <wp:effectExtent l="0" t="0" r="2540" b="1905"/>
                  <wp:docPr id="16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1"/>
                          <pic:cNvPicPr>
                            <a:picLocks noChangeAspect="1"/>
                          </pic:cNvPicPr>
                        </pic:nvPicPr>
                        <pic:blipFill>
                          <a:blip r:embed="rId65"/>
                          <a:stretch>
                            <a:fillRect/>
                          </a:stretch>
                        </pic:blipFill>
                        <pic:spPr>
                          <a:xfrm>
                            <a:off x="0" y="0"/>
                            <a:ext cx="3388360" cy="3141345"/>
                          </a:xfrm>
                          <a:prstGeom prst="rect">
                            <a:avLst/>
                          </a:prstGeom>
                          <a:noFill/>
                          <a:ln>
                            <a:noFill/>
                          </a:ln>
                        </pic:spPr>
                      </pic:pic>
                    </a:graphicData>
                  </a:graphic>
                </wp:inline>
              </w:drawing>
            </w:r>
          </w:p>
          <w:p w14:paraId="22F8A035">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8#平衡重吊装立面示意图</w:t>
            </w:r>
          </w:p>
          <w:p w14:paraId="42FDC98B">
            <w:pPr>
              <w:widowControl w:val="0"/>
              <w:adjustRightInd w:val="0"/>
              <w:snapToGrid w:val="0"/>
              <w:spacing w:line="360" w:lineRule="auto"/>
              <w:ind w:firstLine="0" w:firstLineChars="0"/>
              <w:jc w:val="center"/>
            </w:pPr>
            <w:r>
              <w:drawing>
                <wp:inline distT="0" distB="0" distL="114300" distR="114300">
                  <wp:extent cx="3360420" cy="3081655"/>
                  <wp:effectExtent l="0" t="0" r="11430" b="4445"/>
                  <wp:docPr id="1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5"/>
                          <pic:cNvPicPr>
                            <a:picLocks noChangeAspect="1"/>
                          </pic:cNvPicPr>
                        </pic:nvPicPr>
                        <pic:blipFill>
                          <a:blip r:embed="rId66"/>
                          <a:stretch>
                            <a:fillRect/>
                          </a:stretch>
                        </pic:blipFill>
                        <pic:spPr>
                          <a:xfrm>
                            <a:off x="0" y="0"/>
                            <a:ext cx="3360420" cy="3081655"/>
                          </a:xfrm>
                          <a:prstGeom prst="rect">
                            <a:avLst/>
                          </a:prstGeom>
                          <a:noFill/>
                          <a:ln>
                            <a:noFill/>
                          </a:ln>
                        </pic:spPr>
                      </pic:pic>
                    </a:graphicData>
                  </a:graphic>
                </wp:inline>
              </w:drawing>
            </w:r>
          </w:p>
          <w:p w14:paraId="2CA9F627">
            <w:pPr>
              <w:pStyle w:val="133"/>
              <w:numPr>
                <w:ilvl w:val="8"/>
                <w:numId w:val="26"/>
              </w:numPr>
            </w:pPr>
            <w:r>
              <w:rPr>
                <w:rFonts w:hint="eastAsia" w:ascii="Times New Roman" w:hAnsi="Times New Roman" w:eastAsia="宋体"/>
                <w:lang w:val="en-US" w:eastAsia="zh-CN"/>
              </w:rPr>
              <w:t>8#平衡重吊装平面示意图</w:t>
            </w:r>
          </w:p>
          <w:p w14:paraId="2778CF06">
            <w:pPr>
              <w:pStyle w:val="136"/>
              <w:numPr>
                <w:ilvl w:val="2"/>
                <w:numId w:val="26"/>
              </w:numPr>
            </w:pPr>
            <w:r>
              <w:rPr>
                <w:rFonts w:hint="eastAsia"/>
                <w:lang w:val="en-US" w:eastAsia="zh-CN"/>
              </w:rPr>
              <w:t>拆除平衡臂</w:t>
            </w:r>
          </w:p>
          <w:p w14:paraId="27473B27">
            <w:pPr>
              <w:pStyle w:val="141"/>
              <w:ind w:firstLine="420"/>
              <w:rPr>
                <w:rFonts w:hint="eastAsia"/>
              </w:rPr>
            </w:pPr>
            <w:r>
              <w:rPr>
                <w:rFonts w:hint="eastAsia"/>
              </w:rPr>
              <w:t>平衡臂采用</w:t>
            </w:r>
            <w:r>
              <w:rPr>
                <w:rFonts w:hint="eastAsia"/>
                <w:lang w:val="en-US" w:eastAsia="zh-CN"/>
              </w:rPr>
              <w:t>整体</w:t>
            </w:r>
            <w:r>
              <w:rPr>
                <w:rFonts w:hint="eastAsia"/>
              </w:rPr>
              <w:t>拆除。</w:t>
            </w:r>
            <w:r>
              <w:rPr>
                <w:rFonts w:hint="eastAsia"/>
                <w:lang w:val="en-US" w:eastAsia="zh-CN"/>
              </w:rPr>
              <w:t>8#塔机平衡臂臂节整体</w:t>
            </w:r>
            <w:r>
              <w:rPr>
                <w:rFonts w:hint="eastAsia"/>
              </w:rPr>
              <w:t>重量</w:t>
            </w:r>
            <w:r>
              <w:rPr>
                <w:rFonts w:hint="eastAsia"/>
                <w:lang w:val="en-US" w:eastAsia="zh-CN"/>
              </w:rPr>
              <w:t>为6.17</w:t>
            </w:r>
            <w:r>
              <w:rPr>
                <w:rFonts w:hint="eastAsia"/>
              </w:rPr>
              <w:t>t</w:t>
            </w:r>
            <w:r>
              <w:rPr>
                <w:rFonts w:hint="eastAsia"/>
                <w:lang w:eastAsia="zh-CN"/>
              </w:rPr>
              <w:t>，</w:t>
            </w:r>
            <w:r>
              <w:rPr>
                <w:rFonts w:hint="eastAsia"/>
                <w:lang w:val="en-US" w:eastAsia="zh-CN"/>
              </w:rPr>
              <w:t>8</w:t>
            </w:r>
            <w:r>
              <w:rPr>
                <w:rFonts w:hint="eastAsia"/>
                <w:lang w:eastAsia="zh-CN"/>
              </w:rPr>
              <w:t>0t汽车吊吊装作业半径1</w:t>
            </w:r>
            <w:r>
              <w:rPr>
                <w:rFonts w:hint="eastAsia"/>
                <w:lang w:val="en-US" w:eastAsia="zh-CN"/>
              </w:rPr>
              <w:t>6</w:t>
            </w:r>
            <w:r>
              <w:rPr>
                <w:rFonts w:hint="eastAsia"/>
                <w:lang w:eastAsia="zh-CN"/>
              </w:rPr>
              <w:t>m</w:t>
            </w:r>
            <w:r>
              <w:rPr>
                <w:rFonts w:hint="eastAsia"/>
              </w:rPr>
              <w:t>，</w:t>
            </w:r>
            <w:r>
              <w:rPr>
                <w:rFonts w:hint="eastAsia"/>
                <w:lang w:val="en-US" w:eastAsia="zh-CN"/>
              </w:rPr>
              <w:t>臂长为40.3m，</w:t>
            </w:r>
            <w:r>
              <w:rPr>
                <w:rFonts w:hint="eastAsia"/>
              </w:rPr>
              <w:t>额定起重量为</w:t>
            </w:r>
            <w:r>
              <w:rPr>
                <w:rFonts w:hint="eastAsia"/>
                <w:lang w:val="en-US" w:eastAsia="zh-CN"/>
              </w:rPr>
              <w:t>12t</w:t>
            </w:r>
            <w:r>
              <w:rPr>
                <w:rFonts w:hint="eastAsia"/>
              </w:rPr>
              <w:t>&gt;</w:t>
            </w:r>
            <w:r>
              <w:rPr>
                <w:rFonts w:hint="eastAsia"/>
                <w:lang w:val="en-US" w:eastAsia="zh-CN"/>
              </w:rPr>
              <w:t>6.17</w:t>
            </w:r>
            <w:r>
              <w:rPr>
                <w:rFonts w:hint="eastAsia"/>
              </w:rPr>
              <w:t>t，满足拆除吊装要求。</w:t>
            </w:r>
          </w:p>
          <w:p w14:paraId="1231A2F3">
            <w:pPr>
              <w:pStyle w:val="141"/>
              <w:ind w:firstLine="420"/>
              <w:rPr>
                <w:rFonts w:hint="eastAsia"/>
                <w:lang w:val="en-US" w:eastAsia="zh-CN"/>
              </w:rPr>
            </w:pPr>
            <w:r>
              <w:rPr>
                <w:rFonts w:hint="eastAsia"/>
              </w:rPr>
              <w:t>平衡臂臂节1、2吊装采用四点吊，以平衡臂臂节顶部4个吊耳板作为吊装孔，采用4根</w:t>
            </w:r>
            <w:r>
              <w:rPr>
                <w:rFonts w:hint="eastAsia"/>
                <w:lang w:eastAsia="zh-CN"/>
              </w:rPr>
              <w:t>20mm6×19S+FC- 1870Mpa</w:t>
            </w:r>
            <w:r>
              <w:rPr>
                <w:rFonts w:hint="eastAsia"/>
              </w:rPr>
              <w:t>的钢丝绳配套</w:t>
            </w:r>
            <w:r>
              <w:rPr>
                <w:rFonts w:hint="eastAsia"/>
                <w:lang w:eastAsia="zh-CN"/>
              </w:rPr>
              <w:t>GB/T 25854-6-DW5</w:t>
            </w:r>
            <w:r>
              <w:rPr>
                <w:rFonts w:hint="eastAsia"/>
              </w:rPr>
              <w:t>卸扣进行起吊。</w:t>
            </w:r>
          </w:p>
          <w:p w14:paraId="6999DD33">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，将卸扣缓慢提升至平衡臂上方，作业人员将安全带系挂在平衡臂横杆上，通过平衡臂走道走行至平衡臂吊耳位置，</w:t>
            </w:r>
            <w:r>
              <w:rPr>
                <w:rFonts w:hint="eastAsia"/>
                <w:lang w:eastAsia="zh-CN"/>
              </w:rPr>
              <w:t>吊机</w:t>
            </w:r>
            <w:r>
              <w:rPr>
                <w:rFonts w:hint="eastAsia"/>
              </w:rPr>
              <w:t>放松吊钩，作业人员将卸扣与平衡臂吊耳通过销轴连接，同时在平衡臂杆件上栓好2根溜绳。作业人员通过平衡臂走道走行至起重臂臂根节处，将安全带系挂在起重臂臂根节的横杆上，</w:t>
            </w:r>
            <w:r>
              <w:rPr>
                <w:rFonts w:hint="eastAsia"/>
                <w:lang w:eastAsia="zh-CN"/>
              </w:rPr>
              <w:t>吊机</w:t>
            </w:r>
            <w:r>
              <w:rPr>
                <w:rFonts w:hint="eastAsia"/>
              </w:rPr>
              <w:t>稍微提起平衡臂，使吊装钢丝绳和平衡臂处于紧绷状态，拆除拉杆和起重臂臂根节的连接销轴，采用</w:t>
            </w:r>
            <w:r>
              <w:rPr>
                <w:rFonts w:hint="eastAsia"/>
                <w:lang w:eastAsia="zh-CN"/>
              </w:rPr>
              <w:t>吊机</w:t>
            </w:r>
            <w:r>
              <w:rPr>
                <w:rFonts w:hint="eastAsia"/>
              </w:rPr>
              <w:t>提升平衡臂，使平衡臂与起重臂臂根节倾斜至一定角度，拆除平衡臂和起重臂臂根节连接销轴。</w:t>
            </w:r>
            <w:r>
              <w:rPr>
                <w:rFonts w:hint="eastAsia"/>
                <w:lang w:eastAsia="zh-CN"/>
              </w:rPr>
              <w:t>吊机</w:t>
            </w:r>
            <w:r>
              <w:rPr>
                <w:rFonts w:hint="eastAsia"/>
              </w:rPr>
              <w:t>起升吊钩，将平衡臂提升至一定安全高度后，再将平衡臂下放至地面，作业人员在地面上解除卸扣与平衡臂吊耳的连接。</w:t>
            </w:r>
          </w:p>
          <w:p w14:paraId="0095AEDC">
            <w:pPr>
              <w:pStyle w:val="141"/>
              <w:ind w:firstLine="420"/>
              <w:rPr>
                <w:rFonts w:hint="eastAsia"/>
              </w:rPr>
            </w:pPr>
            <w:r>
              <w:rPr>
                <w:rFonts w:hint="eastAsia"/>
                <w:lang w:eastAsia="zh-CN"/>
              </w:rPr>
              <w:t>塔机</w:t>
            </w:r>
            <w:r>
              <w:rPr>
                <w:rFonts w:hint="eastAsia"/>
              </w:rPr>
              <w:t>平衡臂拆除时设置警戒区，起吊安排专人负责指挥，专人操作，严禁无关人员进入起重作业范围内。</w:t>
            </w:r>
          </w:p>
          <w:p w14:paraId="1D5E2C8F">
            <w:pPr>
              <w:pStyle w:val="13"/>
            </w:pPr>
            <w:r>
              <w:drawing>
                <wp:inline distT="0" distB="0" distL="114300" distR="114300">
                  <wp:extent cx="4215765" cy="3482340"/>
                  <wp:effectExtent l="0" t="0" r="13335" b="3810"/>
                  <wp:docPr id="16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0"/>
                          <pic:cNvPicPr>
                            <a:picLocks noChangeAspect="1"/>
                          </pic:cNvPicPr>
                        </pic:nvPicPr>
                        <pic:blipFill>
                          <a:blip r:embed="rId67"/>
                          <a:stretch>
                            <a:fillRect/>
                          </a:stretch>
                        </pic:blipFill>
                        <pic:spPr>
                          <a:xfrm>
                            <a:off x="0" y="0"/>
                            <a:ext cx="4215765" cy="3482340"/>
                          </a:xfrm>
                          <a:prstGeom prst="rect">
                            <a:avLst/>
                          </a:prstGeom>
                          <a:noFill/>
                          <a:ln>
                            <a:noFill/>
                          </a:ln>
                        </pic:spPr>
                      </pic:pic>
                    </a:graphicData>
                  </a:graphic>
                </wp:inline>
              </w:drawing>
            </w:r>
          </w:p>
          <w:p w14:paraId="4E2ABD0B">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8#平衡臂总成吊装立面示意图</w:t>
            </w:r>
          </w:p>
          <w:p w14:paraId="33062C16">
            <w:pPr>
              <w:pStyle w:val="13"/>
              <w:jc w:val="center"/>
            </w:pPr>
            <w:r>
              <w:drawing>
                <wp:inline distT="0" distB="0" distL="114300" distR="114300">
                  <wp:extent cx="4569460" cy="4191000"/>
                  <wp:effectExtent l="0" t="0" r="2540" b="0"/>
                  <wp:docPr id="1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
                          <pic:cNvPicPr>
                            <a:picLocks noChangeAspect="1"/>
                          </pic:cNvPicPr>
                        </pic:nvPicPr>
                        <pic:blipFill>
                          <a:blip r:embed="rId66"/>
                          <a:stretch>
                            <a:fillRect/>
                          </a:stretch>
                        </pic:blipFill>
                        <pic:spPr>
                          <a:xfrm>
                            <a:off x="0" y="0"/>
                            <a:ext cx="4569460" cy="4191000"/>
                          </a:xfrm>
                          <a:prstGeom prst="rect">
                            <a:avLst/>
                          </a:prstGeom>
                          <a:noFill/>
                          <a:ln>
                            <a:noFill/>
                          </a:ln>
                        </pic:spPr>
                      </pic:pic>
                    </a:graphicData>
                  </a:graphic>
                </wp:inline>
              </w:drawing>
            </w:r>
          </w:p>
          <w:p w14:paraId="1D6BB983">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8#平衡臂总成吊装平面示意图</w:t>
            </w:r>
          </w:p>
          <w:p w14:paraId="5B716588">
            <w:pPr>
              <w:pStyle w:val="136"/>
              <w:numPr>
                <w:ilvl w:val="2"/>
                <w:numId w:val="26"/>
              </w:numPr>
            </w:pPr>
            <w:r>
              <w:rPr>
                <w:rFonts w:hint="eastAsia"/>
                <w:lang w:val="en-US" w:eastAsia="zh-CN"/>
              </w:rPr>
              <w:t>拆除起重臂臂根节</w:t>
            </w:r>
          </w:p>
          <w:p w14:paraId="2802AE9C">
            <w:pPr>
              <w:pStyle w:val="141"/>
              <w:ind w:firstLine="420"/>
              <w:rPr>
                <w:rFonts w:hint="default"/>
                <w:lang w:val="en-US" w:eastAsia="zh-CN"/>
              </w:rPr>
            </w:pPr>
            <w:r>
              <w:rPr>
                <w:rFonts w:hint="eastAsia"/>
              </w:rPr>
              <w:t>起重臂</w:t>
            </w:r>
            <w:r>
              <w:rPr>
                <w:rFonts w:hint="eastAsia"/>
                <w:lang w:val="en-US" w:eastAsia="zh-CN"/>
              </w:rPr>
              <w:t>臂根节</w:t>
            </w:r>
            <w:r>
              <w:rPr>
                <w:rFonts w:hint="eastAsia"/>
              </w:rPr>
              <w:t>重量为</w:t>
            </w:r>
            <w:r>
              <w:rPr>
                <w:rFonts w:hint="eastAsia"/>
                <w:lang w:val="en-US" w:eastAsia="zh-CN"/>
              </w:rPr>
              <w:t>5.86</w:t>
            </w:r>
            <w:r>
              <w:rPr>
                <w:rFonts w:hint="eastAsia"/>
              </w:rPr>
              <w:t>t</w:t>
            </w:r>
            <w:r>
              <w:rPr>
                <w:rFonts w:hint="eastAsia"/>
                <w:lang w:val="en-US" w:eastAsia="zh-CN"/>
              </w:rPr>
              <w:t>，</w:t>
            </w:r>
            <w:r>
              <w:rPr>
                <w:rFonts w:hint="eastAsia"/>
                <w:lang w:val="en-US" w:eastAsia="zh-CN"/>
              </w:rPr>
              <w:t>80</w:t>
            </w:r>
            <w:r>
              <w:rPr>
                <w:rFonts w:hint="eastAsia"/>
                <w:lang w:eastAsia="zh-CN"/>
              </w:rPr>
              <w:t>t汽车吊吊装作业半径</w:t>
            </w:r>
            <w:r>
              <w:rPr>
                <w:rFonts w:hint="eastAsia"/>
                <w:lang w:val="en-US" w:eastAsia="zh-CN"/>
              </w:rPr>
              <w:t>16</w:t>
            </w:r>
            <w:r>
              <w:rPr>
                <w:rFonts w:hint="eastAsia"/>
                <w:lang w:eastAsia="zh-CN"/>
              </w:rPr>
              <w:t>m</w:t>
            </w:r>
            <w:r>
              <w:rPr>
                <w:rFonts w:hint="eastAsia"/>
              </w:rPr>
              <w:t>，</w:t>
            </w:r>
            <w:r>
              <w:rPr>
                <w:rFonts w:hint="eastAsia"/>
                <w:lang w:val="en-US" w:eastAsia="zh-CN"/>
              </w:rPr>
              <w:t>臂长为40.8m，</w:t>
            </w:r>
            <w:r>
              <w:rPr>
                <w:rFonts w:hint="eastAsia"/>
              </w:rPr>
              <w:t>额定起重量为</w:t>
            </w:r>
            <w:r>
              <w:rPr>
                <w:rFonts w:hint="eastAsia"/>
                <w:lang w:val="en-US" w:eastAsia="zh-CN"/>
              </w:rPr>
              <w:t>12</w:t>
            </w:r>
            <w:r>
              <w:rPr>
                <w:rFonts w:hint="eastAsia"/>
                <w:lang w:eastAsia="zh-CN"/>
              </w:rPr>
              <w:t>t</w:t>
            </w:r>
            <w:r>
              <w:rPr>
                <w:rFonts w:hint="eastAsia"/>
              </w:rPr>
              <w:t>&gt;</w:t>
            </w:r>
            <w:r>
              <w:rPr>
                <w:rFonts w:hint="eastAsia"/>
                <w:lang w:val="en-US" w:eastAsia="zh-CN"/>
              </w:rPr>
              <w:t>5.86</w:t>
            </w:r>
            <w:r>
              <w:rPr>
                <w:rFonts w:hint="eastAsia"/>
              </w:rPr>
              <w:t>t，满足拆除吊装要求。</w:t>
            </w:r>
          </w:p>
          <w:p w14:paraId="0FF3F744">
            <w:pPr>
              <w:pStyle w:val="141"/>
              <w:ind w:firstLine="420"/>
              <w:rPr>
                <w:rFonts w:hint="eastAsia"/>
              </w:rPr>
            </w:pPr>
            <w:r>
              <w:rPr>
                <w:rFonts w:hint="eastAsia"/>
              </w:rPr>
              <w:t>起重臂臂</w:t>
            </w:r>
            <w:r>
              <w:rPr>
                <w:rFonts w:hint="eastAsia"/>
                <w:lang w:val="en-US" w:eastAsia="zh-CN"/>
              </w:rPr>
              <w:t>根</w:t>
            </w:r>
            <w:r>
              <w:rPr>
                <w:rFonts w:hint="eastAsia"/>
              </w:rPr>
              <w:t>节吊装采用</w:t>
            </w:r>
            <w:r>
              <w:rPr>
                <w:rFonts w:hint="eastAsia"/>
                <w:lang w:val="en-US" w:eastAsia="zh-CN"/>
              </w:rPr>
              <w:t>四</w:t>
            </w:r>
            <w:r>
              <w:rPr>
                <w:rFonts w:hint="eastAsia"/>
              </w:rPr>
              <w:t>点吊，以起重臂顶部</w:t>
            </w:r>
            <w:r>
              <w:rPr>
                <w:rFonts w:hint="eastAsia"/>
                <w:lang w:val="en-US" w:eastAsia="zh-CN"/>
              </w:rPr>
              <w:t>4</w:t>
            </w:r>
            <w:r>
              <w:rPr>
                <w:rFonts w:hint="eastAsia"/>
              </w:rPr>
              <w:t>个吊耳板作为吊装孔，采用</w:t>
            </w:r>
            <w:r>
              <w:rPr>
                <w:rFonts w:hint="eastAsia"/>
                <w:lang w:val="en-US" w:eastAsia="zh-CN"/>
              </w:rPr>
              <w:t>4</w:t>
            </w:r>
            <w:r>
              <w:rPr>
                <w:rFonts w:hint="eastAsia"/>
              </w:rPr>
              <w:t>根</w:t>
            </w:r>
            <w:r>
              <w:rPr>
                <w:rFonts w:hint="eastAsia"/>
                <w:lang w:val="en-US" w:eastAsia="zh-CN"/>
              </w:rPr>
              <w:t>20</w:t>
            </w:r>
            <w:r>
              <w:rPr>
                <w:rFonts w:hint="eastAsia"/>
                <w:lang w:eastAsia="zh-CN"/>
              </w:rPr>
              <w:t>mm6×19S+FC-1870Mpa</w:t>
            </w:r>
            <w:r>
              <w:rPr>
                <w:rFonts w:hint="eastAsia"/>
              </w:rPr>
              <w:t>的钢丝绳配套</w:t>
            </w:r>
            <w:r>
              <w:rPr>
                <w:rFonts w:hint="eastAsia"/>
                <w:lang w:eastAsia="zh-CN"/>
              </w:rPr>
              <w:t>GB/T 25854-6-DW5</w:t>
            </w:r>
            <w:r>
              <w:rPr>
                <w:rFonts w:hint="eastAsia"/>
              </w:rPr>
              <w:t>卸扣进行起吊。</w:t>
            </w:r>
          </w:p>
          <w:p w14:paraId="260C3A2D">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，将卸扣缓慢提升至起重臂臂根节上方，作业人员通过爬梯爬至回转总成顶部平台上，将安全带交替系挂在起重臂臂根节上弦杆，沿下弦杆走行至起重臂臂根节吊点位置。</w:t>
            </w:r>
            <w:r>
              <w:rPr>
                <w:rFonts w:hint="eastAsia"/>
                <w:lang w:eastAsia="zh-CN"/>
              </w:rPr>
              <w:t>吊机</w:t>
            </w:r>
            <w:r>
              <w:rPr>
                <w:rFonts w:hint="eastAsia"/>
              </w:rPr>
              <w:t>放松吊钩，作业人员将卸扣与起重臂臂根节4个吊点连接，同时在起重臂臂根节腹杆上栓好2根溜绳，作业人员返回回转总成顶部平台上，将安全带系挂在回转总成平台顶部栏杆上，作业人员解除回转总成与起重臂臂根节之间的销轴连接，使起重臂臂根节与回转总成断开。</w:t>
            </w:r>
            <w:r>
              <w:rPr>
                <w:rFonts w:hint="eastAsia"/>
                <w:lang w:eastAsia="zh-CN"/>
              </w:rPr>
              <w:t>吊机</w:t>
            </w:r>
            <w:r>
              <w:rPr>
                <w:rFonts w:hint="eastAsia"/>
              </w:rPr>
              <w:t>起升吊钩，将起重臂臂根节提升一定安全高度后，再将起重臂臂根节下放至地面，作业人员在地面上解除卸扣与起重臂臂根节的连接。</w:t>
            </w:r>
          </w:p>
          <w:p w14:paraId="61DB8C4B">
            <w:pPr>
              <w:pStyle w:val="141"/>
              <w:ind w:firstLine="420"/>
              <w:rPr>
                <w:rFonts w:hint="eastAsia"/>
                <w:lang w:val="en-US" w:eastAsia="zh-CN"/>
              </w:rPr>
            </w:pPr>
            <w:r>
              <w:rPr>
                <w:rFonts w:hint="eastAsia"/>
              </w:rPr>
              <w:t>起重臂臂根节拆除时设置警戒区，起吊安排专人负责指挥，专人操作，严禁无关人员进入起重作业范围内。</w:t>
            </w:r>
          </w:p>
          <w:p w14:paraId="2554B22B">
            <w:pPr>
              <w:pStyle w:val="12"/>
              <w:jc w:val="center"/>
            </w:pPr>
            <w:r>
              <w:drawing>
                <wp:inline distT="0" distB="0" distL="114300" distR="114300">
                  <wp:extent cx="3760470" cy="3406775"/>
                  <wp:effectExtent l="0" t="0" r="11430" b="3175"/>
                  <wp:docPr id="16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4"/>
                          <pic:cNvPicPr>
                            <a:picLocks noChangeAspect="1"/>
                          </pic:cNvPicPr>
                        </pic:nvPicPr>
                        <pic:blipFill>
                          <a:blip r:embed="rId68"/>
                          <a:stretch>
                            <a:fillRect/>
                          </a:stretch>
                        </pic:blipFill>
                        <pic:spPr>
                          <a:xfrm>
                            <a:off x="0" y="0"/>
                            <a:ext cx="3760470" cy="3406775"/>
                          </a:xfrm>
                          <a:prstGeom prst="rect">
                            <a:avLst/>
                          </a:prstGeom>
                          <a:noFill/>
                          <a:ln>
                            <a:noFill/>
                          </a:ln>
                        </pic:spPr>
                      </pic:pic>
                    </a:graphicData>
                  </a:graphic>
                </wp:inline>
              </w:drawing>
            </w:r>
          </w:p>
          <w:p w14:paraId="3874880E">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8#起重臂根节吊装立面示意图</w:t>
            </w:r>
          </w:p>
          <w:p w14:paraId="1363759E">
            <w:pPr>
              <w:pStyle w:val="13"/>
              <w:jc w:val="center"/>
              <w:rPr>
                <w:rFonts w:hint="eastAsia"/>
                <w:lang w:val="en-US" w:eastAsia="zh-CN"/>
              </w:rPr>
            </w:pPr>
            <w:r>
              <w:drawing>
                <wp:inline distT="0" distB="0" distL="114300" distR="114300">
                  <wp:extent cx="3298190" cy="3422650"/>
                  <wp:effectExtent l="0" t="0" r="16510" b="6350"/>
                  <wp:docPr id="1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6"/>
                          <pic:cNvPicPr>
                            <a:picLocks noChangeAspect="1"/>
                          </pic:cNvPicPr>
                        </pic:nvPicPr>
                        <pic:blipFill>
                          <a:blip r:embed="rId69"/>
                          <a:stretch>
                            <a:fillRect/>
                          </a:stretch>
                        </pic:blipFill>
                        <pic:spPr>
                          <a:xfrm>
                            <a:off x="0" y="0"/>
                            <a:ext cx="3298190" cy="3422650"/>
                          </a:xfrm>
                          <a:prstGeom prst="rect">
                            <a:avLst/>
                          </a:prstGeom>
                          <a:noFill/>
                          <a:ln>
                            <a:noFill/>
                          </a:ln>
                        </pic:spPr>
                      </pic:pic>
                    </a:graphicData>
                  </a:graphic>
                </wp:inline>
              </w:drawing>
            </w:r>
          </w:p>
          <w:p w14:paraId="30CF3B0E">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8#起重臂根节吊装平面示意图</w:t>
            </w:r>
          </w:p>
          <w:p w14:paraId="2BF90EF1">
            <w:pPr>
              <w:pStyle w:val="136"/>
              <w:numPr>
                <w:ilvl w:val="2"/>
                <w:numId w:val="26"/>
              </w:numPr>
            </w:pPr>
            <w:r>
              <w:rPr>
                <w:rFonts w:hint="eastAsia"/>
                <w:lang w:val="en-US" w:eastAsia="zh-CN"/>
              </w:rPr>
              <w:t>拆除回转总成</w:t>
            </w:r>
          </w:p>
          <w:p w14:paraId="0EE6B3EC">
            <w:pPr>
              <w:pStyle w:val="141"/>
              <w:ind w:firstLine="420"/>
              <w:rPr>
                <w:rFonts w:hint="eastAsia"/>
              </w:rPr>
            </w:pPr>
            <w:r>
              <w:rPr>
                <w:rFonts w:hint="eastAsia"/>
              </w:rPr>
              <w:t>回转总成重量为</w:t>
            </w:r>
            <w:r>
              <w:rPr>
                <w:rFonts w:hint="eastAsia"/>
                <w:lang w:val="en-US" w:eastAsia="zh-CN"/>
              </w:rPr>
              <w:t>6.85</w:t>
            </w:r>
            <w:r>
              <w:rPr>
                <w:rFonts w:hint="eastAsia"/>
              </w:rPr>
              <w:t>t，</w:t>
            </w:r>
            <w:r>
              <w:rPr>
                <w:rFonts w:hint="eastAsia"/>
                <w:lang w:val="en-US" w:eastAsia="zh-CN"/>
              </w:rPr>
              <w:t>8#塔机拆除采用80</w:t>
            </w:r>
            <w:r>
              <w:rPr>
                <w:rFonts w:hint="eastAsia"/>
                <w:lang w:eastAsia="zh-CN"/>
              </w:rPr>
              <w:t>t汽车吊，</w:t>
            </w:r>
            <w:r>
              <w:rPr>
                <w:rFonts w:hint="eastAsia"/>
                <w:lang w:val="en-US" w:eastAsia="zh-CN"/>
              </w:rPr>
              <w:t>汽车吊</w:t>
            </w:r>
            <w:r>
              <w:rPr>
                <w:rFonts w:hint="eastAsia"/>
                <w:lang w:eastAsia="zh-CN"/>
              </w:rPr>
              <w:t>吊装作业半径</w:t>
            </w:r>
            <w:r>
              <w:rPr>
                <w:rFonts w:hint="eastAsia"/>
                <w:lang w:val="en-US" w:eastAsia="zh-CN"/>
              </w:rPr>
              <w:t>16</w:t>
            </w:r>
            <w:r>
              <w:rPr>
                <w:rFonts w:hint="eastAsia"/>
                <w:lang w:eastAsia="zh-CN"/>
              </w:rPr>
              <w:t>m</w:t>
            </w:r>
            <w:r>
              <w:rPr>
                <w:rFonts w:hint="eastAsia"/>
              </w:rPr>
              <w:t>，</w:t>
            </w:r>
            <w:r>
              <w:rPr>
                <w:rFonts w:hint="eastAsia"/>
                <w:lang w:val="en-US" w:eastAsia="zh-CN"/>
              </w:rPr>
              <w:t>臂长为40.3m，</w:t>
            </w:r>
            <w:r>
              <w:rPr>
                <w:rFonts w:hint="eastAsia"/>
              </w:rPr>
              <w:t>额定起重量为</w:t>
            </w:r>
            <w:r>
              <w:rPr>
                <w:rFonts w:hint="eastAsia"/>
                <w:lang w:val="en-US" w:eastAsia="zh-CN"/>
              </w:rPr>
              <w:t>12</w:t>
            </w:r>
            <w:r>
              <w:rPr>
                <w:rFonts w:hint="eastAsia"/>
                <w:lang w:eastAsia="zh-CN"/>
              </w:rPr>
              <w:t>t</w:t>
            </w:r>
            <w:r>
              <w:rPr>
                <w:rFonts w:hint="eastAsia"/>
              </w:rPr>
              <w:t>&gt;</w:t>
            </w:r>
            <w:r>
              <w:rPr>
                <w:rFonts w:hint="eastAsia"/>
                <w:lang w:val="en-US" w:eastAsia="zh-CN"/>
              </w:rPr>
              <w:t>6.85</w:t>
            </w:r>
            <w:r>
              <w:rPr>
                <w:rFonts w:hint="eastAsia"/>
              </w:rPr>
              <w:t>t，满足拆除吊装要求。</w:t>
            </w:r>
          </w:p>
          <w:p w14:paraId="6AA2EEAB">
            <w:pPr>
              <w:pStyle w:val="141"/>
              <w:ind w:firstLine="420"/>
              <w:rPr>
                <w:rFonts w:hint="eastAsia"/>
              </w:rPr>
            </w:pPr>
            <w:r>
              <w:rPr>
                <w:rFonts w:hint="eastAsia"/>
              </w:rPr>
              <w:t>回转总成吊装采用四点吊，以回转总成顶部4个吊耳板作为吊装孔，采用4根</w:t>
            </w:r>
            <w:r>
              <w:rPr>
                <w:rFonts w:hint="eastAsia"/>
                <w:lang w:eastAsia="zh-CN"/>
              </w:rPr>
              <w:t>20mm6×19S+FC- 1870Mpa</w:t>
            </w:r>
            <w:r>
              <w:rPr>
                <w:rFonts w:hint="eastAsia"/>
              </w:rPr>
              <w:t>的钢丝绳配套</w:t>
            </w:r>
            <w:r>
              <w:rPr>
                <w:rFonts w:hint="eastAsia"/>
                <w:lang w:eastAsia="zh-CN"/>
              </w:rPr>
              <w:t>GB/T 25854-6-DW5</w:t>
            </w:r>
            <w:r>
              <w:rPr>
                <w:rFonts w:hint="eastAsia"/>
              </w:rPr>
              <w:t>卸扣进行起吊。</w:t>
            </w:r>
          </w:p>
          <w:p w14:paraId="4E563373">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，将卸扣缓慢提升至回转总成上方，作业人员通过爬梯爬至回转总成顶部，将安全带系挂在回转总成平台的栏杆上，位于回转总成平台上。</w:t>
            </w:r>
            <w:r>
              <w:rPr>
                <w:rFonts w:hint="eastAsia"/>
                <w:lang w:eastAsia="zh-CN"/>
              </w:rPr>
              <w:t>吊机</w:t>
            </w:r>
            <w:r>
              <w:rPr>
                <w:rFonts w:hint="eastAsia"/>
              </w:rPr>
              <w:t>放松吊钩，作业人员将卸扣与回转总成顶部的4个销轴孔用销轴连接，同时在回转总成上栓好2根溜绳，作业人员解除安全带，通过爬梯爬至特殊节顶部，将安全带系挂在特殊节顶部横杆上，站立在特殊节顶部的平台上，解除回转总成底部下支座与特殊节之间的销轴连接，使回转总成与特殊节断开。</w:t>
            </w:r>
            <w:r>
              <w:rPr>
                <w:rFonts w:hint="eastAsia"/>
                <w:lang w:eastAsia="zh-CN"/>
              </w:rPr>
              <w:t>吊机</w:t>
            </w:r>
            <w:r>
              <w:rPr>
                <w:rFonts w:hint="eastAsia"/>
              </w:rPr>
              <w:t>起升吊钩，将回转总成提升一定安全高度后，再将回转总成下放至地面，作业人员在地面上解除卸扣与回转总成的连接。</w:t>
            </w:r>
          </w:p>
          <w:p w14:paraId="2A3D2BA6">
            <w:pPr>
              <w:pStyle w:val="141"/>
              <w:ind w:firstLine="420"/>
              <w:rPr>
                <w:rFonts w:hint="eastAsia"/>
              </w:rPr>
            </w:pPr>
            <w:r>
              <w:rPr>
                <w:rFonts w:hint="eastAsia"/>
                <w:lang w:eastAsia="zh-CN"/>
              </w:rPr>
              <w:t>塔机</w:t>
            </w:r>
            <w:r>
              <w:rPr>
                <w:rFonts w:hint="eastAsia"/>
              </w:rPr>
              <w:t>回转总成拆除时设置警戒区，起吊安排专人负责指挥，专人操作，严禁无关人员进入起重作业范围内。</w:t>
            </w:r>
          </w:p>
          <w:p w14:paraId="4E83232A">
            <w:pPr>
              <w:pStyle w:val="13"/>
            </w:pPr>
            <w:r>
              <w:drawing>
                <wp:inline distT="0" distB="0" distL="114300" distR="114300">
                  <wp:extent cx="4446270" cy="3580765"/>
                  <wp:effectExtent l="0" t="0" r="11430" b="635"/>
                  <wp:docPr id="17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32"/>
                          <pic:cNvPicPr>
                            <a:picLocks noChangeAspect="1"/>
                          </pic:cNvPicPr>
                        </pic:nvPicPr>
                        <pic:blipFill>
                          <a:blip r:embed="rId70"/>
                          <a:stretch>
                            <a:fillRect/>
                          </a:stretch>
                        </pic:blipFill>
                        <pic:spPr>
                          <a:xfrm>
                            <a:off x="0" y="0"/>
                            <a:ext cx="4446270" cy="3580765"/>
                          </a:xfrm>
                          <a:prstGeom prst="rect">
                            <a:avLst/>
                          </a:prstGeom>
                          <a:noFill/>
                          <a:ln>
                            <a:noFill/>
                          </a:ln>
                        </pic:spPr>
                      </pic:pic>
                    </a:graphicData>
                  </a:graphic>
                </wp:inline>
              </w:drawing>
            </w:r>
          </w:p>
          <w:p w14:paraId="5DED5125">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8#回转总成吊装立面示意图</w:t>
            </w:r>
          </w:p>
          <w:p w14:paraId="4D160C97">
            <w:pPr>
              <w:pStyle w:val="13"/>
              <w:jc w:val="center"/>
            </w:pPr>
            <w:r>
              <w:drawing>
                <wp:inline distT="0" distB="0" distL="114300" distR="114300">
                  <wp:extent cx="3835400" cy="3206750"/>
                  <wp:effectExtent l="0" t="0" r="12700" b="12700"/>
                  <wp:docPr id="17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7"/>
                          <pic:cNvPicPr>
                            <a:picLocks noChangeAspect="1"/>
                          </pic:cNvPicPr>
                        </pic:nvPicPr>
                        <pic:blipFill>
                          <a:blip r:embed="rId71"/>
                          <a:stretch>
                            <a:fillRect/>
                          </a:stretch>
                        </pic:blipFill>
                        <pic:spPr>
                          <a:xfrm>
                            <a:off x="0" y="0"/>
                            <a:ext cx="3835400" cy="3206750"/>
                          </a:xfrm>
                          <a:prstGeom prst="rect">
                            <a:avLst/>
                          </a:prstGeom>
                          <a:noFill/>
                          <a:ln>
                            <a:noFill/>
                          </a:ln>
                        </pic:spPr>
                      </pic:pic>
                    </a:graphicData>
                  </a:graphic>
                </wp:inline>
              </w:drawing>
            </w:r>
          </w:p>
          <w:p w14:paraId="6D49157D">
            <w:pPr>
              <w:pStyle w:val="133"/>
              <w:numPr>
                <w:ilvl w:val="8"/>
                <w:numId w:val="26"/>
              </w:numPr>
            </w:pPr>
            <w:r>
              <w:rPr>
                <w:rFonts w:hint="eastAsia" w:ascii="Times New Roman" w:hAnsi="Times New Roman" w:eastAsia="宋体"/>
                <w:lang w:val="en-US" w:eastAsia="zh-CN"/>
              </w:rPr>
              <w:t>8#回转总成吊装平面示意图</w:t>
            </w:r>
          </w:p>
          <w:p w14:paraId="432FE566">
            <w:pPr>
              <w:pStyle w:val="136"/>
              <w:numPr>
                <w:ilvl w:val="2"/>
                <w:numId w:val="26"/>
              </w:numPr>
            </w:pPr>
            <w:r>
              <w:rPr>
                <w:rFonts w:hint="eastAsia"/>
                <w:lang w:val="en-US" w:eastAsia="zh-CN"/>
              </w:rPr>
              <w:t>拆除特殊节</w:t>
            </w:r>
          </w:p>
          <w:p w14:paraId="3E27E7B5">
            <w:pPr>
              <w:pStyle w:val="141"/>
              <w:ind w:firstLine="420"/>
              <w:rPr>
                <w:rFonts w:hint="eastAsia"/>
                <w:lang w:val="en-US" w:eastAsia="zh-CN"/>
              </w:rPr>
            </w:pPr>
            <w:r>
              <w:rPr>
                <w:rFonts w:hint="eastAsia"/>
                <w:lang w:val="en-US" w:eastAsia="zh-CN"/>
              </w:rPr>
              <w:t>特殊节</w:t>
            </w:r>
            <w:r>
              <w:rPr>
                <w:rFonts w:hint="eastAsia"/>
              </w:rPr>
              <w:t>重量为</w:t>
            </w:r>
            <w:r>
              <w:rPr>
                <w:rFonts w:hint="eastAsia"/>
                <w:lang w:val="en-US" w:eastAsia="zh-CN"/>
              </w:rPr>
              <w:t>2.62</w:t>
            </w:r>
            <w:r>
              <w:rPr>
                <w:rFonts w:hint="eastAsia"/>
              </w:rPr>
              <w:t>t，</w:t>
            </w:r>
            <w:r>
              <w:rPr>
                <w:rFonts w:hint="eastAsia"/>
                <w:lang w:val="en-US" w:eastAsia="zh-CN"/>
              </w:rPr>
              <w:t>80</w:t>
            </w:r>
            <w:r>
              <w:rPr>
                <w:rFonts w:hint="eastAsia"/>
                <w:lang w:eastAsia="zh-CN"/>
              </w:rPr>
              <w:t>t汽车吊吊装作业半径</w:t>
            </w:r>
            <w:r>
              <w:rPr>
                <w:rFonts w:hint="eastAsia"/>
                <w:lang w:val="en-US" w:eastAsia="zh-CN"/>
              </w:rPr>
              <w:t>16</w:t>
            </w:r>
            <w:r>
              <w:rPr>
                <w:rFonts w:hint="eastAsia"/>
                <w:lang w:eastAsia="zh-CN"/>
              </w:rPr>
              <w:t>m</w:t>
            </w:r>
            <w:r>
              <w:rPr>
                <w:rFonts w:hint="eastAsia"/>
              </w:rPr>
              <w:t>，</w:t>
            </w:r>
            <w:r>
              <w:rPr>
                <w:rFonts w:hint="eastAsia"/>
                <w:lang w:val="en-US" w:eastAsia="zh-CN"/>
              </w:rPr>
              <w:t>臂长为40.3m，</w:t>
            </w:r>
            <w:r>
              <w:rPr>
                <w:rFonts w:hint="eastAsia"/>
              </w:rPr>
              <w:t>额定起重量为</w:t>
            </w:r>
            <w:r>
              <w:rPr>
                <w:rFonts w:hint="eastAsia"/>
                <w:lang w:val="en-US" w:eastAsia="zh-CN"/>
              </w:rPr>
              <w:t>12</w:t>
            </w:r>
            <w:r>
              <w:rPr>
                <w:rFonts w:hint="eastAsia"/>
                <w:lang w:eastAsia="zh-CN"/>
              </w:rPr>
              <w:t>t</w:t>
            </w:r>
            <w:r>
              <w:rPr>
                <w:rFonts w:hint="eastAsia"/>
              </w:rPr>
              <w:t>&gt;</w:t>
            </w:r>
            <w:r>
              <w:rPr>
                <w:rFonts w:hint="eastAsia"/>
                <w:lang w:val="en-US" w:eastAsia="zh-CN"/>
              </w:rPr>
              <w:t>2.62</w:t>
            </w:r>
            <w:r>
              <w:rPr>
                <w:rFonts w:hint="eastAsia"/>
              </w:rPr>
              <w:t>t，满足拆除吊装要求</w:t>
            </w:r>
            <w:r>
              <w:rPr>
                <w:rFonts w:hint="eastAsia"/>
                <w:lang w:eastAsia="zh-CN"/>
              </w:rPr>
              <w:t>。</w:t>
            </w:r>
          </w:p>
          <w:p w14:paraId="140C1807">
            <w:pPr>
              <w:pStyle w:val="141"/>
              <w:ind w:firstLine="420"/>
              <w:rPr>
                <w:rFonts w:hint="default"/>
                <w:lang w:val="en-US" w:eastAsia="zh-CN"/>
              </w:rPr>
            </w:pPr>
            <w:r>
              <w:rPr>
                <w:rFonts w:hint="eastAsia"/>
                <w:lang w:val="en-US" w:eastAsia="zh-CN"/>
              </w:rPr>
              <w:t>特殊节吊装采用四点吊，以特殊节顶部4个吊耳板作为吊装孔，采用4根20mm6×19+FC1870Mpa的钢丝绳配套GB/T 25854-6-DW5卸扣进行起吊。</w:t>
            </w:r>
          </w:p>
          <w:p w14:paraId="641B7E54">
            <w:pPr>
              <w:pStyle w:val="141"/>
              <w:ind w:firstLine="420"/>
              <w:rPr>
                <w:rFonts w:hint="eastAsia"/>
                <w:lang w:val="en-US" w:eastAsia="zh-CN"/>
              </w:rPr>
            </w:pPr>
            <w:r>
              <w:rPr>
                <w:rFonts w:hint="eastAsia"/>
                <w:lang w:val="en-US" w:eastAsia="zh-CN"/>
              </w:rPr>
              <w:t>作业人员在地面上先将钢丝绳一端挂在吊机吊钩上，另一端与卸扣连接，启动吊机，将卸扣缓慢提升至特殊节上方，作业人员通过爬梯爬至特殊节顶部平台上，将安全带系挂在特殊节顶部平台的栏杆上，位于特殊节顶部的平台上。吊机放松吊钩，作业人员将卸扣与特殊节连接，同时在特殊节杆件上栓好2根溜绳，作业人员解除安全带，作业人员通过爬梯爬至爬升架平台上，将安全带系挂在爬升架平台栏杆上，伸长顶升油缸，将顶升横梁轴销落入踏步的圆弧槽内，拆掉特殊节与爬升架和塔身的连接销轴，回缩顶升油缸，将爬升架的爬爪支承在塔身上，吊机起升吊钩，将特殊节提升一定安全高度后，再将特殊节下放至地面，作业人员在地面上解除卸扣与特殊节的连接。</w:t>
            </w:r>
          </w:p>
          <w:p w14:paraId="593B5049">
            <w:pPr>
              <w:pStyle w:val="141"/>
              <w:ind w:firstLine="420"/>
              <w:rPr>
                <w:rFonts w:hint="eastAsia"/>
                <w:lang w:val="en-US" w:eastAsia="zh-CN"/>
              </w:rPr>
            </w:pPr>
            <w:r>
              <w:rPr>
                <w:rFonts w:hint="eastAsia"/>
                <w:lang w:val="en-US" w:eastAsia="zh-CN"/>
              </w:rPr>
              <w:t>特殊节拆除时设置警戒区，起吊安排专人负责指挥，专人操作，严禁无关人员进入起重作业范围内。</w:t>
            </w:r>
          </w:p>
          <w:p w14:paraId="0C8B64E7">
            <w:pPr>
              <w:pStyle w:val="12"/>
            </w:pPr>
            <w:r>
              <w:drawing>
                <wp:inline distT="0" distB="0" distL="114300" distR="114300">
                  <wp:extent cx="4049395" cy="3792855"/>
                  <wp:effectExtent l="0" t="0" r="8255" b="17145"/>
                  <wp:docPr id="17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9"/>
                          <pic:cNvPicPr>
                            <a:picLocks noChangeAspect="1"/>
                          </pic:cNvPicPr>
                        </pic:nvPicPr>
                        <pic:blipFill>
                          <a:blip r:embed="rId72"/>
                          <a:stretch>
                            <a:fillRect/>
                          </a:stretch>
                        </pic:blipFill>
                        <pic:spPr>
                          <a:xfrm>
                            <a:off x="0" y="0"/>
                            <a:ext cx="4049395" cy="3792855"/>
                          </a:xfrm>
                          <a:prstGeom prst="rect">
                            <a:avLst/>
                          </a:prstGeom>
                          <a:noFill/>
                          <a:ln>
                            <a:noFill/>
                          </a:ln>
                        </pic:spPr>
                      </pic:pic>
                    </a:graphicData>
                  </a:graphic>
                </wp:inline>
              </w:drawing>
            </w:r>
          </w:p>
          <w:p w14:paraId="28DB4943">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8#特殊节吊装立面示意图</w:t>
            </w:r>
          </w:p>
          <w:p w14:paraId="489D559B">
            <w:pPr>
              <w:pStyle w:val="13"/>
              <w:jc w:val="center"/>
            </w:pPr>
            <w:r>
              <w:drawing>
                <wp:inline distT="0" distB="0" distL="114300" distR="114300">
                  <wp:extent cx="3835400" cy="3206750"/>
                  <wp:effectExtent l="0" t="0" r="12700" b="12700"/>
                  <wp:docPr id="1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7"/>
                          <pic:cNvPicPr>
                            <a:picLocks noChangeAspect="1"/>
                          </pic:cNvPicPr>
                        </pic:nvPicPr>
                        <pic:blipFill>
                          <a:blip r:embed="rId71">
                            <a:lum bright="-6000"/>
                          </a:blip>
                          <a:stretch>
                            <a:fillRect/>
                          </a:stretch>
                        </pic:blipFill>
                        <pic:spPr>
                          <a:xfrm>
                            <a:off x="0" y="0"/>
                            <a:ext cx="3835400" cy="3206750"/>
                          </a:xfrm>
                          <a:prstGeom prst="rect">
                            <a:avLst/>
                          </a:prstGeom>
                          <a:noFill/>
                          <a:ln>
                            <a:noFill/>
                          </a:ln>
                        </pic:spPr>
                      </pic:pic>
                    </a:graphicData>
                  </a:graphic>
                </wp:inline>
              </w:drawing>
            </w:r>
          </w:p>
          <w:p w14:paraId="218827AB">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8#特殊节吊装平面示意图</w:t>
            </w:r>
          </w:p>
          <w:p w14:paraId="63C921A5">
            <w:pPr>
              <w:pStyle w:val="136"/>
              <w:numPr>
                <w:ilvl w:val="2"/>
                <w:numId w:val="26"/>
              </w:numPr>
            </w:pPr>
            <w:r>
              <w:rPr>
                <w:rFonts w:hint="eastAsia"/>
                <w:lang w:val="en-US" w:eastAsia="zh-CN"/>
              </w:rPr>
              <w:t>拆除爬升架</w:t>
            </w:r>
          </w:p>
          <w:p w14:paraId="291865AF">
            <w:pPr>
              <w:pStyle w:val="141"/>
              <w:ind w:firstLine="420"/>
              <w:rPr>
                <w:rFonts w:hint="eastAsia"/>
              </w:rPr>
            </w:pPr>
            <w:r>
              <w:rPr>
                <w:rFonts w:hint="eastAsia"/>
                <w:lang w:eastAsia="zh-CN"/>
              </w:rPr>
              <w:t>爬升架</w:t>
            </w:r>
            <w:r>
              <w:rPr>
                <w:rFonts w:hint="eastAsia"/>
              </w:rPr>
              <w:t>吊重为</w:t>
            </w:r>
            <w:r>
              <w:rPr>
                <w:rFonts w:hint="eastAsia"/>
                <w:lang w:val="en-US" w:eastAsia="zh-CN"/>
              </w:rPr>
              <w:t>5.35</w:t>
            </w:r>
            <w:r>
              <w:rPr>
                <w:rFonts w:hint="eastAsia"/>
              </w:rPr>
              <w:t>t，</w:t>
            </w:r>
            <w:r>
              <w:rPr>
                <w:rFonts w:hint="eastAsia"/>
                <w:lang w:val="en-US" w:eastAsia="zh-CN"/>
              </w:rPr>
              <w:t>80</w:t>
            </w:r>
            <w:r>
              <w:rPr>
                <w:rFonts w:hint="eastAsia"/>
                <w:lang w:eastAsia="zh-CN"/>
              </w:rPr>
              <w:t>t汽车吊吊装作业半径</w:t>
            </w:r>
            <w:r>
              <w:rPr>
                <w:rFonts w:hint="eastAsia"/>
                <w:lang w:val="en-US" w:eastAsia="zh-CN"/>
              </w:rPr>
              <w:t>16</w:t>
            </w:r>
            <w:r>
              <w:rPr>
                <w:rFonts w:hint="eastAsia"/>
                <w:lang w:eastAsia="zh-CN"/>
              </w:rPr>
              <w:t>m</w:t>
            </w:r>
            <w:r>
              <w:rPr>
                <w:rFonts w:hint="eastAsia"/>
              </w:rPr>
              <w:t>，</w:t>
            </w:r>
            <w:r>
              <w:rPr>
                <w:rFonts w:hint="eastAsia"/>
                <w:lang w:val="en-US" w:eastAsia="zh-CN"/>
              </w:rPr>
              <w:t>臂长为40.3m，</w:t>
            </w:r>
            <w:r>
              <w:rPr>
                <w:rFonts w:hint="eastAsia"/>
              </w:rPr>
              <w:t>额定起重量为</w:t>
            </w:r>
            <w:r>
              <w:rPr>
                <w:rFonts w:hint="eastAsia"/>
                <w:lang w:val="en-US" w:eastAsia="zh-CN"/>
              </w:rPr>
              <w:t>12</w:t>
            </w:r>
            <w:r>
              <w:rPr>
                <w:rFonts w:hint="eastAsia"/>
                <w:lang w:eastAsia="zh-CN"/>
              </w:rPr>
              <w:t>t</w:t>
            </w:r>
            <w:r>
              <w:rPr>
                <w:rFonts w:hint="eastAsia"/>
              </w:rPr>
              <w:t>&gt;</w:t>
            </w:r>
            <w:r>
              <w:rPr>
                <w:rFonts w:hint="eastAsia"/>
                <w:lang w:val="en-US" w:eastAsia="zh-CN"/>
              </w:rPr>
              <w:t>5.35t</w:t>
            </w:r>
            <w:r>
              <w:rPr>
                <w:rFonts w:hint="eastAsia"/>
              </w:rPr>
              <w:t>，满足拆除吊装要求。</w:t>
            </w:r>
          </w:p>
          <w:p w14:paraId="5F79CEC9">
            <w:pPr>
              <w:pStyle w:val="141"/>
              <w:ind w:firstLine="420"/>
              <w:rPr>
                <w:rFonts w:hint="eastAsia"/>
              </w:rPr>
            </w:pPr>
            <w:r>
              <w:rPr>
                <w:rFonts w:hint="eastAsia"/>
                <w:lang w:eastAsia="zh-CN"/>
              </w:rPr>
              <w:t>爬升架</w:t>
            </w:r>
            <w:r>
              <w:rPr>
                <w:rFonts w:hint="eastAsia"/>
              </w:rPr>
              <w:t>吊装采用四点吊，以</w:t>
            </w:r>
            <w:r>
              <w:rPr>
                <w:rFonts w:hint="eastAsia"/>
                <w:lang w:eastAsia="zh-CN"/>
              </w:rPr>
              <w:t>爬升架</w:t>
            </w:r>
            <w:r>
              <w:rPr>
                <w:rFonts w:hint="eastAsia"/>
              </w:rPr>
              <w:t>顶部4个吊耳板作为吊装孔，采用4根</w:t>
            </w:r>
            <w:r>
              <w:rPr>
                <w:rFonts w:hint="eastAsia"/>
                <w:lang w:eastAsia="zh-CN"/>
              </w:rPr>
              <w:t>20mm6×19S+FC- 1870Mpa</w:t>
            </w:r>
            <w:r>
              <w:rPr>
                <w:rFonts w:hint="eastAsia"/>
              </w:rPr>
              <w:t>的钢丝绳配套</w:t>
            </w:r>
            <w:r>
              <w:rPr>
                <w:rFonts w:hint="eastAsia"/>
                <w:lang w:eastAsia="zh-CN"/>
              </w:rPr>
              <w:t>GB/T 25854-6-DW5</w:t>
            </w:r>
            <w:r>
              <w:rPr>
                <w:rFonts w:hint="eastAsia"/>
              </w:rPr>
              <w:t>卸扣进行起吊。</w:t>
            </w:r>
          </w:p>
          <w:p w14:paraId="4E0BB165">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，将卸扣缓慢提升至爬升架上方，作业人员通过爬梯爬至爬升架顶部，将安全带系挂在爬升架顶部平台的栏杆上，位于爬升架顶部的平台上。</w:t>
            </w:r>
            <w:r>
              <w:rPr>
                <w:rFonts w:hint="eastAsia"/>
                <w:lang w:eastAsia="zh-CN"/>
              </w:rPr>
              <w:t>吊机</w:t>
            </w:r>
            <w:r>
              <w:rPr>
                <w:rFonts w:hint="eastAsia"/>
              </w:rPr>
              <w:t>放松吊钩，作业人员将卸扣与爬升架连接，同时在爬升架杆件上栓好2根溜绳，作业人员解除安全带，作业人员通过爬梯爬至基础节对应的爬升架爬爪处，将安全带系挂在基础节横杆上，解除爬升架与基础节之间的约束。</w:t>
            </w:r>
            <w:r>
              <w:rPr>
                <w:rFonts w:hint="eastAsia"/>
                <w:lang w:eastAsia="zh-CN"/>
              </w:rPr>
              <w:t>吊机</w:t>
            </w:r>
            <w:r>
              <w:rPr>
                <w:rFonts w:hint="eastAsia"/>
              </w:rPr>
              <w:t>起升吊钩，将爬升架提升一定安全高度后，再将爬升架下放至地面，作业人员在地面上解除卸扣与爬升架的连接。</w:t>
            </w:r>
          </w:p>
          <w:p w14:paraId="60A94462">
            <w:pPr>
              <w:pStyle w:val="141"/>
              <w:ind w:firstLine="420"/>
              <w:rPr>
                <w:rFonts w:hint="eastAsia" w:ascii="Times New Roman" w:hAnsi="Times New Roman" w:eastAsia="宋体" w:cs="Times New Roman"/>
                <w:szCs w:val="21"/>
                <w:highlight w:val="none"/>
              </w:rPr>
            </w:pPr>
            <w:r>
              <w:rPr>
                <w:rFonts w:hint="eastAsia"/>
                <w:lang w:eastAsia="zh-CN"/>
              </w:rPr>
              <w:t>塔机</w:t>
            </w:r>
            <w:r>
              <w:rPr>
                <w:rFonts w:hint="eastAsia"/>
              </w:rPr>
              <w:t>爬升架拆除时设置警戒区，起吊安排专人负责指挥，专人操作，严禁无关人员进入起重作业范围内。</w:t>
            </w:r>
          </w:p>
          <w:p w14:paraId="15CE92F4">
            <w:pPr>
              <w:pStyle w:val="13"/>
              <w:keepNext w:val="0"/>
              <w:keepLines w:val="0"/>
              <w:pageBreakBefore w:val="0"/>
              <w:widowControl w:val="0"/>
              <w:kinsoku/>
              <w:wordWrap/>
              <w:overflowPunct/>
              <w:topLinePunct w:val="0"/>
              <w:autoSpaceDE/>
              <w:autoSpaceDN/>
              <w:bidi w:val="0"/>
              <w:spacing w:before="0"/>
              <w:jc w:val="center"/>
              <w:textAlignment w:val="auto"/>
            </w:pPr>
            <w:r>
              <w:drawing>
                <wp:inline distT="0" distB="0" distL="114300" distR="114300">
                  <wp:extent cx="3069590" cy="2983865"/>
                  <wp:effectExtent l="0" t="0" r="16510" b="6985"/>
                  <wp:docPr id="17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6"/>
                          <pic:cNvPicPr>
                            <a:picLocks noChangeAspect="1"/>
                          </pic:cNvPicPr>
                        </pic:nvPicPr>
                        <pic:blipFill>
                          <a:blip r:embed="rId73"/>
                          <a:stretch>
                            <a:fillRect/>
                          </a:stretch>
                        </pic:blipFill>
                        <pic:spPr>
                          <a:xfrm>
                            <a:off x="0" y="0"/>
                            <a:ext cx="3069590" cy="2983865"/>
                          </a:xfrm>
                          <a:prstGeom prst="rect">
                            <a:avLst/>
                          </a:prstGeom>
                          <a:noFill/>
                          <a:ln>
                            <a:noFill/>
                          </a:ln>
                        </pic:spPr>
                      </pic:pic>
                    </a:graphicData>
                  </a:graphic>
                </wp:inline>
              </w:drawing>
            </w:r>
          </w:p>
          <w:p w14:paraId="19BFB3E0">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8#爬升架吊装立面示意图</w:t>
            </w:r>
          </w:p>
          <w:p w14:paraId="4D79F0E5">
            <w:pPr>
              <w:pStyle w:val="13"/>
              <w:jc w:val="center"/>
            </w:pPr>
            <w:r>
              <w:drawing>
                <wp:inline distT="0" distB="0" distL="114300" distR="114300">
                  <wp:extent cx="3383280" cy="2668905"/>
                  <wp:effectExtent l="0" t="0" r="7620" b="17145"/>
                  <wp:docPr id="1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7"/>
                          <pic:cNvPicPr>
                            <a:picLocks noChangeAspect="1"/>
                          </pic:cNvPicPr>
                        </pic:nvPicPr>
                        <pic:blipFill>
                          <a:blip r:embed="rId71"/>
                          <a:srcRect t="3465" b="2198"/>
                          <a:stretch>
                            <a:fillRect/>
                          </a:stretch>
                        </pic:blipFill>
                        <pic:spPr>
                          <a:xfrm>
                            <a:off x="0" y="0"/>
                            <a:ext cx="3383280" cy="2668905"/>
                          </a:xfrm>
                          <a:prstGeom prst="rect">
                            <a:avLst/>
                          </a:prstGeom>
                          <a:noFill/>
                          <a:ln>
                            <a:noFill/>
                          </a:ln>
                        </pic:spPr>
                      </pic:pic>
                    </a:graphicData>
                  </a:graphic>
                </wp:inline>
              </w:drawing>
            </w:r>
          </w:p>
          <w:p w14:paraId="6A92CAF7">
            <w:pPr>
              <w:pStyle w:val="133"/>
              <w:numPr>
                <w:ilvl w:val="8"/>
                <w:numId w:val="26"/>
              </w:numPr>
            </w:pPr>
            <w:r>
              <w:rPr>
                <w:rFonts w:hint="eastAsia" w:ascii="Times New Roman" w:hAnsi="Times New Roman" w:eastAsia="宋体"/>
                <w:lang w:val="en-US" w:eastAsia="zh-CN"/>
              </w:rPr>
              <w:t>8#爬升架吊装平面示意图</w:t>
            </w:r>
          </w:p>
          <w:p w14:paraId="2D554A13">
            <w:pPr>
              <w:pStyle w:val="136"/>
              <w:numPr>
                <w:ilvl w:val="2"/>
                <w:numId w:val="26"/>
              </w:numPr>
            </w:pPr>
            <w:r>
              <w:rPr>
                <w:rFonts w:hint="eastAsia"/>
                <w:lang w:val="en-US" w:eastAsia="zh-CN"/>
              </w:rPr>
              <w:t>拆除剩余塔身</w:t>
            </w:r>
          </w:p>
          <w:p w14:paraId="68B96693">
            <w:pPr>
              <w:pStyle w:val="141"/>
              <w:ind w:firstLine="420"/>
              <w:rPr>
                <w:rFonts w:hint="eastAsia"/>
              </w:rPr>
            </w:pPr>
            <w:r>
              <w:rPr>
                <w:rFonts w:hint="eastAsia"/>
                <w:lang w:val="en-US" w:eastAsia="zh-CN"/>
              </w:rPr>
              <w:t>拆除</w:t>
            </w:r>
            <w:r>
              <w:rPr>
                <w:rFonts w:hint="eastAsia"/>
                <w:lang w:eastAsia="zh-CN"/>
              </w:rPr>
              <w:t>基础节（</w:t>
            </w:r>
            <w:r>
              <w:rPr>
                <w:rFonts w:hint="eastAsia"/>
                <w:lang w:val="en-US" w:eastAsia="zh-CN"/>
              </w:rPr>
              <w:t>S69JTA</w:t>
            </w:r>
            <w:r>
              <w:rPr>
                <w:rFonts w:hint="eastAsia"/>
                <w:lang w:eastAsia="zh-CN"/>
              </w:rPr>
              <w:t>）、基础节（</w:t>
            </w:r>
            <w:r>
              <w:rPr>
                <w:rFonts w:hint="eastAsia"/>
                <w:lang w:val="en-US" w:eastAsia="zh-CN"/>
              </w:rPr>
              <w:t>S69JT</w:t>
            </w:r>
            <w:r>
              <w:rPr>
                <w:rFonts w:hint="eastAsia"/>
                <w:lang w:eastAsia="zh-CN"/>
              </w:rPr>
              <w:t>），</w:t>
            </w:r>
            <w:r>
              <w:rPr>
                <w:rFonts w:hint="eastAsia"/>
                <w:lang w:val="en-US" w:eastAsia="zh-CN"/>
              </w:rPr>
              <w:t>其中最大起重量为</w:t>
            </w:r>
            <w:r>
              <w:rPr>
                <w:rFonts w:hint="eastAsia"/>
                <w:lang w:eastAsia="zh-CN"/>
              </w:rPr>
              <w:t>基础节（</w:t>
            </w:r>
            <w:r>
              <w:rPr>
                <w:rFonts w:hint="eastAsia"/>
                <w:lang w:val="en-US" w:eastAsia="zh-CN"/>
              </w:rPr>
              <w:t>S69JTA</w:t>
            </w:r>
            <w:r>
              <w:rPr>
                <w:rFonts w:hint="eastAsia"/>
                <w:lang w:eastAsia="zh-CN"/>
              </w:rPr>
              <w:t>）</w:t>
            </w:r>
            <w:r>
              <w:rPr>
                <w:rFonts w:hint="eastAsia"/>
              </w:rPr>
              <w:t>重量为</w:t>
            </w:r>
            <w:r>
              <w:rPr>
                <w:rFonts w:hint="eastAsia"/>
                <w:lang w:val="en-US" w:eastAsia="zh-CN"/>
              </w:rPr>
              <w:t>5.06</w:t>
            </w:r>
            <w:r>
              <w:rPr>
                <w:rFonts w:hint="eastAsia"/>
              </w:rPr>
              <w:t>t</w:t>
            </w:r>
            <w:r>
              <w:rPr>
                <w:rFonts w:hint="eastAsia"/>
              </w:rPr>
              <w:t>，</w:t>
            </w:r>
            <w:r>
              <w:rPr>
                <w:rFonts w:hint="eastAsia"/>
                <w:lang w:val="en-US" w:eastAsia="zh-CN"/>
              </w:rPr>
              <w:t>80</w:t>
            </w:r>
            <w:r>
              <w:rPr>
                <w:rFonts w:hint="eastAsia"/>
                <w:lang w:eastAsia="zh-CN"/>
              </w:rPr>
              <w:t>t汽车吊吊装作业半径</w:t>
            </w:r>
            <w:r>
              <w:rPr>
                <w:rFonts w:hint="eastAsia"/>
                <w:lang w:val="en-US" w:eastAsia="zh-CN"/>
              </w:rPr>
              <w:t>16</w:t>
            </w:r>
            <w:r>
              <w:rPr>
                <w:rFonts w:hint="eastAsia"/>
                <w:lang w:eastAsia="zh-CN"/>
              </w:rPr>
              <w:t>m</w:t>
            </w:r>
            <w:r>
              <w:rPr>
                <w:rFonts w:hint="eastAsia"/>
              </w:rPr>
              <w:t>，</w:t>
            </w:r>
            <w:r>
              <w:rPr>
                <w:rFonts w:hint="eastAsia"/>
                <w:lang w:val="en-US" w:eastAsia="zh-CN"/>
              </w:rPr>
              <w:t>臂长为40.3m，</w:t>
            </w:r>
            <w:r>
              <w:rPr>
                <w:rFonts w:hint="eastAsia"/>
              </w:rPr>
              <w:t>额定起重量为</w:t>
            </w:r>
            <w:r>
              <w:rPr>
                <w:rFonts w:hint="eastAsia"/>
                <w:lang w:val="en-US" w:eastAsia="zh-CN"/>
              </w:rPr>
              <w:t>12</w:t>
            </w:r>
            <w:r>
              <w:rPr>
                <w:rFonts w:hint="eastAsia"/>
                <w:lang w:eastAsia="zh-CN"/>
              </w:rPr>
              <w:t>t</w:t>
            </w:r>
            <w:r>
              <w:rPr>
                <w:rFonts w:hint="eastAsia"/>
              </w:rPr>
              <w:t>&gt;</w:t>
            </w:r>
            <w:r>
              <w:rPr>
                <w:rFonts w:hint="eastAsia"/>
                <w:lang w:val="en-US" w:eastAsia="zh-CN"/>
              </w:rPr>
              <w:t>5.06t</w:t>
            </w:r>
            <w:r>
              <w:rPr>
                <w:rFonts w:hint="eastAsia"/>
              </w:rPr>
              <w:t>，满足拆除吊装要求。</w:t>
            </w:r>
          </w:p>
          <w:p w14:paraId="468AAEEB">
            <w:pPr>
              <w:pStyle w:val="141"/>
              <w:ind w:firstLine="420"/>
              <w:rPr>
                <w:rFonts w:hint="eastAsia"/>
              </w:rPr>
            </w:pPr>
            <w:r>
              <w:rPr>
                <w:rFonts w:hint="eastAsia"/>
                <w:lang w:eastAsia="zh-CN"/>
              </w:rPr>
              <w:t>基础节</w:t>
            </w:r>
            <w:r>
              <w:rPr>
                <w:rFonts w:hint="eastAsia"/>
              </w:rPr>
              <w:t>吊装采用四点吊，以</w:t>
            </w:r>
            <w:r>
              <w:rPr>
                <w:rFonts w:hint="eastAsia"/>
                <w:lang w:val="en-US" w:eastAsia="zh-CN"/>
              </w:rPr>
              <w:t>基础节</w:t>
            </w:r>
            <w:r>
              <w:rPr>
                <w:rFonts w:hint="eastAsia"/>
              </w:rPr>
              <w:t>顶部4个吊耳板作为吊装孔，采用4根</w:t>
            </w:r>
            <w:r>
              <w:rPr>
                <w:rFonts w:hint="eastAsia"/>
                <w:lang w:eastAsia="zh-CN"/>
              </w:rPr>
              <w:t>2</w:t>
            </w:r>
            <w:r>
              <w:rPr>
                <w:rFonts w:hint="eastAsia"/>
                <w:lang w:val="en-US" w:eastAsia="zh-CN"/>
              </w:rPr>
              <w:t>0</w:t>
            </w:r>
            <w:r>
              <w:rPr>
                <w:rFonts w:hint="eastAsia"/>
                <w:lang w:eastAsia="zh-CN"/>
              </w:rPr>
              <w:t>mm6×19S+FC-1870Mpa</w:t>
            </w:r>
            <w:r>
              <w:rPr>
                <w:rFonts w:hint="eastAsia"/>
              </w:rPr>
              <w:t>的钢丝绳配套GB/T 25854-6-DW</w:t>
            </w:r>
            <w:r>
              <w:rPr>
                <w:rFonts w:hint="eastAsia"/>
                <w:lang w:val="en-US" w:eastAsia="zh-CN"/>
              </w:rPr>
              <w:t>5</w:t>
            </w:r>
            <w:r>
              <w:rPr>
                <w:rFonts w:hint="eastAsia"/>
              </w:rPr>
              <w:t>卸扣进行起吊。</w:t>
            </w:r>
          </w:p>
          <w:p w14:paraId="1C44EE5F">
            <w:pPr>
              <w:pStyle w:val="141"/>
              <w:ind w:firstLine="420"/>
              <w:rPr>
                <w:rFonts w:hint="eastAsia"/>
              </w:rPr>
            </w:pPr>
            <w:r>
              <w:rPr>
                <w:rFonts w:hint="eastAsia"/>
              </w:rPr>
              <w:t>作业人员在地面上先将钢丝绳一端挂在</w:t>
            </w:r>
            <w:r>
              <w:rPr>
                <w:rFonts w:hint="eastAsia"/>
                <w:lang w:eastAsia="zh-CN"/>
              </w:rPr>
              <w:t>吊机</w:t>
            </w:r>
            <w:r>
              <w:rPr>
                <w:rFonts w:hint="eastAsia"/>
              </w:rPr>
              <w:t>吊钩上，另一端与卸扣连接，启动</w:t>
            </w:r>
            <w:r>
              <w:rPr>
                <w:rFonts w:hint="eastAsia"/>
                <w:lang w:eastAsia="zh-CN"/>
              </w:rPr>
              <w:t>吊机</w:t>
            </w:r>
            <w:r>
              <w:rPr>
                <w:rFonts w:hint="eastAsia"/>
              </w:rPr>
              <w:t>，将卸扣缓慢提升至基础节上方，作业人员通过爬梯爬至</w:t>
            </w:r>
            <w:r>
              <w:rPr>
                <w:rFonts w:hint="eastAsia"/>
                <w:lang w:eastAsia="zh-CN"/>
              </w:rPr>
              <w:t>基础节</w:t>
            </w:r>
            <w:r>
              <w:rPr>
                <w:rFonts w:hint="eastAsia"/>
              </w:rPr>
              <w:t>顶部，将安全带系挂在</w:t>
            </w:r>
            <w:r>
              <w:rPr>
                <w:rFonts w:hint="eastAsia"/>
                <w:lang w:eastAsia="zh-CN"/>
              </w:rPr>
              <w:t>基础节</w:t>
            </w:r>
            <w:r>
              <w:rPr>
                <w:rFonts w:hint="eastAsia"/>
              </w:rPr>
              <w:t>顶部横杆上，站立在</w:t>
            </w:r>
            <w:r>
              <w:rPr>
                <w:rFonts w:hint="eastAsia"/>
                <w:lang w:eastAsia="zh-CN"/>
              </w:rPr>
              <w:t>基础节</w:t>
            </w:r>
            <w:r>
              <w:rPr>
                <w:rFonts w:hint="eastAsia"/>
              </w:rPr>
              <w:t>合适高度的横杆上。</w:t>
            </w:r>
            <w:r>
              <w:rPr>
                <w:rFonts w:hint="eastAsia"/>
                <w:lang w:eastAsia="zh-CN"/>
              </w:rPr>
              <w:t>吊机</w:t>
            </w:r>
            <w:r>
              <w:rPr>
                <w:rFonts w:hint="eastAsia"/>
              </w:rPr>
              <w:t>放松吊钩，作业人员将卸扣与</w:t>
            </w:r>
            <w:r>
              <w:rPr>
                <w:rFonts w:hint="eastAsia"/>
                <w:lang w:eastAsia="zh-CN"/>
              </w:rPr>
              <w:t>基础节</w:t>
            </w:r>
            <w:r>
              <w:rPr>
                <w:rFonts w:hint="eastAsia"/>
              </w:rPr>
              <w:t>顶部的4个销轴孔连接，同时在</w:t>
            </w:r>
            <w:r>
              <w:rPr>
                <w:rFonts w:hint="eastAsia"/>
                <w:lang w:eastAsia="zh-CN"/>
              </w:rPr>
              <w:t>基础节</w:t>
            </w:r>
            <w:r>
              <w:rPr>
                <w:rFonts w:hint="eastAsia"/>
              </w:rPr>
              <w:t>杆件上栓好2根溜绳，作业人员解除安全带，通过爬梯爬至</w:t>
            </w:r>
            <w:r>
              <w:rPr>
                <w:rFonts w:hint="eastAsia"/>
                <w:lang w:eastAsia="zh-CN"/>
              </w:rPr>
              <w:t>基础节</w:t>
            </w:r>
            <w:r>
              <w:rPr>
                <w:rFonts w:hint="eastAsia"/>
              </w:rPr>
              <w:t>顶部，将安全带系挂在</w:t>
            </w:r>
            <w:r>
              <w:rPr>
                <w:rFonts w:hint="eastAsia"/>
                <w:lang w:eastAsia="zh-CN"/>
              </w:rPr>
              <w:t>基础节</w:t>
            </w:r>
            <w:r>
              <w:rPr>
                <w:rFonts w:hint="eastAsia"/>
              </w:rPr>
              <w:t>顶部横杆上，站立在</w:t>
            </w:r>
            <w:r>
              <w:rPr>
                <w:rFonts w:hint="eastAsia"/>
                <w:lang w:eastAsia="zh-CN"/>
              </w:rPr>
              <w:t>基础节</w:t>
            </w:r>
            <w:r>
              <w:rPr>
                <w:rFonts w:hint="eastAsia"/>
              </w:rPr>
              <w:t>节合适高度的横杆上，解除两节基础节之间的销轴连接，使两节基础节断开。</w:t>
            </w:r>
            <w:r>
              <w:rPr>
                <w:rFonts w:hint="eastAsia"/>
                <w:lang w:eastAsia="zh-CN"/>
              </w:rPr>
              <w:t>吊机</w:t>
            </w:r>
            <w:r>
              <w:rPr>
                <w:rFonts w:hint="eastAsia"/>
              </w:rPr>
              <w:t>起升吊钩，将</w:t>
            </w:r>
            <w:r>
              <w:rPr>
                <w:rFonts w:hint="eastAsia"/>
                <w:lang w:eastAsia="zh-CN"/>
              </w:rPr>
              <w:t>基础节</w:t>
            </w:r>
            <w:r>
              <w:rPr>
                <w:rFonts w:hint="eastAsia"/>
              </w:rPr>
              <w:t>提升一定安全高度后，再将</w:t>
            </w:r>
            <w:r>
              <w:rPr>
                <w:rFonts w:hint="eastAsia"/>
                <w:lang w:eastAsia="zh-CN"/>
              </w:rPr>
              <w:t>基础节</w:t>
            </w:r>
            <w:r>
              <w:rPr>
                <w:rFonts w:hint="eastAsia"/>
              </w:rPr>
              <w:t>下放至地面，作业人员在地面上解除卸扣与</w:t>
            </w:r>
            <w:r>
              <w:rPr>
                <w:rFonts w:hint="eastAsia"/>
                <w:lang w:eastAsia="zh-CN"/>
              </w:rPr>
              <w:t>基础节</w:t>
            </w:r>
            <w:r>
              <w:rPr>
                <w:rFonts w:hint="eastAsia"/>
              </w:rPr>
              <w:t>的连接。</w:t>
            </w:r>
          </w:p>
          <w:p w14:paraId="21031CB0">
            <w:pPr>
              <w:pStyle w:val="141"/>
              <w:ind w:firstLine="420"/>
              <w:rPr>
                <w:rFonts w:hint="default"/>
                <w:lang w:val="en-US" w:eastAsia="zh-CN"/>
              </w:rPr>
            </w:pPr>
            <w:r>
              <w:rPr>
                <w:rFonts w:hint="eastAsia"/>
                <w:lang w:val="en-US" w:eastAsia="zh-CN"/>
              </w:rPr>
              <w:t>按相同步骤拆除基础节</w:t>
            </w:r>
            <w:r>
              <w:rPr>
                <w:rFonts w:hint="eastAsia"/>
                <w:lang w:eastAsia="zh-CN"/>
              </w:rPr>
              <w:t>（</w:t>
            </w:r>
            <w:r>
              <w:rPr>
                <w:rFonts w:hint="eastAsia"/>
                <w:lang w:val="en-US" w:eastAsia="zh-CN"/>
              </w:rPr>
              <w:t>S69JT</w:t>
            </w:r>
            <w:r>
              <w:rPr>
                <w:rFonts w:hint="eastAsia"/>
                <w:lang w:eastAsia="zh-CN"/>
              </w:rPr>
              <w:t>）。</w:t>
            </w:r>
          </w:p>
          <w:p w14:paraId="11B3EC3A">
            <w:pPr>
              <w:pStyle w:val="141"/>
              <w:ind w:firstLine="420"/>
              <w:rPr>
                <w:rFonts w:hint="eastAsia" w:ascii="Times New Roman" w:hAnsi="Times New Roman" w:eastAsia="宋体" w:cs="Times New Roman"/>
                <w:szCs w:val="21"/>
                <w:highlight w:val="none"/>
              </w:rPr>
            </w:pPr>
            <w:r>
              <w:rPr>
                <w:rFonts w:hint="eastAsia"/>
                <w:lang w:eastAsia="zh-CN"/>
              </w:rPr>
              <w:t>塔机基础节</w:t>
            </w:r>
            <w:r>
              <w:rPr>
                <w:rFonts w:hint="eastAsia"/>
              </w:rPr>
              <w:t>拆除时设置警戒区，起吊安排专人负责指挥，专人操作，严禁无关人员进入起重作业范围内。</w:t>
            </w:r>
          </w:p>
          <w:p w14:paraId="7CB8CF85">
            <w:pPr>
              <w:widowControl w:val="0"/>
              <w:adjustRightInd/>
              <w:snapToGrid/>
              <w:ind w:firstLine="0" w:firstLineChars="0"/>
              <w:jc w:val="center"/>
              <w:rPr>
                <w:rFonts w:ascii="Times New Roman" w:hAnsi="Times New Roman" w:eastAsia="宋体" w:cs="Times New Roman"/>
                <w:szCs w:val="21"/>
              </w:rPr>
            </w:pPr>
            <w:r>
              <w:drawing>
                <wp:inline distT="0" distB="0" distL="114300" distR="114300">
                  <wp:extent cx="4191000" cy="3602990"/>
                  <wp:effectExtent l="0" t="0" r="0" b="16510"/>
                  <wp:docPr id="17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23"/>
                          <pic:cNvPicPr>
                            <a:picLocks noChangeAspect="1"/>
                          </pic:cNvPicPr>
                        </pic:nvPicPr>
                        <pic:blipFill>
                          <a:blip r:embed="rId74"/>
                          <a:srcRect b="8366"/>
                          <a:stretch>
                            <a:fillRect/>
                          </a:stretch>
                        </pic:blipFill>
                        <pic:spPr>
                          <a:xfrm>
                            <a:off x="0" y="0"/>
                            <a:ext cx="4191000" cy="3602990"/>
                          </a:xfrm>
                          <a:prstGeom prst="rect">
                            <a:avLst/>
                          </a:prstGeom>
                          <a:noFill/>
                          <a:ln>
                            <a:noFill/>
                          </a:ln>
                        </pic:spPr>
                      </pic:pic>
                    </a:graphicData>
                  </a:graphic>
                </wp:inline>
              </w:drawing>
            </w:r>
          </w:p>
          <w:p w14:paraId="40AA56A0">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8#基础节（S69JTA）吊装示意图</w:t>
            </w:r>
          </w:p>
          <w:p w14:paraId="51177EB5">
            <w:pPr>
              <w:pStyle w:val="12"/>
              <w:ind w:left="0" w:leftChars="0" w:firstLine="0" w:firstLineChars="0"/>
              <w:jc w:val="center"/>
            </w:pPr>
            <w:r>
              <w:drawing>
                <wp:inline distT="0" distB="0" distL="114300" distR="114300">
                  <wp:extent cx="3835400" cy="3206750"/>
                  <wp:effectExtent l="0" t="0" r="12700" b="12700"/>
                  <wp:docPr id="17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7"/>
                          <pic:cNvPicPr>
                            <a:picLocks noChangeAspect="1"/>
                          </pic:cNvPicPr>
                        </pic:nvPicPr>
                        <pic:blipFill>
                          <a:blip r:embed="rId71"/>
                          <a:stretch>
                            <a:fillRect/>
                          </a:stretch>
                        </pic:blipFill>
                        <pic:spPr>
                          <a:xfrm>
                            <a:off x="0" y="0"/>
                            <a:ext cx="3835400" cy="3206750"/>
                          </a:xfrm>
                          <a:prstGeom prst="rect">
                            <a:avLst/>
                          </a:prstGeom>
                          <a:noFill/>
                          <a:ln>
                            <a:noFill/>
                          </a:ln>
                        </pic:spPr>
                      </pic:pic>
                    </a:graphicData>
                  </a:graphic>
                </wp:inline>
              </w:drawing>
            </w:r>
          </w:p>
          <w:p w14:paraId="4918C79C">
            <w:pPr>
              <w:pStyle w:val="133"/>
              <w:numPr>
                <w:ilvl w:val="8"/>
                <w:numId w:val="26"/>
              </w:numPr>
              <w:rPr>
                <w:rFonts w:hint="eastAsia" w:ascii="Times New Roman" w:hAnsi="Times New Roman" w:eastAsia="宋体" w:cs="Times New Roman"/>
                <w:b/>
                <w:kern w:val="2"/>
                <w:sz w:val="21"/>
                <w:szCs w:val="20"/>
                <w:lang w:val="en-US" w:eastAsia="zh-CN" w:bidi="ar-SA"/>
              </w:rPr>
            </w:pPr>
            <w:r>
              <w:rPr>
                <w:rFonts w:hint="eastAsia" w:ascii="Times New Roman" w:hAnsi="Times New Roman" w:eastAsia="宋体"/>
                <w:lang w:val="en-US" w:eastAsia="zh-CN"/>
              </w:rPr>
              <w:t>8#基础节（S69JTA）吊装平面示意图</w:t>
            </w:r>
          </w:p>
          <w:p w14:paraId="2C2DC453">
            <w:pPr>
              <w:widowControl w:val="0"/>
              <w:adjustRightInd w:val="0"/>
              <w:snapToGrid w:val="0"/>
              <w:spacing w:after="120" w:line="360" w:lineRule="auto"/>
              <w:ind w:left="0" w:leftChars="0" w:firstLine="0" w:firstLineChars="0"/>
              <w:jc w:val="center"/>
              <w:rPr>
                <w:rFonts w:ascii="Times New Roman" w:hAnsi="Times New Roman" w:eastAsia="宋体" w:cs="Times New Roman"/>
                <w:kern w:val="2"/>
                <w:sz w:val="24"/>
                <w:szCs w:val="21"/>
                <w:lang w:val="en-US" w:eastAsia="zh-CN" w:bidi="ar-SA"/>
              </w:rPr>
            </w:pPr>
            <w:r>
              <w:drawing>
                <wp:inline distT="0" distB="0" distL="114300" distR="114300">
                  <wp:extent cx="3322955" cy="2680970"/>
                  <wp:effectExtent l="0" t="0" r="10795" b="5080"/>
                  <wp:docPr id="17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1"/>
                          <pic:cNvPicPr>
                            <a:picLocks noChangeAspect="1"/>
                          </pic:cNvPicPr>
                        </pic:nvPicPr>
                        <pic:blipFill>
                          <a:blip r:embed="rId75"/>
                          <a:srcRect b="6885"/>
                          <a:stretch>
                            <a:fillRect/>
                          </a:stretch>
                        </pic:blipFill>
                        <pic:spPr>
                          <a:xfrm>
                            <a:off x="0" y="0"/>
                            <a:ext cx="3322955" cy="2680970"/>
                          </a:xfrm>
                          <a:prstGeom prst="rect">
                            <a:avLst/>
                          </a:prstGeom>
                          <a:noFill/>
                          <a:ln>
                            <a:noFill/>
                          </a:ln>
                        </pic:spPr>
                      </pic:pic>
                    </a:graphicData>
                  </a:graphic>
                </wp:inline>
              </w:drawing>
            </w:r>
          </w:p>
          <w:p w14:paraId="753B09F3">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8#塔机基础节（S69JT）吊装立面示意图</w:t>
            </w:r>
          </w:p>
          <w:p w14:paraId="6D372B88">
            <w:pPr>
              <w:pStyle w:val="12"/>
              <w:ind w:left="0" w:leftChars="0" w:firstLine="0" w:firstLineChars="0"/>
              <w:jc w:val="center"/>
            </w:pPr>
            <w:r>
              <w:drawing>
                <wp:inline distT="0" distB="0" distL="114300" distR="114300">
                  <wp:extent cx="3835400" cy="3206750"/>
                  <wp:effectExtent l="0" t="0" r="12700" b="12700"/>
                  <wp:docPr id="1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7"/>
                          <pic:cNvPicPr>
                            <a:picLocks noChangeAspect="1"/>
                          </pic:cNvPicPr>
                        </pic:nvPicPr>
                        <pic:blipFill>
                          <a:blip r:embed="rId71"/>
                          <a:stretch>
                            <a:fillRect/>
                          </a:stretch>
                        </pic:blipFill>
                        <pic:spPr>
                          <a:xfrm>
                            <a:off x="0" y="0"/>
                            <a:ext cx="3835400" cy="3206750"/>
                          </a:xfrm>
                          <a:prstGeom prst="rect">
                            <a:avLst/>
                          </a:prstGeom>
                          <a:noFill/>
                          <a:ln>
                            <a:noFill/>
                          </a:ln>
                        </pic:spPr>
                      </pic:pic>
                    </a:graphicData>
                  </a:graphic>
                </wp:inline>
              </w:drawing>
            </w:r>
          </w:p>
          <w:p w14:paraId="011A2472">
            <w:pPr>
              <w:pStyle w:val="133"/>
              <w:numPr>
                <w:ilvl w:val="8"/>
                <w:numId w:val="26"/>
              </w:numPr>
              <w:rPr>
                <w:rFonts w:hint="eastAsia" w:ascii="Times New Roman" w:hAnsi="Times New Roman" w:eastAsia="宋体"/>
                <w:lang w:val="en-US" w:eastAsia="zh-CN"/>
              </w:rPr>
            </w:pPr>
            <w:r>
              <w:rPr>
                <w:rFonts w:hint="eastAsia" w:ascii="Times New Roman" w:hAnsi="Times New Roman" w:eastAsia="宋体"/>
                <w:lang w:val="en-US" w:eastAsia="zh-CN"/>
              </w:rPr>
              <w:t>8#塔机基础节（S69JT）吊装平面示意图</w:t>
            </w:r>
          </w:p>
          <w:p w14:paraId="6DC33205">
            <w:pPr>
              <w:pStyle w:val="134"/>
              <w:numPr>
                <w:numId w:val="26"/>
              </w:numPr>
            </w:pPr>
            <w:bookmarkStart w:id="11" w:name="_Toc122514835"/>
            <w:r>
              <w:t>质量</w:t>
            </w:r>
            <w:r>
              <w:rPr>
                <w:rFonts w:hint="eastAsia"/>
                <w:lang w:val="en-US" w:eastAsia="zh-CN"/>
              </w:rPr>
              <w:t>管理</w:t>
            </w:r>
            <w:r>
              <w:t>措施</w:t>
            </w:r>
            <w:bookmarkEnd w:id="11"/>
          </w:p>
          <w:p w14:paraId="6AB83C59">
            <w:pPr>
              <w:pStyle w:val="135"/>
              <w:numPr>
                <w:ilvl w:val="1"/>
                <w:numId w:val="26"/>
              </w:numPr>
            </w:pPr>
            <w:r>
              <w:rPr>
                <w:rFonts w:hint="eastAsia"/>
                <w:lang w:val="en-US" w:eastAsia="zh-CN"/>
              </w:rPr>
              <w:t>质量管理组织机构</w:t>
            </w:r>
          </w:p>
          <w:p w14:paraId="42897D74">
            <w:pPr>
              <w:pStyle w:val="141"/>
              <w:ind w:firstLine="420"/>
              <w:rPr>
                <w:rFonts w:hint="default"/>
              </w:rPr>
            </w:pPr>
            <w:bookmarkStart w:id="12" w:name="_Toc133154327"/>
            <w:r>
              <w:rPr>
                <w:rFonts w:hint="eastAsia"/>
                <w:lang w:val="en-US" w:eastAsia="zh-CN"/>
              </w:rPr>
              <w:t>根据本施工工程成立质量管理组织机构，其人员组成、工作职责详见表</w:t>
            </w:r>
            <w:r>
              <w:rPr>
                <w:rFonts w:hint="eastAsia"/>
              </w:rPr>
              <w:t>5.1-1</w:t>
            </w:r>
            <w:r>
              <w:rPr>
                <w:rFonts w:hint="eastAsia"/>
                <w:lang w:eastAsia="zh-CN"/>
              </w:rPr>
              <w:t>。</w:t>
            </w:r>
          </w:p>
          <w:p w14:paraId="6EE3CEEE">
            <w:pPr>
              <w:pStyle w:val="132"/>
              <w:rPr>
                <w:rFonts w:hint="eastAsia" w:ascii="Times New Roman" w:hAnsi="Times New Roman" w:eastAsia="宋体"/>
              </w:rPr>
            </w:pPr>
            <w:r>
              <w:rPr>
                <w:rFonts w:hint="eastAsia" w:ascii="Times New Roman" w:hAnsi="Times New Roman" w:eastAsia="宋体"/>
              </w:rPr>
              <w:t>质量管理组织机构图</w:t>
            </w:r>
          </w:p>
          <w:tbl>
            <w:tblPr>
              <w:tblStyle w:val="55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495"/>
              <w:gridCol w:w="1033"/>
              <w:gridCol w:w="5191"/>
              <w:gridCol w:w="586"/>
            </w:tblGrid>
            <w:tr w14:paraId="306366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3" w:hRule="atLeast"/>
                <w:tblHeader/>
                <w:jc w:val="center"/>
              </w:trPr>
              <w:tc>
                <w:tcPr>
                  <w:tcW w:w="295" w:type="pct"/>
                  <w:shd w:val="clear" w:color="auto" w:fill="auto"/>
                  <w:vAlign w:val="center"/>
                </w:tcPr>
                <w:p w14:paraId="64A502EF">
                  <w:pPr>
                    <w:spacing w:line="240" w:lineRule="auto"/>
                    <w:ind w:firstLine="0" w:firstLineChars="0"/>
                    <w:jc w:val="center"/>
                    <w:rPr>
                      <w:b/>
                      <w:sz w:val="21"/>
                    </w:rPr>
                  </w:pPr>
                  <w:r>
                    <w:rPr>
                      <w:rFonts w:hint="eastAsia"/>
                      <w:b/>
                      <w:sz w:val="21"/>
                    </w:rPr>
                    <w:t>序号</w:t>
                  </w:r>
                </w:p>
              </w:tc>
              <w:tc>
                <w:tcPr>
                  <w:tcW w:w="1261" w:type="pct"/>
                  <w:shd w:val="clear" w:color="auto" w:fill="auto"/>
                  <w:vAlign w:val="center"/>
                </w:tcPr>
                <w:p w14:paraId="73F62772">
                  <w:pPr>
                    <w:spacing w:line="240" w:lineRule="auto"/>
                    <w:ind w:firstLine="0" w:firstLineChars="0"/>
                    <w:jc w:val="center"/>
                    <w:rPr>
                      <w:rFonts w:hint="eastAsia" w:eastAsia="宋体"/>
                      <w:b/>
                      <w:bCs/>
                      <w:sz w:val="21"/>
                      <w:lang w:eastAsia="zh-CN"/>
                    </w:rPr>
                  </w:pPr>
                  <w:r>
                    <w:rPr>
                      <w:rFonts w:hint="eastAsia"/>
                      <w:b/>
                      <w:bCs/>
                      <w:sz w:val="21"/>
                      <w:lang w:val="en-US" w:eastAsia="zh-CN"/>
                    </w:rPr>
                    <w:t>岗位</w:t>
                  </w:r>
                </w:p>
              </w:tc>
              <w:tc>
                <w:tcPr>
                  <w:tcW w:w="522" w:type="pct"/>
                  <w:shd w:val="clear" w:color="auto" w:fill="auto"/>
                  <w:vAlign w:val="center"/>
                </w:tcPr>
                <w:p w14:paraId="2296DE6B">
                  <w:pPr>
                    <w:spacing w:line="240" w:lineRule="auto"/>
                    <w:ind w:firstLine="0" w:firstLineChars="0"/>
                    <w:jc w:val="center"/>
                    <w:rPr>
                      <w:rFonts w:hint="eastAsia" w:eastAsia="宋体"/>
                      <w:b/>
                      <w:sz w:val="21"/>
                      <w:lang w:eastAsia="zh-CN"/>
                    </w:rPr>
                  </w:pPr>
                  <w:r>
                    <w:rPr>
                      <w:rFonts w:hint="eastAsia"/>
                      <w:b/>
                      <w:bCs/>
                      <w:sz w:val="21"/>
                      <w:lang w:val="en-US" w:eastAsia="zh-CN"/>
                    </w:rPr>
                    <w:t>姓名</w:t>
                  </w:r>
                </w:p>
              </w:tc>
              <w:tc>
                <w:tcPr>
                  <w:tcW w:w="2624" w:type="pct"/>
                  <w:shd w:val="clear" w:color="auto" w:fill="auto"/>
                  <w:vAlign w:val="center"/>
                </w:tcPr>
                <w:p w14:paraId="368BC135">
                  <w:pPr>
                    <w:spacing w:line="240" w:lineRule="auto"/>
                    <w:ind w:firstLine="0" w:firstLineChars="0"/>
                    <w:jc w:val="center"/>
                    <w:rPr>
                      <w:rFonts w:hint="eastAsia" w:eastAsia="宋体"/>
                      <w:b/>
                      <w:sz w:val="21"/>
                      <w:lang w:eastAsia="zh-CN"/>
                    </w:rPr>
                  </w:pPr>
                  <w:r>
                    <w:rPr>
                      <w:rFonts w:hint="eastAsia"/>
                      <w:b/>
                      <w:sz w:val="21"/>
                      <w:lang w:val="en-US" w:eastAsia="zh-CN"/>
                    </w:rPr>
                    <w:t>工作职责</w:t>
                  </w:r>
                </w:p>
              </w:tc>
              <w:tc>
                <w:tcPr>
                  <w:tcW w:w="296" w:type="pct"/>
                  <w:shd w:val="clear" w:color="auto" w:fill="auto"/>
                  <w:vAlign w:val="center"/>
                </w:tcPr>
                <w:p w14:paraId="34CA0506">
                  <w:pPr>
                    <w:spacing w:line="240" w:lineRule="auto"/>
                    <w:ind w:firstLine="0" w:firstLineChars="0"/>
                    <w:jc w:val="center"/>
                    <w:rPr>
                      <w:rFonts w:hint="eastAsia" w:eastAsia="宋体"/>
                      <w:b/>
                      <w:sz w:val="21"/>
                      <w:lang w:val="en-US" w:eastAsia="zh-CN"/>
                    </w:rPr>
                  </w:pPr>
                  <w:r>
                    <w:rPr>
                      <w:rFonts w:hint="eastAsia"/>
                      <w:b/>
                      <w:sz w:val="21"/>
                      <w:lang w:val="en-US" w:eastAsia="zh-CN"/>
                    </w:rPr>
                    <w:t>备注</w:t>
                  </w:r>
                </w:p>
              </w:tc>
            </w:tr>
            <w:tr w14:paraId="380B1D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677D388E">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33A86660">
                  <w:pPr>
                    <w:pStyle w:val="121"/>
                    <w:ind w:firstLine="0" w:firstLineChars="0"/>
                    <w:rPr>
                      <w:rFonts w:hint="eastAsia" w:ascii="仿宋" w:hAnsi="仿宋" w:eastAsia="仿宋" w:cs="仿宋"/>
                      <w:color w:val="000000"/>
                      <w:lang w:val="en-US" w:eastAsia="zh-CN"/>
                    </w:rPr>
                  </w:pPr>
                  <w:r>
                    <w:rPr>
                      <w:rFonts w:hint="eastAsia" w:ascii="仿宋" w:hAnsi="仿宋" w:eastAsia="仿宋" w:cs="仿宋"/>
                      <w:color w:val="000000"/>
                    </w:rPr>
                    <w:t>技术负责人</w:t>
                  </w:r>
                </w:p>
              </w:tc>
              <w:tc>
                <w:tcPr>
                  <w:tcW w:w="522" w:type="pct"/>
                  <w:shd w:val="clear" w:color="auto" w:fill="auto"/>
                  <w:vAlign w:val="center"/>
                </w:tcPr>
                <w:p w14:paraId="403AC929">
                  <w:pPr>
                    <w:pStyle w:val="121"/>
                    <w:ind w:firstLine="0" w:firstLineChars="0"/>
                    <w:rPr>
                      <w:rFonts w:hint="eastAsia" w:ascii="仿宋" w:hAnsi="仿宋" w:eastAsia="仿宋" w:cs="仿宋"/>
                      <w:color w:val="000000"/>
                      <w:lang w:val="en-US" w:eastAsia="zh-CN"/>
                    </w:rPr>
                  </w:pPr>
                  <w:r>
                    <w:rPr>
                      <w:rFonts w:hint="eastAsia" w:ascii="仿宋" w:hAnsi="仿宋" w:eastAsia="仿宋" w:cs="仿宋"/>
                      <w:color w:val="000000"/>
                      <w:lang w:val="en-US" w:eastAsia="zh-CN"/>
                    </w:rPr>
                    <w:t>张存祥</w:t>
                  </w:r>
                </w:p>
              </w:tc>
              <w:tc>
                <w:tcPr>
                  <w:tcW w:w="2624" w:type="pct"/>
                  <w:shd w:val="clear" w:color="auto" w:fill="auto"/>
                  <w:vAlign w:val="center"/>
                </w:tcPr>
                <w:p w14:paraId="12B6C4F2">
                  <w:pPr>
                    <w:pStyle w:val="121"/>
                    <w:ind w:firstLine="0" w:firstLineChars="0"/>
                    <w:rPr>
                      <w:rFonts w:hint="eastAsia" w:ascii="仿宋" w:hAnsi="仿宋" w:eastAsia="仿宋" w:cs="仿宋"/>
                      <w:color w:val="000000"/>
                      <w:lang w:val="en-US" w:eastAsia="zh-CN"/>
                    </w:rPr>
                  </w:pPr>
                  <w:r>
                    <w:rPr>
                      <w:rFonts w:hint="eastAsia" w:ascii="仿宋" w:hAnsi="仿宋" w:eastAsia="仿宋" w:cs="仿宋"/>
                      <w:color w:val="000000"/>
                    </w:rPr>
                    <w:t>负责组织人员按</w:t>
                  </w:r>
                  <w:r>
                    <w:rPr>
                      <w:rFonts w:hint="eastAsia" w:ascii="仿宋" w:hAnsi="仿宋" w:eastAsia="仿宋" w:cs="仿宋"/>
                      <w:color w:val="000000"/>
                      <w:lang w:eastAsia="zh-CN"/>
                    </w:rPr>
                    <w:t>拆除</w:t>
                  </w:r>
                  <w:r>
                    <w:rPr>
                      <w:rFonts w:hint="eastAsia" w:ascii="仿宋" w:hAnsi="仿宋" w:eastAsia="仿宋" w:cs="仿宋"/>
                      <w:color w:val="000000"/>
                    </w:rPr>
                    <w:t>工艺规程及</w:t>
                  </w:r>
                  <w:r>
                    <w:rPr>
                      <w:rFonts w:hint="eastAsia" w:ascii="仿宋" w:hAnsi="仿宋" w:eastAsia="仿宋" w:cs="仿宋"/>
                      <w:color w:val="000000"/>
                      <w:lang w:eastAsia="zh-CN"/>
                    </w:rPr>
                    <w:t>塔机</w:t>
                  </w:r>
                  <w:r>
                    <w:rPr>
                      <w:rFonts w:hint="eastAsia" w:ascii="仿宋" w:hAnsi="仿宋" w:eastAsia="仿宋" w:cs="仿宋"/>
                      <w:color w:val="000000"/>
                    </w:rPr>
                    <w:t>使用说明书要求进行作业，负责每日的工作安排，安全交底、工作记录，制止任何违章作业。</w:t>
                  </w:r>
                </w:p>
              </w:tc>
              <w:tc>
                <w:tcPr>
                  <w:tcW w:w="296" w:type="pct"/>
                  <w:shd w:val="clear" w:color="auto" w:fill="auto"/>
                  <w:vAlign w:val="center"/>
                </w:tcPr>
                <w:p w14:paraId="6C2221A2">
                  <w:pPr>
                    <w:spacing w:line="240" w:lineRule="auto"/>
                    <w:ind w:firstLine="0" w:firstLineChars="0"/>
                    <w:jc w:val="center"/>
                    <w:rPr>
                      <w:sz w:val="21"/>
                    </w:rPr>
                  </w:pPr>
                </w:p>
              </w:tc>
            </w:tr>
            <w:tr w14:paraId="025CE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7BF1BEF7">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3DF6D802">
                  <w:pPr>
                    <w:pStyle w:val="121"/>
                    <w:ind w:firstLine="0" w:firstLineChars="0"/>
                    <w:rPr>
                      <w:rFonts w:hint="eastAsia" w:ascii="仿宋" w:hAnsi="仿宋" w:eastAsia="仿宋" w:cs="仿宋"/>
                      <w:color w:val="000000"/>
                      <w:lang w:val="en-US" w:eastAsia="zh-CN"/>
                    </w:rPr>
                  </w:pPr>
                  <w:r>
                    <w:rPr>
                      <w:rFonts w:hint="eastAsia" w:ascii="仿宋" w:hAnsi="仿宋" w:eastAsia="仿宋" w:cs="仿宋"/>
                      <w:color w:val="000000"/>
                    </w:rPr>
                    <w:t>现场负责人</w:t>
                  </w:r>
                </w:p>
              </w:tc>
              <w:tc>
                <w:tcPr>
                  <w:tcW w:w="522" w:type="pct"/>
                  <w:shd w:val="clear" w:color="auto" w:fill="auto"/>
                  <w:vAlign w:val="center"/>
                </w:tcPr>
                <w:p w14:paraId="68B7E141">
                  <w:pPr>
                    <w:pStyle w:val="121"/>
                    <w:ind w:firstLine="0" w:firstLineChars="0"/>
                    <w:rPr>
                      <w:rFonts w:hint="eastAsia" w:ascii="仿宋" w:hAnsi="仿宋" w:eastAsia="仿宋" w:cs="仿宋"/>
                      <w:color w:val="000000"/>
                      <w:lang w:val="en-US" w:eastAsia="zh-CN"/>
                    </w:rPr>
                  </w:pPr>
                  <w:r>
                    <w:rPr>
                      <w:rFonts w:hint="eastAsia" w:ascii="仿宋" w:hAnsi="仿宋" w:eastAsia="仿宋" w:cs="仿宋"/>
                      <w:color w:val="000000"/>
                      <w:lang w:val="en-US" w:eastAsia="zh-CN"/>
                    </w:rPr>
                    <w:t>熊登</w:t>
                  </w:r>
                </w:p>
              </w:tc>
              <w:tc>
                <w:tcPr>
                  <w:tcW w:w="2624" w:type="pct"/>
                  <w:shd w:val="clear" w:color="auto" w:fill="auto"/>
                  <w:vAlign w:val="center"/>
                </w:tcPr>
                <w:p w14:paraId="4B9EB4E5">
                  <w:pPr>
                    <w:pStyle w:val="121"/>
                    <w:ind w:firstLine="0" w:firstLineChars="0"/>
                    <w:rPr>
                      <w:rFonts w:hint="eastAsia" w:ascii="仿宋" w:hAnsi="仿宋" w:eastAsia="仿宋" w:cs="仿宋"/>
                      <w:color w:val="000000"/>
                      <w:lang w:val="en-US" w:eastAsia="zh-CN"/>
                    </w:rPr>
                  </w:pPr>
                  <w:r>
                    <w:rPr>
                      <w:rFonts w:hint="eastAsia" w:ascii="仿宋" w:hAnsi="仿宋" w:eastAsia="仿宋" w:cs="仿宋"/>
                      <w:color w:val="000000"/>
                    </w:rPr>
                    <w:t>负责现场</w:t>
                  </w:r>
                  <w:r>
                    <w:rPr>
                      <w:rFonts w:hint="eastAsia" w:ascii="仿宋" w:hAnsi="仿宋" w:eastAsia="仿宋" w:cs="仿宋"/>
                      <w:color w:val="000000"/>
                      <w:lang w:eastAsia="zh-CN"/>
                    </w:rPr>
                    <w:t>拆除</w:t>
                  </w:r>
                  <w:r>
                    <w:rPr>
                      <w:rFonts w:hint="eastAsia" w:ascii="仿宋" w:hAnsi="仿宋" w:eastAsia="仿宋" w:cs="仿宋"/>
                      <w:color w:val="000000"/>
                    </w:rPr>
                    <w:t>指导及安全管理</w:t>
                  </w:r>
                </w:p>
              </w:tc>
              <w:tc>
                <w:tcPr>
                  <w:tcW w:w="296" w:type="pct"/>
                  <w:shd w:val="clear" w:color="auto" w:fill="auto"/>
                  <w:vAlign w:val="center"/>
                </w:tcPr>
                <w:p w14:paraId="40F3855E">
                  <w:pPr>
                    <w:spacing w:line="240" w:lineRule="auto"/>
                    <w:ind w:firstLine="0" w:firstLineChars="0"/>
                    <w:jc w:val="center"/>
                    <w:rPr>
                      <w:sz w:val="21"/>
                    </w:rPr>
                  </w:pPr>
                </w:p>
              </w:tc>
            </w:tr>
            <w:tr w14:paraId="2DCA2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3582B53C">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6484B68A">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建筑起重机械安装拆卸工（塔式起重机）</w:t>
                  </w:r>
                </w:p>
              </w:tc>
              <w:tc>
                <w:tcPr>
                  <w:tcW w:w="522" w:type="pct"/>
                  <w:shd w:val="clear" w:color="auto" w:fill="auto"/>
                  <w:vAlign w:val="center"/>
                </w:tcPr>
                <w:p w14:paraId="22F659D0">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张川</w:t>
                  </w:r>
                </w:p>
              </w:tc>
              <w:tc>
                <w:tcPr>
                  <w:tcW w:w="2624" w:type="pct"/>
                  <w:shd w:val="clear" w:color="auto" w:fill="auto"/>
                  <w:vAlign w:val="center"/>
                </w:tcPr>
                <w:p w14:paraId="24A2B57C">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负责设备拆除调试及维保</w:t>
                  </w:r>
                </w:p>
              </w:tc>
              <w:tc>
                <w:tcPr>
                  <w:tcW w:w="296" w:type="pct"/>
                  <w:shd w:val="clear" w:color="auto" w:fill="auto"/>
                  <w:vAlign w:val="center"/>
                </w:tcPr>
                <w:p w14:paraId="69685783">
                  <w:pPr>
                    <w:spacing w:line="240" w:lineRule="auto"/>
                    <w:ind w:firstLine="0" w:firstLineChars="0"/>
                    <w:jc w:val="center"/>
                    <w:rPr>
                      <w:sz w:val="21"/>
                    </w:rPr>
                  </w:pPr>
                </w:p>
              </w:tc>
            </w:tr>
            <w:tr w14:paraId="298711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5A656D1D">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6E152202">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建筑起重机械安装拆卸工（塔式起重机）</w:t>
                  </w:r>
                </w:p>
              </w:tc>
              <w:tc>
                <w:tcPr>
                  <w:tcW w:w="522" w:type="pct"/>
                  <w:shd w:val="clear" w:color="auto" w:fill="auto"/>
                  <w:vAlign w:val="center"/>
                </w:tcPr>
                <w:p w14:paraId="41CB8D56">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李小琴</w:t>
                  </w:r>
                </w:p>
              </w:tc>
              <w:tc>
                <w:tcPr>
                  <w:tcW w:w="2624" w:type="pct"/>
                  <w:shd w:val="clear" w:color="auto" w:fill="auto"/>
                  <w:vAlign w:val="center"/>
                </w:tcPr>
                <w:p w14:paraId="2CED861D">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负责设备拆除调试及维保</w:t>
                  </w:r>
                </w:p>
              </w:tc>
              <w:tc>
                <w:tcPr>
                  <w:tcW w:w="296" w:type="pct"/>
                  <w:shd w:val="clear" w:color="auto" w:fill="auto"/>
                  <w:vAlign w:val="center"/>
                </w:tcPr>
                <w:p w14:paraId="3A154268">
                  <w:pPr>
                    <w:spacing w:line="240" w:lineRule="auto"/>
                    <w:ind w:firstLine="0" w:firstLineChars="0"/>
                    <w:jc w:val="center"/>
                    <w:rPr>
                      <w:sz w:val="21"/>
                    </w:rPr>
                  </w:pPr>
                </w:p>
              </w:tc>
            </w:tr>
            <w:tr w14:paraId="6B1BD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295" w:type="pct"/>
                  <w:shd w:val="clear" w:color="auto" w:fill="auto"/>
                  <w:vAlign w:val="center"/>
                </w:tcPr>
                <w:p w14:paraId="6CB909D4">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3C956420">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建筑起重机械安装拆卸工（塔式起重机）</w:t>
                  </w:r>
                </w:p>
              </w:tc>
              <w:tc>
                <w:tcPr>
                  <w:tcW w:w="522" w:type="pct"/>
                  <w:shd w:val="clear" w:color="auto" w:fill="auto"/>
                  <w:vAlign w:val="center"/>
                </w:tcPr>
                <w:p w14:paraId="0518BCEC">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 xml:space="preserve">冯昌苹 </w:t>
                  </w:r>
                </w:p>
              </w:tc>
              <w:tc>
                <w:tcPr>
                  <w:tcW w:w="2624" w:type="pct"/>
                  <w:shd w:val="clear" w:color="auto" w:fill="auto"/>
                  <w:vAlign w:val="center"/>
                </w:tcPr>
                <w:p w14:paraId="6B5967E3">
                  <w:pPr>
                    <w:spacing w:line="240" w:lineRule="auto"/>
                    <w:ind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负责设备拆除调试及维保</w:t>
                  </w:r>
                </w:p>
              </w:tc>
              <w:tc>
                <w:tcPr>
                  <w:tcW w:w="296" w:type="pct"/>
                  <w:shd w:val="clear" w:color="auto" w:fill="auto"/>
                  <w:vAlign w:val="center"/>
                </w:tcPr>
                <w:p w14:paraId="59AAF7CF">
                  <w:pPr>
                    <w:spacing w:line="240" w:lineRule="auto"/>
                    <w:ind w:firstLine="0" w:firstLineChars="0"/>
                    <w:jc w:val="center"/>
                    <w:rPr>
                      <w:sz w:val="21"/>
                    </w:rPr>
                  </w:pPr>
                </w:p>
              </w:tc>
            </w:tr>
            <w:tr w14:paraId="6F9643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3EF4956D">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75CD1E05">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5F31F5C7">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孔令德</w:t>
                  </w:r>
                </w:p>
              </w:tc>
              <w:tc>
                <w:tcPr>
                  <w:tcW w:w="2624" w:type="pct"/>
                  <w:shd w:val="clear" w:color="auto" w:fill="auto"/>
                  <w:vAlign w:val="center"/>
                </w:tcPr>
                <w:p w14:paraId="18FC0EB2">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721FF96E">
                  <w:pPr>
                    <w:spacing w:line="240" w:lineRule="auto"/>
                    <w:ind w:firstLine="0" w:firstLineChars="0"/>
                    <w:jc w:val="center"/>
                    <w:rPr>
                      <w:sz w:val="21"/>
                    </w:rPr>
                  </w:pPr>
                </w:p>
              </w:tc>
            </w:tr>
            <w:tr w14:paraId="30C60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jc w:val="center"/>
              </w:trPr>
              <w:tc>
                <w:tcPr>
                  <w:tcW w:w="295" w:type="pct"/>
                  <w:shd w:val="clear" w:color="auto" w:fill="auto"/>
                  <w:vAlign w:val="center"/>
                </w:tcPr>
                <w:p w14:paraId="45CB7D69">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7D97BBAF">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建筑电工（维保人员）</w:t>
                  </w:r>
                </w:p>
              </w:tc>
              <w:tc>
                <w:tcPr>
                  <w:tcW w:w="522" w:type="pct"/>
                  <w:shd w:val="clear" w:color="auto" w:fill="auto"/>
                  <w:vAlign w:val="center"/>
                </w:tcPr>
                <w:p w14:paraId="7F55FD78">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章增云</w:t>
                  </w:r>
                </w:p>
              </w:tc>
              <w:tc>
                <w:tcPr>
                  <w:tcW w:w="2624" w:type="pct"/>
                  <w:shd w:val="clear" w:color="auto" w:fill="auto"/>
                  <w:vAlign w:val="center"/>
                </w:tcPr>
                <w:p w14:paraId="4F264A90">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电气调试及维保</w:t>
                  </w:r>
                </w:p>
              </w:tc>
              <w:tc>
                <w:tcPr>
                  <w:tcW w:w="296" w:type="pct"/>
                  <w:shd w:val="clear" w:color="auto" w:fill="auto"/>
                  <w:vAlign w:val="center"/>
                </w:tcPr>
                <w:p w14:paraId="1ACCB729">
                  <w:pPr>
                    <w:spacing w:line="240" w:lineRule="auto"/>
                    <w:ind w:firstLine="0" w:firstLineChars="0"/>
                    <w:jc w:val="center"/>
                    <w:rPr>
                      <w:sz w:val="21"/>
                    </w:rPr>
                  </w:pPr>
                </w:p>
              </w:tc>
            </w:tr>
            <w:tr w14:paraId="0C39C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448E65AE">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43304DEA">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司机</w:t>
                  </w:r>
                </w:p>
              </w:tc>
              <w:tc>
                <w:tcPr>
                  <w:tcW w:w="522" w:type="pct"/>
                  <w:shd w:val="clear" w:color="auto" w:fill="auto"/>
                  <w:vAlign w:val="center"/>
                </w:tcPr>
                <w:p w14:paraId="38666957">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周清云</w:t>
                  </w:r>
                </w:p>
              </w:tc>
              <w:tc>
                <w:tcPr>
                  <w:tcW w:w="2624" w:type="pct"/>
                  <w:shd w:val="clear" w:color="auto" w:fill="auto"/>
                  <w:vAlign w:val="center"/>
                </w:tcPr>
                <w:p w14:paraId="7CF70E6B">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在</w:t>
                  </w:r>
                  <w:r>
                    <w:rPr>
                      <w:rFonts w:hint="eastAsia" w:ascii="仿宋" w:hAnsi="仿宋" w:eastAsia="仿宋" w:cs="仿宋"/>
                      <w:color w:val="000000"/>
                      <w:sz w:val="21"/>
                      <w:lang w:eastAsia="zh-CN"/>
                    </w:rPr>
                    <w:t>拆除</w:t>
                  </w:r>
                  <w:r>
                    <w:rPr>
                      <w:rFonts w:hint="eastAsia" w:ascii="仿宋" w:hAnsi="仿宋" w:eastAsia="仿宋" w:cs="仿宋"/>
                      <w:color w:val="000000"/>
                      <w:sz w:val="21"/>
                    </w:rPr>
                    <w:t>过程中对</w:t>
                  </w:r>
                  <w:r>
                    <w:rPr>
                      <w:rFonts w:hint="eastAsia" w:ascii="仿宋" w:hAnsi="仿宋" w:eastAsia="仿宋" w:cs="仿宋"/>
                      <w:color w:val="000000"/>
                      <w:sz w:val="21"/>
                      <w:lang w:eastAsia="zh-CN"/>
                    </w:rPr>
                    <w:t>塔机</w:t>
                  </w:r>
                  <w:r>
                    <w:rPr>
                      <w:rFonts w:hint="eastAsia" w:ascii="仿宋" w:hAnsi="仿宋" w:eastAsia="仿宋" w:cs="仿宋"/>
                      <w:color w:val="000000"/>
                      <w:sz w:val="21"/>
                    </w:rPr>
                    <w:t>进行操作。严守操作规程，严格安照日常保养维护检查，确保</w:t>
                  </w:r>
                  <w:r>
                    <w:rPr>
                      <w:rFonts w:hint="eastAsia" w:ascii="仿宋" w:hAnsi="仿宋" w:eastAsia="仿宋" w:cs="仿宋"/>
                      <w:color w:val="000000"/>
                      <w:sz w:val="21"/>
                      <w:lang w:eastAsia="zh-CN"/>
                    </w:rPr>
                    <w:t>塔机</w:t>
                  </w:r>
                  <w:r>
                    <w:rPr>
                      <w:rFonts w:hint="eastAsia" w:ascii="仿宋" w:hAnsi="仿宋" w:eastAsia="仿宋" w:cs="仿宋"/>
                      <w:color w:val="000000"/>
                      <w:sz w:val="21"/>
                    </w:rPr>
                    <w:t>处于良好状态。</w:t>
                  </w:r>
                </w:p>
              </w:tc>
              <w:tc>
                <w:tcPr>
                  <w:tcW w:w="296" w:type="pct"/>
                  <w:shd w:val="clear" w:color="auto" w:fill="auto"/>
                  <w:vAlign w:val="center"/>
                </w:tcPr>
                <w:p w14:paraId="529B623A">
                  <w:pPr>
                    <w:spacing w:line="240" w:lineRule="auto"/>
                    <w:ind w:firstLine="0" w:firstLineChars="0"/>
                    <w:jc w:val="center"/>
                    <w:rPr>
                      <w:sz w:val="21"/>
                    </w:rPr>
                  </w:pPr>
                </w:p>
              </w:tc>
            </w:tr>
            <w:tr w14:paraId="31E3D5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2987EAF4">
                  <w:pPr>
                    <w:keepNext w:val="0"/>
                    <w:keepLines w:val="0"/>
                    <w:pageBreakBefore w:val="0"/>
                    <w:widowControl w:val="0"/>
                    <w:numPr>
                      <w:ilvl w:val="0"/>
                      <w:numId w:val="3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1EFC1656">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指挥</w:t>
                  </w:r>
                </w:p>
              </w:tc>
              <w:tc>
                <w:tcPr>
                  <w:tcW w:w="522" w:type="pct"/>
                  <w:shd w:val="clear" w:color="auto" w:fill="auto"/>
                  <w:vAlign w:val="center"/>
                </w:tcPr>
                <w:p w14:paraId="44A3A830">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向杰</w:t>
                  </w:r>
                </w:p>
              </w:tc>
              <w:tc>
                <w:tcPr>
                  <w:tcW w:w="2624" w:type="pct"/>
                  <w:shd w:val="clear" w:color="auto" w:fill="auto"/>
                  <w:vAlign w:val="center"/>
                </w:tcPr>
                <w:p w14:paraId="1215B6BE">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负责</w:t>
                  </w:r>
                  <w:r>
                    <w:rPr>
                      <w:rFonts w:hint="eastAsia" w:ascii="仿宋" w:hAnsi="仿宋" w:eastAsia="仿宋" w:cs="仿宋"/>
                      <w:color w:val="000000"/>
                      <w:sz w:val="21"/>
                      <w:lang w:eastAsia="zh-CN"/>
                    </w:rPr>
                    <w:t>拆除</w:t>
                  </w:r>
                  <w:r>
                    <w:rPr>
                      <w:rFonts w:hint="eastAsia" w:ascii="仿宋" w:hAnsi="仿宋" w:eastAsia="仿宋" w:cs="仿宋"/>
                      <w:color w:val="000000"/>
                      <w:sz w:val="21"/>
                    </w:rPr>
                    <w:t>过程中的指挥信号</w:t>
                  </w:r>
                </w:p>
              </w:tc>
              <w:tc>
                <w:tcPr>
                  <w:tcW w:w="296" w:type="pct"/>
                  <w:shd w:val="clear" w:color="auto" w:fill="auto"/>
                  <w:vAlign w:val="center"/>
                </w:tcPr>
                <w:p w14:paraId="5DFD61EE">
                  <w:pPr>
                    <w:spacing w:line="240" w:lineRule="auto"/>
                    <w:ind w:firstLine="0" w:firstLineChars="0"/>
                    <w:jc w:val="center"/>
                    <w:rPr>
                      <w:sz w:val="21"/>
                    </w:rPr>
                  </w:pPr>
                </w:p>
              </w:tc>
            </w:tr>
          </w:tbl>
          <w:p w14:paraId="752234EB">
            <w:pPr>
              <w:pStyle w:val="135"/>
              <w:numPr>
                <w:numId w:val="26"/>
              </w:numPr>
            </w:pPr>
            <w:r>
              <w:rPr>
                <w:rFonts w:hint="eastAsia"/>
              </w:rPr>
              <w:t>质量</w:t>
            </w:r>
            <w:r>
              <w:rPr>
                <w:rFonts w:hint="eastAsia"/>
                <w:lang w:val="en-US" w:eastAsia="zh-CN"/>
              </w:rPr>
              <w:t>保证</w:t>
            </w:r>
            <w:r>
              <w:rPr>
                <w:rFonts w:hint="eastAsia"/>
              </w:rPr>
              <w:t>措施</w:t>
            </w:r>
          </w:p>
          <w:p w14:paraId="1065E0FE">
            <w:pPr>
              <w:pStyle w:val="136"/>
              <w:numPr>
                <w:numId w:val="26"/>
              </w:numPr>
            </w:pPr>
            <w:r>
              <w:rPr>
                <w:rFonts w:hint="eastAsia"/>
                <w:lang w:val="en-US" w:eastAsia="zh-CN"/>
              </w:rPr>
              <w:t>设备部件</w:t>
            </w:r>
            <w:r>
              <w:rPr>
                <w:rFonts w:hint="eastAsia"/>
              </w:rPr>
              <w:t>质量控制措施</w:t>
            </w:r>
            <w:bookmarkEnd w:id="12"/>
          </w:p>
          <w:p w14:paraId="428041AA">
            <w:pPr>
              <w:pStyle w:val="141"/>
              <w:ind w:firstLine="420"/>
              <w:rPr>
                <w:rFonts w:hint="eastAsia"/>
              </w:rPr>
            </w:pPr>
            <w:r>
              <w:rPr>
                <w:rFonts w:hint="eastAsia"/>
              </w:rPr>
              <w:t>（1）原材料严格执行国家现行制作验收规范和施工图设计要求及设备说明书提出的有关要求，</w:t>
            </w:r>
            <w:r>
              <w:rPr>
                <w:rFonts w:hint="eastAsia"/>
                <w:lang w:eastAsia="zh-CN"/>
              </w:rPr>
              <w:t>拆除</w:t>
            </w:r>
            <w:r>
              <w:rPr>
                <w:rFonts w:hint="eastAsia"/>
              </w:rPr>
              <w:t>单位拟定相应质量计划并规范操作。</w:t>
            </w:r>
          </w:p>
          <w:p w14:paraId="4D63E3DC">
            <w:pPr>
              <w:pStyle w:val="141"/>
              <w:ind w:firstLine="420"/>
              <w:rPr>
                <w:rFonts w:hint="eastAsia"/>
              </w:rPr>
            </w:pPr>
            <w:r>
              <w:rPr>
                <w:rFonts w:hint="eastAsia"/>
              </w:rPr>
              <w:t>（</w:t>
            </w:r>
            <w:r>
              <w:rPr>
                <w:rFonts w:hint="eastAsia"/>
                <w:lang w:val="en-US" w:eastAsia="zh-CN"/>
              </w:rPr>
              <w:t>2</w:t>
            </w:r>
            <w:r>
              <w:rPr>
                <w:rFonts w:hint="eastAsia"/>
              </w:rPr>
              <w:t>）原材料进场各施工队进行专检、工序检、复检确认，行使质量否决权。施工队兼职质量员进行现场施工质量监督控制，并负责本队自检、互检工作。</w:t>
            </w:r>
          </w:p>
          <w:p w14:paraId="0C29453E">
            <w:pPr>
              <w:pStyle w:val="141"/>
              <w:ind w:firstLine="420"/>
              <w:rPr>
                <w:rFonts w:hint="eastAsia"/>
              </w:rPr>
            </w:pPr>
            <w:r>
              <w:rPr>
                <w:rFonts w:hint="eastAsia"/>
              </w:rPr>
              <w:t>（</w:t>
            </w:r>
            <w:r>
              <w:rPr>
                <w:rFonts w:hint="eastAsia"/>
                <w:lang w:val="en-US" w:eastAsia="zh-CN"/>
              </w:rPr>
              <w:t>3</w:t>
            </w:r>
            <w:r>
              <w:rPr>
                <w:rFonts w:hint="eastAsia"/>
              </w:rPr>
              <w:t>）实行施工全过程的质量控制。在工程开工前，确定关键工序停工检验点，一般工序实行工序交叉检，上道工序不合格，不得转入下道工序。</w:t>
            </w:r>
          </w:p>
          <w:p w14:paraId="26521898">
            <w:pPr>
              <w:pStyle w:val="141"/>
              <w:ind w:firstLine="420"/>
              <w:rPr>
                <w:rFonts w:hint="eastAsia"/>
              </w:rPr>
            </w:pPr>
            <w:r>
              <w:rPr>
                <w:rFonts w:hint="eastAsia"/>
              </w:rPr>
              <w:t>（</w:t>
            </w:r>
            <w:r>
              <w:rPr>
                <w:rFonts w:hint="eastAsia"/>
                <w:lang w:val="en-US" w:eastAsia="zh-CN"/>
              </w:rPr>
              <w:t>4</w:t>
            </w:r>
            <w:r>
              <w:rPr>
                <w:rFonts w:hint="eastAsia"/>
              </w:rPr>
              <w:t>）施工队详细填写</w:t>
            </w:r>
            <w:r>
              <w:rPr>
                <w:rFonts w:hint="eastAsia"/>
                <w:lang w:val="en-US" w:eastAsia="zh-CN"/>
              </w:rPr>
              <w:t>拆除</w:t>
            </w:r>
            <w:r>
              <w:rPr>
                <w:rFonts w:hint="eastAsia"/>
              </w:rPr>
              <w:t>质量验收检查表，以保证质量施工原始记录的及时、完整和准确。</w:t>
            </w:r>
          </w:p>
          <w:p w14:paraId="24BBFAEA">
            <w:pPr>
              <w:pStyle w:val="136"/>
              <w:numPr>
                <w:numId w:val="26"/>
              </w:numPr>
            </w:pPr>
            <w:r>
              <w:rPr>
                <w:rFonts w:hint="eastAsia"/>
              </w:rPr>
              <w:t>过程质量控制措施</w:t>
            </w:r>
          </w:p>
          <w:p w14:paraId="558A45E1">
            <w:pPr>
              <w:pStyle w:val="141"/>
              <w:ind w:firstLine="420"/>
              <w:rPr>
                <w:rFonts w:hint="eastAsia"/>
              </w:rPr>
            </w:pPr>
            <w:r>
              <w:rPr>
                <w:rFonts w:hint="eastAsia"/>
                <w:lang w:val="en-US" w:eastAsia="zh-CN"/>
              </w:rPr>
              <w:t>（1）拆除</w:t>
            </w:r>
            <w:r>
              <w:rPr>
                <w:rFonts w:hint="eastAsia"/>
              </w:rPr>
              <w:t>单位按使用单位提供图纸及实测数据，编制施工方案或技术措施，施工前向施工人员作详细的技术交底。</w:t>
            </w:r>
          </w:p>
          <w:p w14:paraId="34A7A08E">
            <w:pPr>
              <w:pStyle w:val="141"/>
              <w:ind w:firstLine="420"/>
              <w:rPr>
                <w:rFonts w:hint="eastAsia"/>
              </w:rPr>
            </w:pPr>
            <w:r>
              <w:rPr>
                <w:rFonts w:hint="eastAsia"/>
                <w:lang w:eastAsia="zh-CN"/>
              </w:rPr>
              <w:t>（</w:t>
            </w:r>
            <w:r>
              <w:rPr>
                <w:rFonts w:hint="eastAsia"/>
                <w:lang w:val="en-US" w:eastAsia="zh-CN"/>
              </w:rPr>
              <w:t>2）</w:t>
            </w:r>
            <w:r>
              <w:rPr>
                <w:rFonts w:hint="eastAsia"/>
              </w:rPr>
              <w:t>施工使用的水准仪、经纬仪与盒尺等检验器具，必须严格按国家有关要求定期校验和核查，未经检验或过期、失准的计量器具严禁使用。</w:t>
            </w:r>
          </w:p>
          <w:p w14:paraId="1DC73CEF">
            <w:pPr>
              <w:pStyle w:val="141"/>
              <w:ind w:firstLine="420"/>
              <w:rPr>
                <w:rFonts w:hint="eastAsia"/>
              </w:rPr>
            </w:pPr>
            <w:r>
              <w:rPr>
                <w:rFonts w:hint="eastAsia"/>
                <w:lang w:eastAsia="zh-CN"/>
              </w:rPr>
              <w:t>（</w:t>
            </w:r>
            <w:r>
              <w:rPr>
                <w:rFonts w:hint="eastAsia"/>
                <w:lang w:val="en-US" w:eastAsia="zh-CN"/>
              </w:rPr>
              <w:t>3）</w:t>
            </w:r>
            <w:r>
              <w:rPr>
                <w:rFonts w:hint="eastAsia"/>
              </w:rPr>
              <w:t>各种设备的交接、验收、保管、存放应按有关要求进行。拆卸应视实际情况采取相关措施，保证设备安全。存放保管应按设备材料就按要求进行，认真核对名称、型号、规格、数量。</w:t>
            </w:r>
          </w:p>
          <w:p w14:paraId="09CB8EDF">
            <w:pPr>
              <w:pStyle w:val="136"/>
              <w:numPr>
                <w:numId w:val="26"/>
              </w:numPr>
            </w:pPr>
            <w:r>
              <w:rPr>
                <w:rFonts w:hint="eastAsia"/>
              </w:rPr>
              <w:t>质量通病及防治措施</w:t>
            </w:r>
          </w:p>
          <w:p w14:paraId="6B669304">
            <w:pPr>
              <w:pStyle w:val="141"/>
              <w:ind w:firstLine="420"/>
              <w:rPr>
                <w:rFonts w:hint="eastAsia"/>
              </w:rPr>
            </w:pPr>
            <w:r>
              <w:rPr>
                <w:rFonts w:hint="eastAsia"/>
              </w:rPr>
              <w:t>XGT360-20S1</w:t>
            </w:r>
            <w:r>
              <w:rPr>
                <w:rFonts w:hint="eastAsia"/>
              </w:rPr>
              <w:fldChar w:fldCharType="begin"/>
            </w:r>
            <w:r>
              <w:rPr>
                <w:rFonts w:hint="eastAsia"/>
              </w:rPr>
              <w:instrText xml:space="preserve"> REF 设备类型 \h  \* MERGEFORMAT </w:instrText>
            </w:r>
            <w:r>
              <w:rPr>
                <w:rFonts w:hint="eastAsia"/>
              </w:rPr>
              <w:fldChar w:fldCharType="separate"/>
            </w:r>
            <w:r>
              <w:rPr>
                <w:rFonts w:hint="eastAsia"/>
              </w:rPr>
              <w:t>塔式起重机</w:t>
            </w:r>
            <w:r>
              <w:rPr>
                <w:rFonts w:hint="eastAsia"/>
              </w:rPr>
              <w:fldChar w:fldCharType="end"/>
            </w:r>
            <w:r>
              <w:rPr>
                <w:rFonts w:hint="eastAsia"/>
                <w:lang w:eastAsia="zh-CN"/>
              </w:rPr>
              <w:t>拆除</w:t>
            </w:r>
            <w:r>
              <w:rPr>
                <w:rFonts w:hint="eastAsia"/>
              </w:rPr>
              <w:t>质量通病及防治措施详见</w:t>
            </w:r>
            <w:r>
              <w:rPr>
                <w:rFonts w:hint="eastAsia"/>
                <w:lang w:val="en-US" w:eastAsia="zh-CN"/>
              </w:rPr>
              <w:t>下表</w:t>
            </w:r>
            <w:r>
              <w:rPr>
                <w:rFonts w:hint="eastAsia"/>
              </w:rPr>
              <w:t>。</w:t>
            </w:r>
          </w:p>
          <w:p w14:paraId="5922DEA3">
            <w:pPr>
              <w:pStyle w:val="132"/>
            </w:pPr>
            <w:r>
              <w:rPr>
                <w:rFonts w:hint="eastAsia" w:ascii="Times New Roman" w:hAnsi="Times New Roman" w:eastAsia="宋体"/>
              </w:rPr>
              <w:t>质量通病及防治措施</w:t>
            </w:r>
          </w:p>
          <w:tbl>
            <w:tblPr>
              <w:tblStyle w:val="47"/>
              <w:tblW w:w="5000" w:type="pct"/>
              <w:jc w:val="center"/>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autofit"/>
              <w:tblCellMar>
                <w:top w:w="0" w:type="dxa"/>
                <w:left w:w="108" w:type="dxa"/>
                <w:bottom w:w="0" w:type="dxa"/>
                <w:right w:w="108" w:type="dxa"/>
              </w:tblCellMar>
            </w:tblPr>
            <w:tblGrid>
              <w:gridCol w:w="827"/>
              <w:gridCol w:w="1864"/>
              <w:gridCol w:w="7197"/>
            </w:tblGrid>
            <w:tr w14:paraId="6639CE8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PrEx>
              <w:trPr>
                <w:trHeight w:val="20" w:hRule="atLeast"/>
                <w:jc w:val="center"/>
              </w:trPr>
              <w:tc>
                <w:tcPr>
                  <w:tcW w:w="418" w:type="pct"/>
                  <w:tcBorders>
                    <w:top w:val="single" w:color="000000" w:sz="12" w:space="0"/>
                    <w:left w:val="single" w:color="000000" w:sz="12" w:space="0"/>
                    <w:bottom w:val="single" w:color="000000" w:sz="4" w:space="0"/>
                    <w:right w:val="single" w:color="000000" w:sz="4" w:space="0"/>
                  </w:tcBorders>
                  <w:shd w:val="clear" w:color="auto" w:fill="FFFFFF"/>
                  <w:vAlign w:val="center"/>
                </w:tcPr>
                <w:p w14:paraId="29C3F97E">
                  <w:pPr>
                    <w:spacing w:line="240" w:lineRule="auto"/>
                    <w:ind w:firstLine="0" w:firstLineChars="0"/>
                    <w:jc w:val="center"/>
                    <w:rPr>
                      <w:b/>
                      <w:bCs/>
                      <w:sz w:val="21"/>
                    </w:rPr>
                  </w:pPr>
                  <w:r>
                    <w:rPr>
                      <w:b/>
                      <w:bCs/>
                      <w:sz w:val="21"/>
                    </w:rPr>
                    <w:t>项次</w:t>
                  </w:r>
                </w:p>
              </w:tc>
              <w:tc>
                <w:tcPr>
                  <w:tcW w:w="942"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5E472E4A">
                  <w:pPr>
                    <w:spacing w:line="240" w:lineRule="auto"/>
                    <w:ind w:firstLine="0" w:firstLineChars="0"/>
                    <w:jc w:val="center"/>
                    <w:rPr>
                      <w:b/>
                      <w:bCs/>
                      <w:sz w:val="21"/>
                    </w:rPr>
                  </w:pPr>
                  <w:r>
                    <w:rPr>
                      <w:b/>
                      <w:bCs/>
                      <w:sz w:val="21"/>
                    </w:rPr>
                    <w:t>质量通病</w:t>
                  </w:r>
                </w:p>
              </w:tc>
              <w:tc>
                <w:tcPr>
                  <w:tcW w:w="3638" w:type="pct"/>
                  <w:tcBorders>
                    <w:top w:val="single" w:color="000000" w:sz="12" w:space="0"/>
                    <w:left w:val="single" w:color="000000" w:sz="4" w:space="0"/>
                    <w:bottom w:val="single" w:color="000000" w:sz="4" w:space="0"/>
                    <w:right w:val="single" w:color="000000" w:sz="12" w:space="0"/>
                  </w:tcBorders>
                  <w:shd w:val="clear" w:color="auto" w:fill="FFFFFF"/>
                  <w:vAlign w:val="center"/>
                </w:tcPr>
                <w:p w14:paraId="6BC7ACB7">
                  <w:pPr>
                    <w:spacing w:line="240" w:lineRule="auto"/>
                    <w:ind w:firstLine="0" w:firstLineChars="0"/>
                    <w:jc w:val="center"/>
                    <w:rPr>
                      <w:b/>
                      <w:bCs/>
                      <w:sz w:val="21"/>
                    </w:rPr>
                  </w:pPr>
                  <w:r>
                    <w:rPr>
                      <w:b/>
                      <w:bCs/>
                      <w:sz w:val="21"/>
                    </w:rPr>
                    <w:t>预防措施</w:t>
                  </w:r>
                </w:p>
              </w:tc>
            </w:tr>
            <w:tr w14:paraId="34ECB332">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418"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2B52088">
                  <w:pPr>
                    <w:pStyle w:val="127"/>
                    <w:numPr>
                      <w:ilvl w:val="0"/>
                      <w:numId w:val="37"/>
                    </w:numPr>
                    <w:spacing w:line="240" w:lineRule="auto"/>
                    <w:ind w:firstLineChars="0"/>
                    <w:jc w:val="center"/>
                    <w:rPr>
                      <w:sz w:val="21"/>
                    </w:rPr>
                  </w:pPr>
                </w:p>
              </w:tc>
              <w:tc>
                <w:tcPr>
                  <w:tcW w:w="9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DD52E">
                  <w:pPr>
                    <w:spacing w:line="240" w:lineRule="auto"/>
                    <w:ind w:firstLine="0" w:firstLineChars="0"/>
                    <w:jc w:val="center"/>
                    <w:rPr>
                      <w:sz w:val="21"/>
                    </w:rPr>
                  </w:pPr>
                  <w:r>
                    <w:rPr>
                      <w:rFonts w:hint="eastAsia"/>
                      <w:sz w:val="21"/>
                    </w:rPr>
                    <w:t>拆除</w:t>
                  </w:r>
                  <w:r>
                    <w:rPr>
                      <w:sz w:val="21"/>
                    </w:rPr>
                    <w:t>作业前未对设备进行全面检查</w:t>
                  </w:r>
                </w:p>
              </w:tc>
              <w:tc>
                <w:tcPr>
                  <w:tcW w:w="3638"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CD7FC08">
                  <w:pPr>
                    <w:spacing w:line="240" w:lineRule="auto"/>
                    <w:ind w:firstLine="0" w:firstLineChars="0"/>
                    <w:jc w:val="left"/>
                    <w:rPr>
                      <w:sz w:val="21"/>
                    </w:rPr>
                  </w:pPr>
                  <w:r>
                    <w:rPr>
                      <w:sz w:val="21"/>
                    </w:rPr>
                    <w:t>在对</w:t>
                  </w:r>
                  <w:r>
                    <w:rPr>
                      <w:rFonts w:hint="eastAsia"/>
                      <w:sz w:val="21"/>
                    </w:rPr>
                    <w:t>设备</w:t>
                  </w:r>
                  <w:r>
                    <w:rPr>
                      <w:sz w:val="21"/>
                    </w:rPr>
                    <w:t>进行</w:t>
                  </w:r>
                  <w:r>
                    <w:rPr>
                      <w:rFonts w:hint="eastAsia"/>
                      <w:sz w:val="21"/>
                    </w:rPr>
                    <w:t>施工</w:t>
                  </w:r>
                  <w:r>
                    <w:rPr>
                      <w:sz w:val="21"/>
                    </w:rPr>
                    <w:t>作</w:t>
                  </w:r>
                  <w:r>
                    <w:rPr>
                      <w:rFonts w:hint="eastAsia"/>
                      <w:sz w:val="21"/>
                    </w:rPr>
                    <w:t>业</w:t>
                  </w:r>
                  <w:r>
                    <w:rPr>
                      <w:sz w:val="21"/>
                    </w:rPr>
                    <w:t>前，</w:t>
                  </w:r>
                  <w:r>
                    <w:rPr>
                      <w:rFonts w:hint="eastAsia"/>
                      <w:sz w:val="21"/>
                    </w:rPr>
                    <w:t>施工</w:t>
                  </w:r>
                  <w:r>
                    <w:rPr>
                      <w:sz w:val="21"/>
                    </w:rPr>
                    <w:t>人员，尤其是</w:t>
                  </w:r>
                  <w:r>
                    <w:rPr>
                      <w:rFonts w:hint="eastAsia"/>
                      <w:sz w:val="21"/>
                    </w:rPr>
                    <w:t>施工</w:t>
                  </w:r>
                  <w:r>
                    <w:rPr>
                      <w:sz w:val="21"/>
                    </w:rPr>
                    <w:t>队的负责人应对</w:t>
                  </w:r>
                  <w:r>
                    <w:rPr>
                      <w:rFonts w:hint="eastAsia"/>
                      <w:sz w:val="21"/>
                    </w:rPr>
                    <w:t>设备</w:t>
                  </w:r>
                  <w:r>
                    <w:rPr>
                      <w:sz w:val="21"/>
                    </w:rPr>
                    <w:t>进行全面的检查，确保钢结构无裂纹及不可恢复的塑性变形，焊缝无开裂现象，各安全装置齐全、有效，如发现问题应及时地采取措施，以免在</w:t>
                  </w:r>
                  <w:r>
                    <w:rPr>
                      <w:rFonts w:hint="eastAsia"/>
                      <w:sz w:val="21"/>
                    </w:rPr>
                    <w:t>设备施工</w:t>
                  </w:r>
                  <w:r>
                    <w:rPr>
                      <w:sz w:val="21"/>
                    </w:rPr>
                    <w:t>作</w:t>
                  </w:r>
                  <w:r>
                    <w:rPr>
                      <w:rFonts w:hint="eastAsia"/>
                      <w:sz w:val="21"/>
                    </w:rPr>
                    <w:t>业</w:t>
                  </w:r>
                  <w:r>
                    <w:rPr>
                      <w:sz w:val="21"/>
                    </w:rPr>
                    <w:t>过程中发生事故。</w:t>
                  </w:r>
                </w:p>
              </w:tc>
            </w:tr>
            <w:tr w14:paraId="0A2094A2">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418"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7A35B67">
                  <w:pPr>
                    <w:pStyle w:val="127"/>
                    <w:numPr>
                      <w:ilvl w:val="0"/>
                      <w:numId w:val="37"/>
                    </w:numPr>
                    <w:spacing w:line="240" w:lineRule="auto"/>
                    <w:ind w:firstLineChars="0"/>
                    <w:jc w:val="center"/>
                    <w:rPr>
                      <w:sz w:val="21"/>
                    </w:rPr>
                  </w:pPr>
                </w:p>
              </w:tc>
              <w:tc>
                <w:tcPr>
                  <w:tcW w:w="9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6813E">
                  <w:pPr>
                    <w:spacing w:line="240" w:lineRule="auto"/>
                    <w:ind w:firstLine="0" w:firstLineChars="0"/>
                    <w:jc w:val="center"/>
                    <w:rPr>
                      <w:sz w:val="21"/>
                    </w:rPr>
                  </w:pPr>
                  <w:r>
                    <w:rPr>
                      <w:rFonts w:hint="eastAsia"/>
                      <w:sz w:val="21"/>
                    </w:rPr>
                    <w:t>拆除</w:t>
                  </w:r>
                  <w:r>
                    <w:rPr>
                      <w:sz w:val="21"/>
                    </w:rPr>
                    <w:t>过程进行监督</w:t>
                  </w:r>
                </w:p>
              </w:tc>
              <w:tc>
                <w:tcPr>
                  <w:tcW w:w="3638"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1BC9070F">
                  <w:pPr>
                    <w:spacing w:line="240" w:lineRule="auto"/>
                    <w:ind w:firstLine="0" w:firstLineChars="0"/>
                    <w:jc w:val="left"/>
                    <w:rPr>
                      <w:sz w:val="21"/>
                    </w:rPr>
                  </w:pPr>
                  <w:r>
                    <w:rPr>
                      <w:sz w:val="21"/>
                    </w:rPr>
                    <w:t>在对整机进行</w:t>
                  </w:r>
                  <w:r>
                    <w:rPr>
                      <w:rFonts w:hint="eastAsia"/>
                      <w:sz w:val="21"/>
                    </w:rPr>
                    <w:t>施工</w:t>
                  </w:r>
                  <w:r>
                    <w:rPr>
                      <w:sz w:val="21"/>
                    </w:rPr>
                    <w:t>过程中，现场管理人员及</w:t>
                  </w:r>
                  <w:r>
                    <w:rPr>
                      <w:rFonts w:hint="eastAsia"/>
                      <w:sz w:val="21"/>
                    </w:rPr>
                    <w:t>施工</w:t>
                  </w:r>
                  <w:r>
                    <w:rPr>
                      <w:sz w:val="21"/>
                    </w:rPr>
                    <w:t>队伍负责人应对</w:t>
                  </w:r>
                  <w:r>
                    <w:rPr>
                      <w:rFonts w:hint="eastAsia"/>
                      <w:sz w:val="21"/>
                    </w:rPr>
                    <w:t>施工</w:t>
                  </w:r>
                  <w:r>
                    <w:rPr>
                      <w:sz w:val="21"/>
                    </w:rPr>
                    <w:t>过程进行</w:t>
                  </w:r>
                  <w:r>
                    <w:rPr>
                      <w:rFonts w:hint="eastAsia"/>
                      <w:sz w:val="21"/>
                    </w:rPr>
                    <w:t>监督</w:t>
                  </w:r>
                  <w:r>
                    <w:rPr>
                      <w:sz w:val="21"/>
                    </w:rPr>
                    <w:t>检查，上道工序未验收通过，下道工序不得进行，确保</w:t>
                  </w:r>
                  <w:r>
                    <w:rPr>
                      <w:rFonts w:hint="eastAsia"/>
                      <w:sz w:val="21"/>
                    </w:rPr>
                    <w:t>设备</w:t>
                  </w:r>
                  <w:r>
                    <w:rPr>
                      <w:sz w:val="21"/>
                    </w:rPr>
                    <w:t>的</w:t>
                  </w:r>
                  <w:r>
                    <w:rPr>
                      <w:rFonts w:hint="eastAsia"/>
                      <w:sz w:val="21"/>
                      <w:lang w:eastAsia="zh-CN"/>
                    </w:rPr>
                    <w:t>拆除</w:t>
                  </w:r>
                  <w:r>
                    <w:rPr>
                      <w:sz w:val="21"/>
                    </w:rPr>
                    <w:t>的精度及偏移，保证整体钢结构无变形裂纹，焊接质量满足规范要求，发现问题及时制止采取措施，避免在</w:t>
                  </w:r>
                  <w:r>
                    <w:rPr>
                      <w:rFonts w:hint="eastAsia"/>
                      <w:sz w:val="21"/>
                    </w:rPr>
                    <w:t>设备</w:t>
                  </w:r>
                  <w:r>
                    <w:rPr>
                      <w:rFonts w:hint="eastAsia"/>
                      <w:sz w:val="21"/>
                      <w:lang w:eastAsia="zh-CN"/>
                    </w:rPr>
                    <w:t>拆除</w:t>
                  </w:r>
                  <w:r>
                    <w:rPr>
                      <w:sz w:val="21"/>
                    </w:rPr>
                    <w:t>出现质量事故及安全事故。</w:t>
                  </w:r>
                </w:p>
              </w:tc>
            </w:tr>
          </w:tbl>
          <w:p w14:paraId="0CC52988">
            <w:pPr>
              <w:pStyle w:val="134"/>
              <w:numPr>
                <w:numId w:val="26"/>
              </w:numPr>
            </w:pPr>
            <w:r>
              <w:t>安全保障措施</w:t>
            </w:r>
          </w:p>
          <w:p w14:paraId="00A1BD23">
            <w:pPr>
              <w:pStyle w:val="135"/>
              <w:numPr>
                <w:ilvl w:val="1"/>
                <w:numId w:val="26"/>
              </w:numPr>
              <w:rPr>
                <w:rFonts w:hint="eastAsia" w:ascii="Times New Roman" w:hAnsi="Times New Roman" w:eastAsia="宋体"/>
              </w:rPr>
            </w:pPr>
            <w:bookmarkStart w:id="13" w:name="_Toc865"/>
            <w:bookmarkStart w:id="14" w:name="_Toc29268"/>
            <w:r>
              <w:rPr>
                <w:rFonts w:hint="eastAsia" w:ascii="Times New Roman" w:hAnsi="Times New Roman" w:eastAsia="宋体"/>
              </w:rPr>
              <w:t>风险源辨识及分析</w:t>
            </w:r>
            <w:bookmarkEnd w:id="13"/>
          </w:p>
          <w:p w14:paraId="5260EC8D">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风险源辨识与评价</w:t>
            </w:r>
          </w:p>
          <w:p w14:paraId="45AC229B">
            <w:pPr>
              <w:pStyle w:val="141"/>
              <w:ind w:firstLine="420"/>
              <w:rPr>
                <w:rFonts w:hint="eastAsia"/>
              </w:rPr>
            </w:pPr>
            <w:r>
              <w:rPr>
                <w:rFonts w:hint="eastAsia"/>
              </w:rPr>
              <w:t>风险因素分析、识别表见</w:t>
            </w:r>
            <w:r>
              <w:rPr>
                <w:rFonts w:hint="eastAsia"/>
                <w:lang w:val="en-US" w:eastAsia="zh-CN"/>
              </w:rPr>
              <w:t>下表</w:t>
            </w:r>
            <w:r>
              <w:rPr>
                <w:rFonts w:hint="eastAsia"/>
              </w:rPr>
              <w:t>。</w:t>
            </w:r>
          </w:p>
          <w:p w14:paraId="2CE7B2DE">
            <w:pPr>
              <w:pStyle w:val="132"/>
            </w:pPr>
            <w:r>
              <w:rPr>
                <w:rFonts w:hint="eastAsia" w:ascii="Times New Roman" w:hAnsi="Times New Roman" w:eastAsia="宋体"/>
              </w:rPr>
              <w:t>风险因素分析、识别表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995"/>
              <w:gridCol w:w="7116"/>
              <w:gridCol w:w="1269"/>
            </w:tblGrid>
            <w:tr w14:paraId="736EA0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jc w:val="center"/>
              </w:trPr>
              <w:tc>
                <w:tcPr>
                  <w:tcW w:w="257" w:type="pct"/>
                  <w:tcBorders>
                    <w:tl2br w:val="nil"/>
                    <w:tr2bl w:val="nil"/>
                  </w:tcBorders>
                  <w:vAlign w:val="center"/>
                </w:tcPr>
                <w:p w14:paraId="58BDE4DB">
                  <w:pPr>
                    <w:pStyle w:val="121"/>
                    <w:tabs>
                      <w:tab w:val="left" w:pos="0"/>
                    </w:tabs>
                    <w:jc w:val="both"/>
                    <w:rPr>
                      <w:b/>
                    </w:rPr>
                  </w:pPr>
                  <w:r>
                    <w:rPr>
                      <w:rFonts w:hint="eastAsia"/>
                      <w:b/>
                    </w:rPr>
                    <w:t>序号</w:t>
                  </w:r>
                </w:p>
              </w:tc>
              <w:tc>
                <w:tcPr>
                  <w:tcW w:w="503" w:type="pct"/>
                  <w:tcBorders>
                    <w:tl2br w:val="nil"/>
                    <w:tr2bl w:val="nil"/>
                  </w:tcBorders>
                  <w:vAlign w:val="center"/>
                </w:tcPr>
                <w:p w14:paraId="08018253">
                  <w:pPr>
                    <w:pStyle w:val="121"/>
                    <w:rPr>
                      <w:b/>
                    </w:rPr>
                  </w:pPr>
                  <w:r>
                    <w:rPr>
                      <w:rFonts w:hint="eastAsia"/>
                      <w:b/>
                    </w:rPr>
                    <w:t>环节</w:t>
                  </w:r>
                </w:p>
              </w:tc>
              <w:tc>
                <w:tcPr>
                  <w:tcW w:w="3597" w:type="pct"/>
                  <w:tcBorders>
                    <w:tl2br w:val="nil"/>
                    <w:tr2bl w:val="nil"/>
                  </w:tcBorders>
                  <w:vAlign w:val="center"/>
                </w:tcPr>
                <w:p w14:paraId="3CF158AF">
                  <w:pPr>
                    <w:pStyle w:val="121"/>
                    <w:rPr>
                      <w:b/>
                    </w:rPr>
                  </w:pPr>
                  <w:r>
                    <w:rPr>
                      <w:rFonts w:hint="eastAsia"/>
                      <w:b/>
                      <w:bCs/>
                    </w:rPr>
                    <w:t>危害因素</w:t>
                  </w:r>
                </w:p>
              </w:tc>
              <w:tc>
                <w:tcPr>
                  <w:tcW w:w="641" w:type="pct"/>
                  <w:tcBorders>
                    <w:tl2br w:val="nil"/>
                    <w:tr2bl w:val="nil"/>
                  </w:tcBorders>
                  <w:vAlign w:val="center"/>
                </w:tcPr>
                <w:p w14:paraId="11E403B3">
                  <w:pPr>
                    <w:pStyle w:val="121"/>
                    <w:rPr>
                      <w:b/>
                    </w:rPr>
                  </w:pPr>
                  <w:r>
                    <w:rPr>
                      <w:rFonts w:hint="eastAsia"/>
                      <w:b/>
                      <w:bCs/>
                    </w:rPr>
                    <w:t>潜在事故类型</w:t>
                  </w:r>
                </w:p>
              </w:tc>
            </w:tr>
            <w:tr w14:paraId="1A8E93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B886B82">
                  <w:pPr>
                    <w:pStyle w:val="121"/>
                    <w:numPr>
                      <w:ilvl w:val="0"/>
                      <w:numId w:val="38"/>
                    </w:numPr>
                    <w:tabs>
                      <w:tab w:val="clear" w:pos="0"/>
                    </w:tabs>
                  </w:pPr>
                </w:p>
              </w:tc>
              <w:tc>
                <w:tcPr>
                  <w:tcW w:w="503" w:type="pct"/>
                  <w:tcBorders>
                    <w:tl2br w:val="nil"/>
                    <w:tr2bl w:val="nil"/>
                  </w:tcBorders>
                  <w:vAlign w:val="center"/>
                </w:tcPr>
                <w:p w14:paraId="691D6929">
                  <w:pPr>
                    <w:pStyle w:val="121"/>
                  </w:pPr>
                  <w:r>
                    <w:rPr>
                      <w:rFonts w:hint="eastAsia"/>
                    </w:rPr>
                    <w:t>风速要求</w:t>
                  </w:r>
                </w:p>
              </w:tc>
              <w:tc>
                <w:tcPr>
                  <w:tcW w:w="3597" w:type="pct"/>
                  <w:tcBorders>
                    <w:tl2br w:val="nil"/>
                    <w:tr2bl w:val="nil"/>
                  </w:tcBorders>
                  <w:vAlign w:val="center"/>
                </w:tcPr>
                <w:p w14:paraId="28583C76">
                  <w:pPr>
                    <w:pStyle w:val="121"/>
                  </w:pPr>
                  <w:r>
                    <w:rPr>
                      <w:rFonts w:hint="eastAsia"/>
                      <w:lang w:eastAsia="zh-CN"/>
                    </w:rPr>
                    <w:t>拆除</w:t>
                  </w:r>
                  <w:r>
                    <w:rPr>
                      <w:rFonts w:hint="eastAsia"/>
                    </w:rPr>
                    <w:t>时塔机最高处的风速不符合使用说明书的要求，或者大于12m/s。顶升作业时风速超过四级风。</w:t>
                  </w:r>
                </w:p>
              </w:tc>
              <w:tc>
                <w:tcPr>
                  <w:tcW w:w="641" w:type="pct"/>
                  <w:tcBorders>
                    <w:tl2br w:val="nil"/>
                    <w:tr2bl w:val="nil"/>
                  </w:tcBorders>
                  <w:vAlign w:val="center"/>
                </w:tcPr>
                <w:p w14:paraId="5C144A4A">
                  <w:pPr>
                    <w:pStyle w:val="121"/>
                  </w:pPr>
                  <w:r>
                    <w:rPr>
                      <w:rFonts w:hint="eastAsia"/>
                    </w:rPr>
                    <w:t>起重伤害</w:t>
                  </w:r>
                </w:p>
              </w:tc>
            </w:tr>
            <w:tr w14:paraId="75246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6AC1A0C2">
                  <w:pPr>
                    <w:pStyle w:val="121"/>
                    <w:numPr>
                      <w:ilvl w:val="0"/>
                      <w:numId w:val="38"/>
                    </w:numPr>
                    <w:tabs>
                      <w:tab w:val="clear" w:pos="0"/>
                    </w:tabs>
                  </w:pPr>
                </w:p>
              </w:tc>
              <w:tc>
                <w:tcPr>
                  <w:tcW w:w="503" w:type="pct"/>
                  <w:tcBorders>
                    <w:tl2br w:val="nil"/>
                    <w:tr2bl w:val="nil"/>
                  </w:tcBorders>
                  <w:vAlign w:val="center"/>
                </w:tcPr>
                <w:p w14:paraId="5D16F0D2">
                  <w:pPr>
                    <w:pStyle w:val="121"/>
                  </w:pPr>
                  <w:r>
                    <w:rPr>
                      <w:rFonts w:hint="eastAsia"/>
                    </w:rPr>
                    <w:t>连接要求</w:t>
                  </w:r>
                </w:p>
              </w:tc>
              <w:tc>
                <w:tcPr>
                  <w:tcW w:w="3597" w:type="pct"/>
                  <w:tcBorders>
                    <w:tl2br w:val="nil"/>
                    <w:tr2bl w:val="nil"/>
                  </w:tcBorders>
                  <w:vAlign w:val="center"/>
                </w:tcPr>
                <w:p w14:paraId="54219921">
                  <w:pPr>
                    <w:pStyle w:val="121"/>
                  </w:pPr>
                  <w:r>
                    <w:rPr>
                      <w:rFonts w:hint="eastAsia"/>
                    </w:rPr>
                    <w:t>开口销未两边张开，夹角未达到90°以上，螺栓与螺母未连接牢固</w:t>
                  </w:r>
                </w:p>
              </w:tc>
              <w:tc>
                <w:tcPr>
                  <w:tcW w:w="641" w:type="pct"/>
                  <w:tcBorders>
                    <w:tl2br w:val="nil"/>
                    <w:tr2bl w:val="nil"/>
                  </w:tcBorders>
                  <w:vAlign w:val="center"/>
                </w:tcPr>
                <w:p w14:paraId="27FC75F5">
                  <w:pPr>
                    <w:pStyle w:val="121"/>
                  </w:pPr>
                  <w:r>
                    <w:rPr>
                      <w:rFonts w:hint="eastAsia"/>
                    </w:rPr>
                    <w:t>起重伤害</w:t>
                  </w:r>
                </w:p>
              </w:tc>
            </w:tr>
            <w:tr w14:paraId="3EC791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D436E25">
                  <w:pPr>
                    <w:pStyle w:val="121"/>
                    <w:numPr>
                      <w:ilvl w:val="0"/>
                      <w:numId w:val="38"/>
                    </w:numPr>
                    <w:tabs>
                      <w:tab w:val="clear" w:pos="0"/>
                    </w:tabs>
                  </w:pPr>
                </w:p>
              </w:tc>
              <w:tc>
                <w:tcPr>
                  <w:tcW w:w="503" w:type="pct"/>
                  <w:tcBorders>
                    <w:tl2br w:val="nil"/>
                    <w:tr2bl w:val="nil"/>
                  </w:tcBorders>
                  <w:vAlign w:val="center"/>
                </w:tcPr>
                <w:p w14:paraId="7DB2846E">
                  <w:pPr>
                    <w:pStyle w:val="121"/>
                  </w:pPr>
                </w:p>
              </w:tc>
              <w:tc>
                <w:tcPr>
                  <w:tcW w:w="3597" w:type="pct"/>
                  <w:tcBorders>
                    <w:tl2br w:val="nil"/>
                    <w:tr2bl w:val="nil"/>
                  </w:tcBorders>
                  <w:vAlign w:val="center"/>
                </w:tcPr>
                <w:p w14:paraId="448F7A0E">
                  <w:pPr>
                    <w:pStyle w:val="121"/>
                  </w:pPr>
                  <w:r>
                    <w:rPr>
                      <w:rFonts w:hint="eastAsia"/>
                      <w:lang w:eastAsia="zh-CN"/>
                    </w:rPr>
                    <w:t>拆除</w:t>
                  </w:r>
                  <w:r>
                    <w:rPr>
                      <w:rFonts w:hint="eastAsia"/>
                    </w:rPr>
                    <w:t>单位自检合格后，没有上报有关部门检测合格。</w:t>
                  </w:r>
                </w:p>
              </w:tc>
              <w:tc>
                <w:tcPr>
                  <w:tcW w:w="641" w:type="pct"/>
                  <w:tcBorders>
                    <w:tl2br w:val="nil"/>
                    <w:tr2bl w:val="nil"/>
                  </w:tcBorders>
                  <w:vAlign w:val="center"/>
                </w:tcPr>
                <w:p w14:paraId="4F4A3BEF">
                  <w:pPr>
                    <w:pStyle w:val="121"/>
                  </w:pPr>
                  <w:r>
                    <w:rPr>
                      <w:rFonts w:hint="eastAsia"/>
                    </w:rPr>
                    <w:t>起重伤害</w:t>
                  </w:r>
                </w:p>
              </w:tc>
            </w:tr>
            <w:tr w14:paraId="5B895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917A051">
                  <w:pPr>
                    <w:pStyle w:val="121"/>
                    <w:numPr>
                      <w:ilvl w:val="0"/>
                      <w:numId w:val="38"/>
                    </w:numPr>
                    <w:tabs>
                      <w:tab w:val="clear" w:pos="0"/>
                    </w:tabs>
                  </w:pPr>
                </w:p>
              </w:tc>
              <w:tc>
                <w:tcPr>
                  <w:tcW w:w="503" w:type="pct"/>
                  <w:vMerge w:val="restart"/>
                  <w:tcBorders>
                    <w:tl2br w:val="nil"/>
                    <w:tr2bl w:val="nil"/>
                  </w:tcBorders>
                  <w:vAlign w:val="center"/>
                </w:tcPr>
                <w:p w14:paraId="1A96EBB6">
                  <w:pPr>
                    <w:pStyle w:val="121"/>
                  </w:pPr>
                  <w:r>
                    <w:rPr>
                      <w:rFonts w:hint="eastAsia"/>
                    </w:rPr>
                    <w:t>拆除</w:t>
                  </w:r>
                </w:p>
              </w:tc>
              <w:tc>
                <w:tcPr>
                  <w:tcW w:w="3597" w:type="pct"/>
                  <w:tcBorders>
                    <w:tl2br w:val="nil"/>
                    <w:tr2bl w:val="nil"/>
                  </w:tcBorders>
                  <w:vAlign w:val="center"/>
                </w:tcPr>
                <w:p w14:paraId="2ADD529A">
                  <w:pPr>
                    <w:pStyle w:val="121"/>
                  </w:pPr>
                  <w:r>
                    <w:rPr>
                      <w:rFonts w:hint="eastAsia"/>
                    </w:rPr>
                    <w:t>附着式塔机没有明确附着装置的拆卸顺序和方法。</w:t>
                  </w:r>
                </w:p>
              </w:tc>
              <w:tc>
                <w:tcPr>
                  <w:tcW w:w="641" w:type="pct"/>
                  <w:tcBorders>
                    <w:tl2br w:val="nil"/>
                    <w:tr2bl w:val="nil"/>
                  </w:tcBorders>
                  <w:vAlign w:val="center"/>
                </w:tcPr>
                <w:p w14:paraId="07B69B3E">
                  <w:pPr>
                    <w:pStyle w:val="121"/>
                  </w:pPr>
                  <w:r>
                    <w:rPr>
                      <w:rFonts w:hint="eastAsia"/>
                    </w:rPr>
                    <w:t>起重伤害</w:t>
                  </w:r>
                </w:p>
              </w:tc>
            </w:tr>
            <w:tr w14:paraId="74679A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3DCFEC31">
                  <w:pPr>
                    <w:pStyle w:val="121"/>
                    <w:numPr>
                      <w:ilvl w:val="0"/>
                      <w:numId w:val="38"/>
                    </w:numPr>
                    <w:tabs>
                      <w:tab w:val="clear" w:pos="0"/>
                    </w:tabs>
                  </w:pPr>
                </w:p>
              </w:tc>
              <w:tc>
                <w:tcPr>
                  <w:tcW w:w="503" w:type="pct"/>
                  <w:vMerge w:val="continue"/>
                  <w:tcBorders>
                    <w:tl2br w:val="nil"/>
                    <w:tr2bl w:val="nil"/>
                  </w:tcBorders>
                  <w:vAlign w:val="center"/>
                </w:tcPr>
                <w:p w14:paraId="0EB918B1">
                  <w:pPr>
                    <w:pStyle w:val="121"/>
                  </w:pPr>
                </w:p>
              </w:tc>
              <w:tc>
                <w:tcPr>
                  <w:tcW w:w="3597" w:type="pct"/>
                  <w:tcBorders>
                    <w:tl2br w:val="nil"/>
                    <w:tr2bl w:val="nil"/>
                  </w:tcBorders>
                  <w:vAlign w:val="center"/>
                </w:tcPr>
                <w:p w14:paraId="6DF50003">
                  <w:pPr>
                    <w:pStyle w:val="121"/>
                  </w:pPr>
                  <w:r>
                    <w:rPr>
                      <w:rFonts w:hint="eastAsia"/>
                    </w:rPr>
                    <w:t>当遇特殊情况拆卸作业不能继续时，没有采取措施保证塔机处于安全状态。</w:t>
                  </w:r>
                </w:p>
              </w:tc>
              <w:tc>
                <w:tcPr>
                  <w:tcW w:w="641" w:type="pct"/>
                  <w:tcBorders>
                    <w:tl2br w:val="nil"/>
                    <w:tr2bl w:val="nil"/>
                  </w:tcBorders>
                  <w:vAlign w:val="center"/>
                </w:tcPr>
                <w:p w14:paraId="6B0E5864">
                  <w:pPr>
                    <w:pStyle w:val="121"/>
                  </w:pPr>
                  <w:r>
                    <w:rPr>
                      <w:rFonts w:hint="eastAsia"/>
                    </w:rPr>
                    <w:t>起重伤害</w:t>
                  </w:r>
                </w:p>
              </w:tc>
            </w:tr>
            <w:tr w14:paraId="61E4BB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59E8B25">
                  <w:pPr>
                    <w:pStyle w:val="121"/>
                    <w:numPr>
                      <w:ilvl w:val="0"/>
                      <w:numId w:val="38"/>
                    </w:numPr>
                    <w:tabs>
                      <w:tab w:val="clear" w:pos="0"/>
                    </w:tabs>
                  </w:pPr>
                </w:p>
              </w:tc>
              <w:tc>
                <w:tcPr>
                  <w:tcW w:w="503" w:type="pct"/>
                  <w:vMerge w:val="continue"/>
                  <w:tcBorders>
                    <w:tl2br w:val="nil"/>
                    <w:tr2bl w:val="nil"/>
                  </w:tcBorders>
                  <w:vAlign w:val="center"/>
                </w:tcPr>
                <w:p w14:paraId="18376050">
                  <w:pPr>
                    <w:pStyle w:val="121"/>
                  </w:pPr>
                </w:p>
              </w:tc>
              <w:tc>
                <w:tcPr>
                  <w:tcW w:w="3597" w:type="pct"/>
                  <w:tcBorders>
                    <w:tl2br w:val="nil"/>
                    <w:tr2bl w:val="nil"/>
                  </w:tcBorders>
                  <w:vAlign w:val="center"/>
                </w:tcPr>
                <w:p w14:paraId="1F769470">
                  <w:pPr>
                    <w:pStyle w:val="121"/>
                  </w:pPr>
                  <w:r>
                    <w:rPr>
                      <w:rFonts w:hint="eastAsia"/>
                    </w:rPr>
                    <w:t>塔式起重机每次降节前，没有检查顶升系统和附着装置的连接等。</w:t>
                  </w:r>
                </w:p>
              </w:tc>
              <w:tc>
                <w:tcPr>
                  <w:tcW w:w="641" w:type="pct"/>
                  <w:tcBorders>
                    <w:tl2br w:val="nil"/>
                    <w:tr2bl w:val="nil"/>
                  </w:tcBorders>
                  <w:vAlign w:val="center"/>
                </w:tcPr>
                <w:p w14:paraId="23294915">
                  <w:pPr>
                    <w:pStyle w:val="121"/>
                  </w:pPr>
                  <w:r>
                    <w:rPr>
                      <w:rFonts w:hint="eastAsia"/>
                    </w:rPr>
                    <w:t>起重伤害</w:t>
                  </w:r>
                </w:p>
              </w:tc>
            </w:tr>
            <w:tr w14:paraId="52C604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EECF6F4">
                  <w:pPr>
                    <w:pStyle w:val="121"/>
                    <w:numPr>
                      <w:ilvl w:val="0"/>
                      <w:numId w:val="38"/>
                    </w:numPr>
                    <w:tabs>
                      <w:tab w:val="clear" w:pos="0"/>
                    </w:tabs>
                  </w:pPr>
                </w:p>
              </w:tc>
              <w:tc>
                <w:tcPr>
                  <w:tcW w:w="503" w:type="pct"/>
                  <w:vMerge w:val="continue"/>
                  <w:tcBorders>
                    <w:tl2br w:val="nil"/>
                    <w:tr2bl w:val="nil"/>
                  </w:tcBorders>
                  <w:vAlign w:val="center"/>
                </w:tcPr>
                <w:p w14:paraId="1077E20A">
                  <w:pPr>
                    <w:pStyle w:val="121"/>
                  </w:pPr>
                </w:p>
              </w:tc>
              <w:tc>
                <w:tcPr>
                  <w:tcW w:w="3597" w:type="pct"/>
                  <w:tcBorders>
                    <w:tl2br w:val="nil"/>
                    <w:tr2bl w:val="nil"/>
                  </w:tcBorders>
                  <w:vAlign w:val="center"/>
                </w:tcPr>
                <w:p w14:paraId="62274936">
                  <w:pPr>
                    <w:pStyle w:val="121"/>
                  </w:pPr>
                  <w:r>
                    <w:rPr>
                      <w:rFonts w:hint="eastAsia"/>
                    </w:rPr>
                    <w:t>拆卸时没有按照先降节，后拆除附着装置的顺序施工。</w:t>
                  </w:r>
                </w:p>
              </w:tc>
              <w:tc>
                <w:tcPr>
                  <w:tcW w:w="641" w:type="pct"/>
                  <w:tcBorders>
                    <w:tl2br w:val="nil"/>
                    <w:tr2bl w:val="nil"/>
                  </w:tcBorders>
                  <w:vAlign w:val="center"/>
                </w:tcPr>
                <w:p w14:paraId="18308392">
                  <w:pPr>
                    <w:pStyle w:val="121"/>
                  </w:pPr>
                  <w:r>
                    <w:rPr>
                      <w:rFonts w:hint="eastAsia"/>
                    </w:rPr>
                    <w:t>起重伤害</w:t>
                  </w:r>
                </w:p>
              </w:tc>
            </w:tr>
            <w:tr w14:paraId="52D675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1AF358D">
                  <w:pPr>
                    <w:pStyle w:val="121"/>
                    <w:numPr>
                      <w:ilvl w:val="0"/>
                      <w:numId w:val="38"/>
                    </w:numPr>
                    <w:tabs>
                      <w:tab w:val="clear" w:pos="0"/>
                    </w:tabs>
                  </w:pPr>
                </w:p>
              </w:tc>
              <w:tc>
                <w:tcPr>
                  <w:tcW w:w="503" w:type="pct"/>
                  <w:vMerge w:val="continue"/>
                  <w:tcBorders>
                    <w:tl2br w:val="nil"/>
                    <w:tr2bl w:val="nil"/>
                  </w:tcBorders>
                  <w:vAlign w:val="center"/>
                </w:tcPr>
                <w:p w14:paraId="43256B00">
                  <w:pPr>
                    <w:pStyle w:val="121"/>
                  </w:pPr>
                </w:p>
              </w:tc>
              <w:tc>
                <w:tcPr>
                  <w:tcW w:w="3597" w:type="pct"/>
                  <w:tcBorders>
                    <w:tl2br w:val="nil"/>
                    <w:tr2bl w:val="nil"/>
                  </w:tcBorders>
                  <w:vAlign w:val="center"/>
                </w:tcPr>
                <w:p w14:paraId="0D86C7E7">
                  <w:pPr>
                    <w:pStyle w:val="121"/>
                  </w:pPr>
                  <w:r>
                    <w:rPr>
                      <w:rFonts w:hint="eastAsia"/>
                    </w:rPr>
                    <w:t>当用于拆卸作业的辅助设备设置在建筑物上时，没有对辅助起重设备的安全性及建筑物的承载能力等进行验算</w:t>
                  </w:r>
                </w:p>
              </w:tc>
              <w:tc>
                <w:tcPr>
                  <w:tcW w:w="641" w:type="pct"/>
                  <w:tcBorders>
                    <w:tl2br w:val="nil"/>
                    <w:tr2bl w:val="nil"/>
                  </w:tcBorders>
                  <w:vAlign w:val="center"/>
                </w:tcPr>
                <w:p w14:paraId="06AFA7C9">
                  <w:pPr>
                    <w:pStyle w:val="121"/>
                  </w:pPr>
                  <w:r>
                    <w:rPr>
                      <w:rFonts w:hint="eastAsia"/>
                    </w:rPr>
                    <w:t>物体打击</w:t>
                  </w:r>
                </w:p>
              </w:tc>
            </w:tr>
            <w:tr w14:paraId="51345C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869D915">
                  <w:pPr>
                    <w:pStyle w:val="121"/>
                    <w:numPr>
                      <w:ilvl w:val="0"/>
                      <w:numId w:val="38"/>
                    </w:numPr>
                    <w:tabs>
                      <w:tab w:val="clear" w:pos="0"/>
                    </w:tabs>
                  </w:pPr>
                </w:p>
              </w:tc>
              <w:tc>
                <w:tcPr>
                  <w:tcW w:w="503" w:type="pct"/>
                  <w:vMerge w:val="continue"/>
                  <w:tcBorders>
                    <w:tl2br w:val="nil"/>
                    <w:tr2bl w:val="nil"/>
                  </w:tcBorders>
                  <w:vAlign w:val="center"/>
                </w:tcPr>
                <w:p w14:paraId="70987C25">
                  <w:pPr>
                    <w:pStyle w:val="121"/>
                  </w:pPr>
                </w:p>
              </w:tc>
              <w:tc>
                <w:tcPr>
                  <w:tcW w:w="3597" w:type="pct"/>
                  <w:tcBorders>
                    <w:tl2br w:val="nil"/>
                    <w:tr2bl w:val="nil"/>
                  </w:tcBorders>
                  <w:vAlign w:val="center"/>
                </w:tcPr>
                <w:p w14:paraId="24DF7867">
                  <w:pPr>
                    <w:pStyle w:val="121"/>
                  </w:pPr>
                  <w:r>
                    <w:rPr>
                      <w:rFonts w:hint="eastAsia"/>
                    </w:rPr>
                    <w:t>拆除作业未按照专项方案要求实施。拆除前未对</w:t>
                  </w:r>
                  <w:r>
                    <w:rPr>
                      <w:rFonts w:hint="eastAsia"/>
                      <w:lang w:eastAsia="zh-CN"/>
                    </w:rPr>
                    <w:t>拆除</w:t>
                  </w:r>
                  <w:r>
                    <w:rPr>
                      <w:rFonts w:hint="eastAsia"/>
                    </w:rPr>
                    <w:t>作业人员进行安全技术交底。</w:t>
                  </w:r>
                </w:p>
              </w:tc>
              <w:tc>
                <w:tcPr>
                  <w:tcW w:w="641" w:type="pct"/>
                  <w:tcBorders>
                    <w:tl2br w:val="nil"/>
                    <w:tr2bl w:val="nil"/>
                  </w:tcBorders>
                  <w:vAlign w:val="center"/>
                </w:tcPr>
                <w:p w14:paraId="2C1ABCB2">
                  <w:pPr>
                    <w:pStyle w:val="121"/>
                  </w:pPr>
                  <w:r>
                    <w:rPr>
                      <w:rFonts w:hint="eastAsia"/>
                    </w:rPr>
                    <w:t>机械伤害</w:t>
                  </w:r>
                </w:p>
              </w:tc>
            </w:tr>
            <w:tr w14:paraId="67778C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60C66358">
                  <w:pPr>
                    <w:pStyle w:val="121"/>
                    <w:numPr>
                      <w:ilvl w:val="0"/>
                      <w:numId w:val="38"/>
                    </w:numPr>
                    <w:tabs>
                      <w:tab w:val="clear" w:pos="0"/>
                    </w:tabs>
                  </w:pPr>
                </w:p>
              </w:tc>
              <w:tc>
                <w:tcPr>
                  <w:tcW w:w="503" w:type="pct"/>
                  <w:vMerge w:val="continue"/>
                  <w:tcBorders>
                    <w:tl2br w:val="nil"/>
                    <w:tr2bl w:val="nil"/>
                  </w:tcBorders>
                  <w:vAlign w:val="center"/>
                </w:tcPr>
                <w:p w14:paraId="2355B9E7">
                  <w:pPr>
                    <w:pStyle w:val="121"/>
                  </w:pPr>
                </w:p>
              </w:tc>
              <w:tc>
                <w:tcPr>
                  <w:tcW w:w="3597" w:type="pct"/>
                  <w:tcBorders>
                    <w:tl2br w:val="nil"/>
                    <w:tr2bl w:val="nil"/>
                  </w:tcBorders>
                  <w:vAlign w:val="center"/>
                </w:tcPr>
                <w:p w14:paraId="2AC9A9E9">
                  <w:pPr>
                    <w:pStyle w:val="121"/>
                  </w:pPr>
                  <w:r>
                    <w:rPr>
                      <w:rFonts w:hint="eastAsia"/>
                    </w:rPr>
                    <w:t>拆除辅助设备就位后，没有对其机械和安全性能进行检验。</w:t>
                  </w:r>
                </w:p>
              </w:tc>
              <w:tc>
                <w:tcPr>
                  <w:tcW w:w="641" w:type="pct"/>
                  <w:tcBorders>
                    <w:tl2br w:val="nil"/>
                    <w:tr2bl w:val="nil"/>
                  </w:tcBorders>
                  <w:vAlign w:val="center"/>
                </w:tcPr>
                <w:p w14:paraId="15882511">
                  <w:pPr>
                    <w:pStyle w:val="121"/>
                  </w:pPr>
                  <w:r>
                    <w:rPr>
                      <w:rFonts w:hint="eastAsia"/>
                    </w:rPr>
                    <w:t>机械伤害</w:t>
                  </w:r>
                </w:p>
              </w:tc>
            </w:tr>
            <w:tr w14:paraId="2A5B49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704BFE1D">
                  <w:pPr>
                    <w:pStyle w:val="121"/>
                    <w:numPr>
                      <w:ilvl w:val="0"/>
                      <w:numId w:val="38"/>
                    </w:numPr>
                    <w:tabs>
                      <w:tab w:val="clear" w:pos="0"/>
                    </w:tabs>
                  </w:pPr>
                </w:p>
              </w:tc>
              <w:tc>
                <w:tcPr>
                  <w:tcW w:w="503" w:type="pct"/>
                  <w:vMerge w:val="continue"/>
                  <w:tcBorders>
                    <w:tl2br w:val="nil"/>
                    <w:tr2bl w:val="nil"/>
                  </w:tcBorders>
                  <w:vAlign w:val="center"/>
                </w:tcPr>
                <w:p w14:paraId="47E8162C">
                  <w:pPr>
                    <w:pStyle w:val="121"/>
                  </w:pPr>
                </w:p>
              </w:tc>
              <w:tc>
                <w:tcPr>
                  <w:tcW w:w="3597" w:type="pct"/>
                  <w:tcBorders>
                    <w:tl2br w:val="nil"/>
                    <w:tr2bl w:val="nil"/>
                  </w:tcBorders>
                  <w:vAlign w:val="center"/>
                </w:tcPr>
                <w:p w14:paraId="2DA77F56">
                  <w:pPr>
                    <w:pStyle w:val="121"/>
                  </w:pPr>
                  <w:r>
                    <w:rPr>
                      <w:rFonts w:hint="eastAsia"/>
                    </w:rPr>
                    <w:t>雨雪、浓雾天气没有停止拆除作业。</w:t>
                  </w:r>
                </w:p>
              </w:tc>
              <w:tc>
                <w:tcPr>
                  <w:tcW w:w="641" w:type="pct"/>
                  <w:tcBorders>
                    <w:tl2br w:val="nil"/>
                    <w:tr2bl w:val="nil"/>
                  </w:tcBorders>
                  <w:vAlign w:val="center"/>
                </w:tcPr>
                <w:p w14:paraId="0DCCC88F">
                  <w:pPr>
                    <w:pStyle w:val="121"/>
                  </w:pPr>
                  <w:r>
                    <w:rPr>
                      <w:rFonts w:hint="eastAsia"/>
                    </w:rPr>
                    <w:t>起重伤害</w:t>
                  </w:r>
                </w:p>
              </w:tc>
            </w:tr>
            <w:tr w14:paraId="0EA8A2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B2AF05A">
                  <w:pPr>
                    <w:pStyle w:val="121"/>
                    <w:numPr>
                      <w:ilvl w:val="0"/>
                      <w:numId w:val="38"/>
                    </w:numPr>
                    <w:tabs>
                      <w:tab w:val="clear" w:pos="0"/>
                    </w:tabs>
                  </w:pPr>
                </w:p>
              </w:tc>
              <w:tc>
                <w:tcPr>
                  <w:tcW w:w="503" w:type="pct"/>
                  <w:vMerge w:val="continue"/>
                  <w:tcBorders>
                    <w:tl2br w:val="nil"/>
                    <w:tr2bl w:val="nil"/>
                  </w:tcBorders>
                  <w:vAlign w:val="center"/>
                </w:tcPr>
                <w:p w14:paraId="6088D38A">
                  <w:pPr>
                    <w:pStyle w:val="121"/>
                  </w:pPr>
                </w:p>
              </w:tc>
              <w:tc>
                <w:tcPr>
                  <w:tcW w:w="3597" w:type="pct"/>
                  <w:tcBorders>
                    <w:tl2br w:val="nil"/>
                    <w:tr2bl w:val="nil"/>
                  </w:tcBorders>
                  <w:vAlign w:val="center"/>
                </w:tcPr>
                <w:p w14:paraId="7C2846B9">
                  <w:pPr>
                    <w:pStyle w:val="121"/>
                  </w:pPr>
                  <w:r>
                    <w:rPr>
                      <w:rFonts w:hint="eastAsia"/>
                    </w:rPr>
                    <w:t>当遇特殊情况拆除作业不能连续进行时，没有将已安装的部位固定牢靠并达到安全状态。</w:t>
                  </w:r>
                </w:p>
              </w:tc>
              <w:tc>
                <w:tcPr>
                  <w:tcW w:w="641" w:type="pct"/>
                  <w:tcBorders>
                    <w:tl2br w:val="nil"/>
                    <w:tr2bl w:val="nil"/>
                  </w:tcBorders>
                  <w:vAlign w:val="center"/>
                </w:tcPr>
                <w:p w14:paraId="302E0F22">
                  <w:pPr>
                    <w:pStyle w:val="121"/>
                  </w:pPr>
                  <w:r>
                    <w:rPr>
                      <w:rFonts w:hint="eastAsia"/>
                    </w:rPr>
                    <w:t>物体打击</w:t>
                  </w:r>
                </w:p>
              </w:tc>
            </w:tr>
            <w:tr w14:paraId="728E0D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766F379B">
                  <w:pPr>
                    <w:pStyle w:val="121"/>
                    <w:numPr>
                      <w:ilvl w:val="0"/>
                      <w:numId w:val="38"/>
                    </w:numPr>
                    <w:tabs>
                      <w:tab w:val="clear" w:pos="0"/>
                    </w:tabs>
                  </w:pPr>
                </w:p>
              </w:tc>
              <w:tc>
                <w:tcPr>
                  <w:tcW w:w="503" w:type="pct"/>
                  <w:tcBorders>
                    <w:tl2br w:val="nil"/>
                    <w:tr2bl w:val="nil"/>
                  </w:tcBorders>
                  <w:vAlign w:val="center"/>
                </w:tcPr>
                <w:p w14:paraId="76EA35C1">
                  <w:pPr>
                    <w:pStyle w:val="121"/>
                  </w:pPr>
                  <w:r>
                    <w:rPr>
                      <w:rFonts w:hint="eastAsia"/>
                    </w:rPr>
                    <w:t>设备部件及构配件</w:t>
                  </w:r>
                </w:p>
              </w:tc>
              <w:tc>
                <w:tcPr>
                  <w:tcW w:w="3597" w:type="pct"/>
                  <w:tcBorders>
                    <w:tl2br w:val="nil"/>
                    <w:tr2bl w:val="nil"/>
                  </w:tcBorders>
                  <w:vAlign w:val="center"/>
                </w:tcPr>
                <w:p w14:paraId="121D260D">
                  <w:pPr>
                    <w:pStyle w:val="121"/>
                  </w:pPr>
                  <w:r>
                    <w:rPr>
                      <w:rFonts w:hint="eastAsia"/>
                    </w:rPr>
                    <w:t>施工所用设备部件及构配件使用前，未进行质量检查验收及安全评估，材料混用</w:t>
                  </w:r>
                </w:p>
              </w:tc>
              <w:tc>
                <w:tcPr>
                  <w:tcW w:w="641" w:type="pct"/>
                  <w:tcBorders>
                    <w:tl2br w:val="nil"/>
                    <w:tr2bl w:val="nil"/>
                  </w:tcBorders>
                  <w:vAlign w:val="center"/>
                </w:tcPr>
                <w:p w14:paraId="03497ACC">
                  <w:pPr>
                    <w:pStyle w:val="121"/>
                  </w:pPr>
                  <w:r>
                    <w:rPr>
                      <w:rFonts w:hint="eastAsia"/>
                    </w:rPr>
                    <w:t>坍塌</w:t>
                  </w:r>
                </w:p>
              </w:tc>
            </w:tr>
            <w:tr w14:paraId="12641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E982A1B">
                  <w:pPr>
                    <w:pStyle w:val="121"/>
                    <w:numPr>
                      <w:ilvl w:val="0"/>
                      <w:numId w:val="38"/>
                    </w:numPr>
                    <w:tabs>
                      <w:tab w:val="clear" w:pos="0"/>
                    </w:tabs>
                  </w:pPr>
                </w:p>
              </w:tc>
              <w:tc>
                <w:tcPr>
                  <w:tcW w:w="503" w:type="pct"/>
                  <w:vMerge w:val="restart"/>
                  <w:tcBorders>
                    <w:tl2br w:val="nil"/>
                    <w:tr2bl w:val="nil"/>
                  </w:tcBorders>
                  <w:vAlign w:val="center"/>
                </w:tcPr>
                <w:p w14:paraId="52DEF2B4">
                  <w:pPr>
                    <w:pStyle w:val="121"/>
                  </w:pPr>
                  <w:r>
                    <w:rPr>
                      <w:rFonts w:hint="eastAsia"/>
                    </w:rPr>
                    <w:t>吊索具</w:t>
                  </w:r>
                </w:p>
              </w:tc>
              <w:tc>
                <w:tcPr>
                  <w:tcW w:w="3597" w:type="pct"/>
                  <w:tcBorders>
                    <w:tl2br w:val="nil"/>
                    <w:tr2bl w:val="nil"/>
                  </w:tcBorders>
                  <w:vAlign w:val="center"/>
                </w:tcPr>
                <w:p w14:paraId="4E11BE94">
                  <w:pPr>
                    <w:pStyle w:val="121"/>
                  </w:pPr>
                  <w:r>
                    <w:rPr>
                      <w:rFonts w:hint="eastAsia"/>
                    </w:rPr>
                    <w:t>吊具与索具系结物品，及其连接在起重机械上的方法不可靠</w:t>
                  </w:r>
                </w:p>
              </w:tc>
              <w:tc>
                <w:tcPr>
                  <w:tcW w:w="641" w:type="pct"/>
                  <w:tcBorders>
                    <w:tl2br w:val="nil"/>
                    <w:tr2bl w:val="nil"/>
                  </w:tcBorders>
                  <w:vAlign w:val="center"/>
                </w:tcPr>
                <w:p w14:paraId="19C90FC8">
                  <w:pPr>
                    <w:pStyle w:val="121"/>
                  </w:pPr>
                  <w:r>
                    <w:rPr>
                      <w:rFonts w:hint="eastAsia"/>
                    </w:rPr>
                    <w:t>起重伤害</w:t>
                  </w:r>
                </w:p>
              </w:tc>
            </w:tr>
            <w:tr w14:paraId="6DC3A5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23E7B6E5">
                  <w:pPr>
                    <w:pStyle w:val="121"/>
                    <w:numPr>
                      <w:ilvl w:val="0"/>
                      <w:numId w:val="38"/>
                    </w:numPr>
                    <w:tabs>
                      <w:tab w:val="clear" w:pos="0"/>
                    </w:tabs>
                  </w:pPr>
                </w:p>
              </w:tc>
              <w:tc>
                <w:tcPr>
                  <w:tcW w:w="503" w:type="pct"/>
                  <w:vMerge w:val="continue"/>
                  <w:tcBorders>
                    <w:tl2br w:val="nil"/>
                    <w:tr2bl w:val="nil"/>
                  </w:tcBorders>
                  <w:vAlign w:val="center"/>
                </w:tcPr>
                <w:p w14:paraId="022D2B27">
                  <w:pPr>
                    <w:pStyle w:val="121"/>
                  </w:pPr>
                </w:p>
              </w:tc>
              <w:tc>
                <w:tcPr>
                  <w:tcW w:w="3597" w:type="pct"/>
                  <w:tcBorders>
                    <w:tl2br w:val="nil"/>
                    <w:tr2bl w:val="nil"/>
                  </w:tcBorders>
                  <w:vAlign w:val="center"/>
                </w:tcPr>
                <w:p w14:paraId="19DD1597">
                  <w:pPr>
                    <w:pStyle w:val="121"/>
                  </w:pPr>
                  <w:r>
                    <w:rPr>
                      <w:rFonts w:hint="eastAsia"/>
                    </w:rPr>
                    <w:t>未按照规定设置防脱钩装置，或者防脱钩装置失效。</w:t>
                  </w:r>
                </w:p>
              </w:tc>
              <w:tc>
                <w:tcPr>
                  <w:tcW w:w="641" w:type="pct"/>
                  <w:tcBorders>
                    <w:tl2br w:val="nil"/>
                    <w:tr2bl w:val="nil"/>
                  </w:tcBorders>
                  <w:vAlign w:val="center"/>
                </w:tcPr>
                <w:p w14:paraId="519211F5">
                  <w:pPr>
                    <w:pStyle w:val="121"/>
                  </w:pPr>
                  <w:r>
                    <w:rPr>
                      <w:rFonts w:hint="eastAsia"/>
                    </w:rPr>
                    <w:t>起重伤害</w:t>
                  </w:r>
                </w:p>
              </w:tc>
            </w:tr>
            <w:tr w14:paraId="37EFE5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5A6AF2A">
                  <w:pPr>
                    <w:pStyle w:val="121"/>
                    <w:numPr>
                      <w:ilvl w:val="0"/>
                      <w:numId w:val="38"/>
                    </w:numPr>
                    <w:tabs>
                      <w:tab w:val="clear" w:pos="0"/>
                    </w:tabs>
                  </w:pPr>
                </w:p>
              </w:tc>
              <w:tc>
                <w:tcPr>
                  <w:tcW w:w="503" w:type="pct"/>
                  <w:vMerge w:val="continue"/>
                  <w:tcBorders>
                    <w:tl2br w:val="nil"/>
                    <w:tr2bl w:val="nil"/>
                  </w:tcBorders>
                  <w:vAlign w:val="center"/>
                </w:tcPr>
                <w:p w14:paraId="5303A8E6">
                  <w:pPr>
                    <w:pStyle w:val="121"/>
                  </w:pPr>
                </w:p>
              </w:tc>
              <w:tc>
                <w:tcPr>
                  <w:tcW w:w="3597" w:type="pct"/>
                  <w:tcBorders>
                    <w:tl2br w:val="nil"/>
                    <w:tr2bl w:val="nil"/>
                  </w:tcBorders>
                  <w:vAlign w:val="center"/>
                </w:tcPr>
                <w:p w14:paraId="4E7363BC">
                  <w:pPr>
                    <w:pStyle w:val="121"/>
                  </w:pPr>
                  <w:r>
                    <w:rPr>
                      <w:rFonts w:hint="eastAsia"/>
                    </w:rPr>
                    <w:t>吊具悬挂不牢固可靠。</w:t>
                  </w:r>
                </w:p>
              </w:tc>
              <w:tc>
                <w:tcPr>
                  <w:tcW w:w="641" w:type="pct"/>
                  <w:tcBorders>
                    <w:tl2br w:val="nil"/>
                    <w:tr2bl w:val="nil"/>
                  </w:tcBorders>
                  <w:vAlign w:val="center"/>
                </w:tcPr>
                <w:p w14:paraId="3BC5F784">
                  <w:pPr>
                    <w:pStyle w:val="121"/>
                  </w:pPr>
                  <w:r>
                    <w:rPr>
                      <w:rFonts w:hint="eastAsia"/>
                    </w:rPr>
                    <w:t>起重伤害</w:t>
                  </w:r>
                </w:p>
              </w:tc>
            </w:tr>
            <w:tr w14:paraId="270D5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934150C">
                  <w:pPr>
                    <w:pStyle w:val="121"/>
                    <w:numPr>
                      <w:ilvl w:val="0"/>
                      <w:numId w:val="38"/>
                    </w:numPr>
                    <w:tabs>
                      <w:tab w:val="clear" w:pos="0"/>
                    </w:tabs>
                  </w:pPr>
                </w:p>
              </w:tc>
              <w:tc>
                <w:tcPr>
                  <w:tcW w:w="503" w:type="pct"/>
                  <w:vMerge w:val="continue"/>
                  <w:tcBorders>
                    <w:tl2br w:val="nil"/>
                    <w:tr2bl w:val="nil"/>
                  </w:tcBorders>
                  <w:vAlign w:val="center"/>
                </w:tcPr>
                <w:p w14:paraId="7073CF1B">
                  <w:pPr>
                    <w:pStyle w:val="121"/>
                  </w:pPr>
                </w:p>
              </w:tc>
              <w:tc>
                <w:tcPr>
                  <w:tcW w:w="3597" w:type="pct"/>
                  <w:tcBorders>
                    <w:tl2br w:val="nil"/>
                    <w:tr2bl w:val="nil"/>
                  </w:tcBorders>
                  <w:vAlign w:val="center"/>
                </w:tcPr>
                <w:p w14:paraId="25DD43BC">
                  <w:pPr>
                    <w:pStyle w:val="121"/>
                  </w:pPr>
                  <w:r>
                    <w:rPr>
                      <w:rFonts w:hint="eastAsia"/>
                    </w:rPr>
                    <w:t>吊耳、耳轴或耳轴套，磨损减少原尺寸5％。</w:t>
                  </w:r>
                </w:p>
              </w:tc>
              <w:tc>
                <w:tcPr>
                  <w:tcW w:w="641" w:type="pct"/>
                  <w:tcBorders>
                    <w:tl2br w:val="nil"/>
                    <w:tr2bl w:val="nil"/>
                  </w:tcBorders>
                  <w:vAlign w:val="center"/>
                </w:tcPr>
                <w:p w14:paraId="347C3FC4">
                  <w:pPr>
                    <w:pStyle w:val="121"/>
                  </w:pPr>
                  <w:r>
                    <w:rPr>
                      <w:rFonts w:hint="eastAsia"/>
                    </w:rPr>
                    <w:t>起重伤害</w:t>
                  </w:r>
                </w:p>
              </w:tc>
            </w:tr>
            <w:tr w14:paraId="2E68E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560D46C">
                  <w:pPr>
                    <w:pStyle w:val="121"/>
                    <w:numPr>
                      <w:ilvl w:val="0"/>
                      <w:numId w:val="38"/>
                    </w:numPr>
                    <w:tabs>
                      <w:tab w:val="clear" w:pos="0"/>
                    </w:tabs>
                  </w:pPr>
                </w:p>
              </w:tc>
              <w:tc>
                <w:tcPr>
                  <w:tcW w:w="503" w:type="pct"/>
                  <w:vMerge w:val="restart"/>
                  <w:tcBorders>
                    <w:tl2br w:val="nil"/>
                    <w:tr2bl w:val="nil"/>
                  </w:tcBorders>
                  <w:vAlign w:val="center"/>
                </w:tcPr>
                <w:p w14:paraId="3B356CC9">
                  <w:pPr>
                    <w:pStyle w:val="121"/>
                  </w:pPr>
                  <w:r>
                    <w:rPr>
                      <w:rFonts w:hint="eastAsia"/>
                    </w:rPr>
                    <w:t>操作错误，忽视安全，忽视警告</w:t>
                  </w:r>
                </w:p>
              </w:tc>
              <w:tc>
                <w:tcPr>
                  <w:tcW w:w="3597" w:type="pct"/>
                  <w:tcBorders>
                    <w:tl2br w:val="nil"/>
                    <w:tr2bl w:val="nil"/>
                  </w:tcBorders>
                  <w:vAlign w:val="center"/>
                </w:tcPr>
                <w:p w14:paraId="0B9B2E0B">
                  <w:pPr>
                    <w:pStyle w:val="121"/>
                  </w:pPr>
                  <w:r>
                    <w:rPr>
                      <w:rFonts w:hint="eastAsia"/>
                    </w:rPr>
                    <w:t>未经许可开动、关停、移动机器</w:t>
                  </w:r>
                </w:p>
              </w:tc>
              <w:tc>
                <w:tcPr>
                  <w:tcW w:w="641" w:type="pct"/>
                  <w:tcBorders>
                    <w:tl2br w:val="nil"/>
                    <w:tr2bl w:val="nil"/>
                  </w:tcBorders>
                  <w:vAlign w:val="center"/>
                </w:tcPr>
                <w:p w14:paraId="5B42195C">
                  <w:pPr>
                    <w:pStyle w:val="121"/>
                  </w:pPr>
                  <w:r>
                    <w:rPr>
                      <w:rFonts w:hint="eastAsia"/>
                    </w:rPr>
                    <w:t>机械伤害</w:t>
                  </w:r>
                </w:p>
              </w:tc>
            </w:tr>
            <w:tr w14:paraId="32141C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AB6F342">
                  <w:pPr>
                    <w:pStyle w:val="121"/>
                    <w:numPr>
                      <w:ilvl w:val="0"/>
                      <w:numId w:val="38"/>
                    </w:numPr>
                    <w:tabs>
                      <w:tab w:val="clear" w:pos="0"/>
                    </w:tabs>
                  </w:pPr>
                </w:p>
              </w:tc>
              <w:tc>
                <w:tcPr>
                  <w:tcW w:w="503" w:type="pct"/>
                  <w:vMerge w:val="continue"/>
                  <w:tcBorders>
                    <w:tl2br w:val="nil"/>
                    <w:tr2bl w:val="nil"/>
                  </w:tcBorders>
                  <w:vAlign w:val="center"/>
                </w:tcPr>
                <w:p w14:paraId="181E9368">
                  <w:pPr>
                    <w:pStyle w:val="121"/>
                  </w:pPr>
                </w:p>
              </w:tc>
              <w:tc>
                <w:tcPr>
                  <w:tcW w:w="3597" w:type="pct"/>
                  <w:tcBorders>
                    <w:tl2br w:val="nil"/>
                    <w:tr2bl w:val="nil"/>
                  </w:tcBorders>
                  <w:vAlign w:val="center"/>
                </w:tcPr>
                <w:p w14:paraId="6809B37A">
                  <w:pPr>
                    <w:pStyle w:val="121"/>
                  </w:pPr>
                  <w:r>
                    <w:rPr>
                      <w:rFonts w:hint="eastAsia"/>
                    </w:rPr>
                    <w:t>开动、关停机器时未给信号</w:t>
                  </w:r>
                </w:p>
              </w:tc>
              <w:tc>
                <w:tcPr>
                  <w:tcW w:w="641" w:type="pct"/>
                  <w:tcBorders>
                    <w:tl2br w:val="nil"/>
                    <w:tr2bl w:val="nil"/>
                  </w:tcBorders>
                  <w:vAlign w:val="center"/>
                </w:tcPr>
                <w:p w14:paraId="57374016">
                  <w:pPr>
                    <w:pStyle w:val="121"/>
                  </w:pPr>
                  <w:r>
                    <w:rPr>
                      <w:rFonts w:hint="eastAsia"/>
                    </w:rPr>
                    <w:t>机械伤害</w:t>
                  </w:r>
                </w:p>
              </w:tc>
            </w:tr>
            <w:tr w14:paraId="5AD75A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894928A">
                  <w:pPr>
                    <w:pStyle w:val="121"/>
                    <w:numPr>
                      <w:ilvl w:val="0"/>
                      <w:numId w:val="38"/>
                    </w:numPr>
                    <w:tabs>
                      <w:tab w:val="clear" w:pos="0"/>
                    </w:tabs>
                  </w:pPr>
                </w:p>
              </w:tc>
              <w:tc>
                <w:tcPr>
                  <w:tcW w:w="503" w:type="pct"/>
                  <w:vMerge w:val="continue"/>
                  <w:tcBorders>
                    <w:tl2br w:val="nil"/>
                    <w:tr2bl w:val="nil"/>
                  </w:tcBorders>
                  <w:vAlign w:val="center"/>
                </w:tcPr>
                <w:p w14:paraId="0A9E71D9">
                  <w:pPr>
                    <w:pStyle w:val="121"/>
                  </w:pPr>
                </w:p>
              </w:tc>
              <w:tc>
                <w:tcPr>
                  <w:tcW w:w="3597" w:type="pct"/>
                  <w:tcBorders>
                    <w:tl2br w:val="nil"/>
                    <w:tr2bl w:val="nil"/>
                  </w:tcBorders>
                  <w:vAlign w:val="center"/>
                </w:tcPr>
                <w:p w14:paraId="7B824EAC">
                  <w:pPr>
                    <w:pStyle w:val="121"/>
                  </w:pPr>
                  <w:r>
                    <w:rPr>
                      <w:rFonts w:hint="eastAsia"/>
                    </w:rPr>
                    <w:t>操作错误（指按钮、阀门、搬手、把柄等的操作）</w:t>
                  </w:r>
                </w:p>
              </w:tc>
              <w:tc>
                <w:tcPr>
                  <w:tcW w:w="641" w:type="pct"/>
                  <w:tcBorders>
                    <w:tl2br w:val="nil"/>
                    <w:tr2bl w:val="nil"/>
                  </w:tcBorders>
                  <w:vAlign w:val="center"/>
                </w:tcPr>
                <w:p w14:paraId="51110934">
                  <w:pPr>
                    <w:pStyle w:val="121"/>
                  </w:pPr>
                  <w:r>
                    <w:rPr>
                      <w:rFonts w:hint="eastAsia"/>
                    </w:rPr>
                    <w:t>机械伤害</w:t>
                  </w:r>
                </w:p>
              </w:tc>
            </w:tr>
            <w:tr w14:paraId="04D793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2A74832">
                  <w:pPr>
                    <w:pStyle w:val="121"/>
                    <w:numPr>
                      <w:ilvl w:val="0"/>
                      <w:numId w:val="38"/>
                    </w:numPr>
                    <w:tabs>
                      <w:tab w:val="clear" w:pos="0"/>
                    </w:tabs>
                  </w:pPr>
                </w:p>
              </w:tc>
              <w:tc>
                <w:tcPr>
                  <w:tcW w:w="503" w:type="pct"/>
                  <w:vMerge w:val="restart"/>
                  <w:tcBorders>
                    <w:tl2br w:val="nil"/>
                    <w:tr2bl w:val="nil"/>
                  </w:tcBorders>
                  <w:vAlign w:val="center"/>
                </w:tcPr>
                <w:p w14:paraId="022D4610">
                  <w:pPr>
                    <w:pStyle w:val="121"/>
                  </w:pPr>
                  <w:r>
                    <w:rPr>
                      <w:rFonts w:hint="eastAsia"/>
                    </w:rPr>
                    <w:t>作业现场环境</w:t>
                  </w:r>
                </w:p>
              </w:tc>
              <w:tc>
                <w:tcPr>
                  <w:tcW w:w="3597" w:type="pct"/>
                  <w:tcBorders>
                    <w:tl2br w:val="nil"/>
                    <w:tr2bl w:val="nil"/>
                  </w:tcBorders>
                  <w:vAlign w:val="center"/>
                </w:tcPr>
                <w:p w14:paraId="1DE5783B">
                  <w:pPr>
                    <w:pStyle w:val="121"/>
                  </w:pPr>
                  <w:r>
                    <w:rPr>
                      <w:rFonts w:hint="eastAsia"/>
                    </w:rPr>
                    <w:t>起重机械运动部分与建筑物、设施、输电线的安全距离不够。</w:t>
                  </w:r>
                </w:p>
              </w:tc>
              <w:tc>
                <w:tcPr>
                  <w:tcW w:w="641" w:type="pct"/>
                  <w:tcBorders>
                    <w:tl2br w:val="nil"/>
                    <w:tr2bl w:val="nil"/>
                  </w:tcBorders>
                  <w:vAlign w:val="center"/>
                </w:tcPr>
                <w:p w14:paraId="07422D8E">
                  <w:pPr>
                    <w:pStyle w:val="121"/>
                  </w:pPr>
                  <w:r>
                    <w:rPr>
                      <w:rFonts w:hint="eastAsia"/>
                    </w:rPr>
                    <w:t>起重伤害</w:t>
                  </w:r>
                </w:p>
              </w:tc>
            </w:tr>
            <w:tr w14:paraId="3B5D3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5D3A2BE3">
                  <w:pPr>
                    <w:pStyle w:val="121"/>
                    <w:numPr>
                      <w:ilvl w:val="0"/>
                      <w:numId w:val="38"/>
                    </w:numPr>
                    <w:tabs>
                      <w:tab w:val="clear" w:pos="0"/>
                    </w:tabs>
                  </w:pPr>
                </w:p>
              </w:tc>
              <w:tc>
                <w:tcPr>
                  <w:tcW w:w="503" w:type="pct"/>
                  <w:vMerge w:val="continue"/>
                  <w:tcBorders>
                    <w:tl2br w:val="nil"/>
                    <w:tr2bl w:val="nil"/>
                  </w:tcBorders>
                  <w:vAlign w:val="center"/>
                </w:tcPr>
                <w:p w14:paraId="2C860817">
                  <w:pPr>
                    <w:pStyle w:val="121"/>
                  </w:pPr>
                </w:p>
              </w:tc>
              <w:tc>
                <w:tcPr>
                  <w:tcW w:w="3597" w:type="pct"/>
                  <w:tcBorders>
                    <w:tl2br w:val="nil"/>
                    <w:tr2bl w:val="nil"/>
                  </w:tcBorders>
                  <w:vAlign w:val="center"/>
                </w:tcPr>
                <w:p w14:paraId="2CF13399">
                  <w:pPr>
                    <w:pStyle w:val="121"/>
                  </w:pPr>
                  <w:r>
                    <w:rPr>
                      <w:rFonts w:hint="eastAsia"/>
                    </w:rPr>
                    <w:t>作业前，未检查起重吊装所使用的起重机滑轮、吊索、卡环和地锚等。</w:t>
                  </w:r>
                </w:p>
              </w:tc>
              <w:tc>
                <w:tcPr>
                  <w:tcW w:w="641" w:type="pct"/>
                  <w:tcBorders>
                    <w:tl2br w:val="nil"/>
                    <w:tr2bl w:val="nil"/>
                  </w:tcBorders>
                  <w:vAlign w:val="center"/>
                </w:tcPr>
                <w:p w14:paraId="3C5534DF">
                  <w:pPr>
                    <w:pStyle w:val="121"/>
                  </w:pPr>
                  <w:r>
                    <w:rPr>
                      <w:rFonts w:hint="eastAsia"/>
                    </w:rPr>
                    <w:t>起重伤害</w:t>
                  </w:r>
                </w:p>
              </w:tc>
            </w:tr>
            <w:tr w14:paraId="1C6DD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2CE6D46">
                  <w:pPr>
                    <w:pStyle w:val="121"/>
                    <w:numPr>
                      <w:ilvl w:val="0"/>
                      <w:numId w:val="38"/>
                    </w:numPr>
                    <w:tabs>
                      <w:tab w:val="clear" w:pos="0"/>
                    </w:tabs>
                  </w:pPr>
                </w:p>
              </w:tc>
              <w:tc>
                <w:tcPr>
                  <w:tcW w:w="503" w:type="pct"/>
                  <w:vMerge w:val="continue"/>
                  <w:tcBorders>
                    <w:tl2br w:val="nil"/>
                    <w:tr2bl w:val="nil"/>
                  </w:tcBorders>
                  <w:vAlign w:val="center"/>
                </w:tcPr>
                <w:p w14:paraId="4F741009">
                  <w:pPr>
                    <w:pStyle w:val="121"/>
                  </w:pPr>
                </w:p>
              </w:tc>
              <w:tc>
                <w:tcPr>
                  <w:tcW w:w="3597" w:type="pct"/>
                  <w:tcBorders>
                    <w:tl2br w:val="nil"/>
                    <w:tr2bl w:val="nil"/>
                  </w:tcBorders>
                  <w:vAlign w:val="center"/>
                </w:tcPr>
                <w:p w14:paraId="329806DB">
                  <w:pPr>
                    <w:pStyle w:val="121"/>
                  </w:pPr>
                  <w:r>
                    <w:rPr>
                      <w:rFonts w:hint="eastAsia"/>
                    </w:rPr>
                    <w:t>吊装业作区四周未设置明显标志或警戒区；夜间施工没有足够的照明。</w:t>
                  </w:r>
                </w:p>
              </w:tc>
              <w:tc>
                <w:tcPr>
                  <w:tcW w:w="641" w:type="pct"/>
                  <w:tcBorders>
                    <w:tl2br w:val="nil"/>
                    <w:tr2bl w:val="nil"/>
                  </w:tcBorders>
                  <w:vAlign w:val="center"/>
                </w:tcPr>
                <w:p w14:paraId="0D4BD461">
                  <w:pPr>
                    <w:pStyle w:val="121"/>
                  </w:pPr>
                  <w:r>
                    <w:rPr>
                      <w:rFonts w:hint="eastAsia"/>
                    </w:rPr>
                    <w:t>起重伤害</w:t>
                  </w:r>
                </w:p>
              </w:tc>
            </w:tr>
            <w:tr w14:paraId="13429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3D253AED">
                  <w:pPr>
                    <w:pStyle w:val="121"/>
                    <w:numPr>
                      <w:ilvl w:val="0"/>
                      <w:numId w:val="38"/>
                    </w:numPr>
                    <w:tabs>
                      <w:tab w:val="clear" w:pos="0"/>
                    </w:tabs>
                  </w:pPr>
                </w:p>
              </w:tc>
              <w:tc>
                <w:tcPr>
                  <w:tcW w:w="503" w:type="pct"/>
                  <w:vMerge w:val="continue"/>
                  <w:tcBorders>
                    <w:tl2br w:val="nil"/>
                    <w:tr2bl w:val="nil"/>
                  </w:tcBorders>
                  <w:vAlign w:val="center"/>
                </w:tcPr>
                <w:p w14:paraId="6C9787A0">
                  <w:pPr>
                    <w:pStyle w:val="121"/>
                  </w:pPr>
                </w:p>
              </w:tc>
              <w:tc>
                <w:tcPr>
                  <w:tcW w:w="3597" w:type="pct"/>
                  <w:tcBorders>
                    <w:tl2br w:val="nil"/>
                    <w:tr2bl w:val="nil"/>
                  </w:tcBorders>
                  <w:vAlign w:val="center"/>
                </w:tcPr>
                <w:p w14:paraId="0C3AFC44">
                  <w:pPr>
                    <w:pStyle w:val="121"/>
                  </w:pPr>
                  <w:r>
                    <w:rPr>
                      <w:rFonts w:hint="eastAsia"/>
                    </w:rPr>
                    <w:t>起重设备通行道路不平整、坚实</w:t>
                  </w:r>
                </w:p>
              </w:tc>
              <w:tc>
                <w:tcPr>
                  <w:tcW w:w="641" w:type="pct"/>
                  <w:tcBorders>
                    <w:tl2br w:val="nil"/>
                    <w:tr2bl w:val="nil"/>
                  </w:tcBorders>
                  <w:vAlign w:val="center"/>
                </w:tcPr>
                <w:p w14:paraId="4DEC68FC">
                  <w:pPr>
                    <w:pStyle w:val="121"/>
                  </w:pPr>
                  <w:r>
                    <w:rPr>
                      <w:rFonts w:hint="eastAsia"/>
                    </w:rPr>
                    <w:t>机械伤害</w:t>
                  </w:r>
                </w:p>
              </w:tc>
            </w:tr>
            <w:tr w14:paraId="1C817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7CAEA9BB">
                  <w:pPr>
                    <w:pStyle w:val="121"/>
                    <w:numPr>
                      <w:ilvl w:val="0"/>
                      <w:numId w:val="38"/>
                    </w:numPr>
                    <w:tabs>
                      <w:tab w:val="clear" w:pos="0"/>
                    </w:tabs>
                  </w:pPr>
                </w:p>
              </w:tc>
              <w:tc>
                <w:tcPr>
                  <w:tcW w:w="503" w:type="pct"/>
                  <w:vMerge w:val="restart"/>
                  <w:tcBorders>
                    <w:tl2br w:val="nil"/>
                    <w:tr2bl w:val="nil"/>
                  </w:tcBorders>
                  <w:vAlign w:val="center"/>
                </w:tcPr>
                <w:p w14:paraId="212CCEE5">
                  <w:pPr>
                    <w:pStyle w:val="121"/>
                  </w:pPr>
                  <w:r>
                    <w:rPr>
                      <w:rFonts w:hint="eastAsia"/>
                    </w:rPr>
                    <w:t>起重</w:t>
                  </w:r>
                </w:p>
                <w:p w14:paraId="4F09F172">
                  <w:pPr>
                    <w:pStyle w:val="121"/>
                  </w:pPr>
                  <w:r>
                    <w:rPr>
                      <w:rFonts w:hint="eastAsia"/>
                    </w:rPr>
                    <w:t>作业</w:t>
                  </w:r>
                </w:p>
              </w:tc>
              <w:tc>
                <w:tcPr>
                  <w:tcW w:w="3597" w:type="pct"/>
                  <w:tcBorders>
                    <w:tl2br w:val="nil"/>
                    <w:tr2bl w:val="nil"/>
                  </w:tcBorders>
                  <w:vAlign w:val="center"/>
                </w:tcPr>
                <w:p w14:paraId="4B807C7A">
                  <w:pPr>
                    <w:pStyle w:val="121"/>
                  </w:pPr>
                  <w:r>
                    <w:rPr>
                      <w:rFonts w:hint="eastAsia"/>
                    </w:rPr>
                    <w:t>吊装长大物件时，没有于物件两端绑扎溜绳，并且由操作人员控制物件的平衡和稳定</w:t>
                  </w:r>
                </w:p>
              </w:tc>
              <w:tc>
                <w:tcPr>
                  <w:tcW w:w="641" w:type="pct"/>
                  <w:tcBorders>
                    <w:tl2br w:val="nil"/>
                    <w:tr2bl w:val="nil"/>
                  </w:tcBorders>
                  <w:vAlign w:val="center"/>
                </w:tcPr>
                <w:p w14:paraId="1B343AE6">
                  <w:pPr>
                    <w:pStyle w:val="121"/>
                  </w:pPr>
                  <w:r>
                    <w:rPr>
                      <w:rFonts w:hint="eastAsia"/>
                    </w:rPr>
                    <w:t>起重伤害</w:t>
                  </w:r>
                </w:p>
              </w:tc>
            </w:tr>
            <w:tr w14:paraId="18D748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2D5F72B3">
                  <w:pPr>
                    <w:pStyle w:val="121"/>
                    <w:numPr>
                      <w:ilvl w:val="0"/>
                      <w:numId w:val="38"/>
                    </w:numPr>
                    <w:tabs>
                      <w:tab w:val="clear" w:pos="0"/>
                    </w:tabs>
                  </w:pPr>
                </w:p>
              </w:tc>
              <w:tc>
                <w:tcPr>
                  <w:tcW w:w="503" w:type="pct"/>
                  <w:vMerge w:val="continue"/>
                  <w:tcBorders>
                    <w:tl2br w:val="nil"/>
                    <w:tr2bl w:val="nil"/>
                  </w:tcBorders>
                  <w:vAlign w:val="center"/>
                </w:tcPr>
                <w:p w14:paraId="7D79FF83">
                  <w:pPr>
                    <w:pStyle w:val="121"/>
                  </w:pPr>
                </w:p>
              </w:tc>
              <w:tc>
                <w:tcPr>
                  <w:tcW w:w="3597" w:type="pct"/>
                  <w:tcBorders>
                    <w:tl2br w:val="nil"/>
                    <w:tr2bl w:val="nil"/>
                  </w:tcBorders>
                  <w:vAlign w:val="center"/>
                </w:tcPr>
                <w:p w14:paraId="4C4C3FB2">
                  <w:pPr>
                    <w:pStyle w:val="121"/>
                  </w:pPr>
                  <w:r>
                    <w:rPr>
                      <w:rFonts w:hint="eastAsia"/>
                    </w:rPr>
                    <w:t>构件吊装和翻身扶直时的吊点不符合设计规定，构件起吊不平稳。</w:t>
                  </w:r>
                </w:p>
              </w:tc>
              <w:tc>
                <w:tcPr>
                  <w:tcW w:w="641" w:type="pct"/>
                  <w:tcBorders>
                    <w:tl2br w:val="nil"/>
                    <w:tr2bl w:val="nil"/>
                  </w:tcBorders>
                  <w:vAlign w:val="center"/>
                </w:tcPr>
                <w:p w14:paraId="24347A4A">
                  <w:pPr>
                    <w:pStyle w:val="121"/>
                  </w:pPr>
                  <w:r>
                    <w:rPr>
                      <w:rFonts w:hint="eastAsia"/>
                    </w:rPr>
                    <w:t>起重伤害</w:t>
                  </w:r>
                </w:p>
              </w:tc>
            </w:tr>
            <w:tr w14:paraId="05E435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602F2C4">
                  <w:pPr>
                    <w:pStyle w:val="121"/>
                    <w:numPr>
                      <w:ilvl w:val="0"/>
                      <w:numId w:val="38"/>
                    </w:numPr>
                    <w:tabs>
                      <w:tab w:val="clear" w:pos="0"/>
                    </w:tabs>
                  </w:pPr>
                </w:p>
              </w:tc>
              <w:tc>
                <w:tcPr>
                  <w:tcW w:w="503" w:type="pct"/>
                  <w:vMerge w:val="continue"/>
                  <w:tcBorders>
                    <w:tl2br w:val="nil"/>
                    <w:tr2bl w:val="nil"/>
                  </w:tcBorders>
                  <w:vAlign w:val="center"/>
                </w:tcPr>
                <w:p w14:paraId="3CF85B28">
                  <w:pPr>
                    <w:pStyle w:val="121"/>
                  </w:pPr>
                </w:p>
              </w:tc>
              <w:tc>
                <w:tcPr>
                  <w:tcW w:w="3597" w:type="pct"/>
                  <w:tcBorders>
                    <w:tl2br w:val="nil"/>
                    <w:tr2bl w:val="nil"/>
                  </w:tcBorders>
                  <w:vAlign w:val="center"/>
                </w:tcPr>
                <w:p w14:paraId="1ECDE520">
                  <w:pPr>
                    <w:pStyle w:val="121"/>
                  </w:pPr>
                  <w:r>
                    <w:rPr>
                      <w:rFonts w:hint="eastAsia"/>
                    </w:rPr>
                    <w:t>吊装大、重构件和采用新的吊装工艺时，未进行试吊。</w:t>
                  </w:r>
                </w:p>
              </w:tc>
              <w:tc>
                <w:tcPr>
                  <w:tcW w:w="641" w:type="pct"/>
                  <w:tcBorders>
                    <w:tl2br w:val="nil"/>
                    <w:tr2bl w:val="nil"/>
                  </w:tcBorders>
                  <w:vAlign w:val="center"/>
                </w:tcPr>
                <w:p w14:paraId="5BDBBD10">
                  <w:pPr>
                    <w:pStyle w:val="121"/>
                  </w:pPr>
                  <w:r>
                    <w:rPr>
                      <w:rFonts w:hint="eastAsia"/>
                    </w:rPr>
                    <w:t>起重伤害</w:t>
                  </w:r>
                </w:p>
              </w:tc>
            </w:tr>
            <w:tr w14:paraId="29A63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EE8612F">
                  <w:pPr>
                    <w:pStyle w:val="121"/>
                    <w:numPr>
                      <w:ilvl w:val="0"/>
                      <w:numId w:val="38"/>
                    </w:numPr>
                    <w:tabs>
                      <w:tab w:val="clear" w:pos="0"/>
                    </w:tabs>
                  </w:pPr>
                </w:p>
              </w:tc>
              <w:tc>
                <w:tcPr>
                  <w:tcW w:w="503" w:type="pct"/>
                  <w:vMerge w:val="continue"/>
                  <w:tcBorders>
                    <w:tl2br w:val="nil"/>
                    <w:tr2bl w:val="nil"/>
                  </w:tcBorders>
                  <w:vAlign w:val="center"/>
                </w:tcPr>
                <w:p w14:paraId="14ACA9B7">
                  <w:pPr>
                    <w:pStyle w:val="121"/>
                  </w:pPr>
                </w:p>
              </w:tc>
              <w:tc>
                <w:tcPr>
                  <w:tcW w:w="3597" w:type="pct"/>
                  <w:tcBorders>
                    <w:tl2br w:val="nil"/>
                    <w:tr2bl w:val="nil"/>
                  </w:tcBorders>
                  <w:vAlign w:val="center"/>
                </w:tcPr>
                <w:p w14:paraId="3EF78123">
                  <w:pPr>
                    <w:pStyle w:val="121"/>
                  </w:pPr>
                  <w:r>
                    <w:rPr>
                      <w:rFonts w:hint="eastAsia"/>
                    </w:rPr>
                    <w:t>大雨、雾、大雪及六级以上大风等恶劣天气进行吊装作业。</w:t>
                  </w:r>
                </w:p>
              </w:tc>
              <w:tc>
                <w:tcPr>
                  <w:tcW w:w="641" w:type="pct"/>
                  <w:tcBorders>
                    <w:tl2br w:val="nil"/>
                    <w:tr2bl w:val="nil"/>
                  </w:tcBorders>
                  <w:vAlign w:val="center"/>
                </w:tcPr>
                <w:p w14:paraId="3821E346">
                  <w:pPr>
                    <w:pStyle w:val="121"/>
                  </w:pPr>
                  <w:r>
                    <w:rPr>
                      <w:rFonts w:hint="eastAsia"/>
                    </w:rPr>
                    <w:t>起重伤害</w:t>
                  </w:r>
                </w:p>
              </w:tc>
            </w:tr>
            <w:tr w14:paraId="4FD5CD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698F52D1">
                  <w:pPr>
                    <w:pStyle w:val="121"/>
                    <w:numPr>
                      <w:ilvl w:val="0"/>
                      <w:numId w:val="38"/>
                    </w:numPr>
                    <w:tabs>
                      <w:tab w:val="clear" w:pos="0"/>
                    </w:tabs>
                  </w:pPr>
                </w:p>
              </w:tc>
              <w:tc>
                <w:tcPr>
                  <w:tcW w:w="503" w:type="pct"/>
                  <w:vMerge w:val="continue"/>
                  <w:tcBorders>
                    <w:tl2br w:val="nil"/>
                    <w:tr2bl w:val="nil"/>
                  </w:tcBorders>
                  <w:vAlign w:val="center"/>
                </w:tcPr>
                <w:p w14:paraId="689AA702">
                  <w:pPr>
                    <w:pStyle w:val="121"/>
                  </w:pPr>
                </w:p>
              </w:tc>
              <w:tc>
                <w:tcPr>
                  <w:tcW w:w="3597" w:type="pct"/>
                  <w:tcBorders>
                    <w:tl2br w:val="nil"/>
                    <w:tr2bl w:val="nil"/>
                  </w:tcBorders>
                  <w:vAlign w:val="center"/>
                </w:tcPr>
                <w:p w14:paraId="1005F695">
                  <w:pPr>
                    <w:pStyle w:val="121"/>
                  </w:pPr>
                  <w:r>
                    <w:rPr>
                      <w:rFonts w:hint="eastAsia"/>
                    </w:rPr>
                    <w:t>采用了斜拉、斜吊，或者起吊埋于地下或粘结在地面上的构件。</w:t>
                  </w:r>
                </w:p>
              </w:tc>
              <w:tc>
                <w:tcPr>
                  <w:tcW w:w="641" w:type="pct"/>
                  <w:tcBorders>
                    <w:tl2br w:val="nil"/>
                    <w:tr2bl w:val="nil"/>
                  </w:tcBorders>
                  <w:vAlign w:val="center"/>
                </w:tcPr>
                <w:p w14:paraId="4FD17976">
                  <w:pPr>
                    <w:pStyle w:val="121"/>
                  </w:pPr>
                  <w:r>
                    <w:rPr>
                      <w:rFonts w:hint="eastAsia"/>
                    </w:rPr>
                    <w:t>起重伤害</w:t>
                  </w:r>
                </w:p>
              </w:tc>
            </w:tr>
            <w:tr w14:paraId="4BCEED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5835389D">
                  <w:pPr>
                    <w:pStyle w:val="121"/>
                    <w:numPr>
                      <w:ilvl w:val="0"/>
                      <w:numId w:val="38"/>
                    </w:numPr>
                    <w:tabs>
                      <w:tab w:val="clear" w:pos="0"/>
                    </w:tabs>
                  </w:pPr>
                </w:p>
              </w:tc>
              <w:tc>
                <w:tcPr>
                  <w:tcW w:w="503" w:type="pct"/>
                  <w:vMerge w:val="continue"/>
                  <w:tcBorders>
                    <w:tl2br w:val="nil"/>
                    <w:tr2bl w:val="nil"/>
                  </w:tcBorders>
                  <w:vAlign w:val="center"/>
                </w:tcPr>
                <w:p w14:paraId="326CF38C">
                  <w:pPr>
                    <w:pStyle w:val="121"/>
                  </w:pPr>
                </w:p>
              </w:tc>
              <w:tc>
                <w:tcPr>
                  <w:tcW w:w="3597" w:type="pct"/>
                  <w:tcBorders>
                    <w:tl2br w:val="nil"/>
                    <w:tr2bl w:val="nil"/>
                  </w:tcBorders>
                  <w:vAlign w:val="center"/>
                </w:tcPr>
                <w:p w14:paraId="18C81269">
                  <w:pPr>
                    <w:pStyle w:val="121"/>
                  </w:pPr>
                  <w:r>
                    <w:rPr>
                      <w:rFonts w:hint="eastAsia"/>
                    </w:rPr>
                    <w:t>超载吊装和起吊重量不明的重大构件和设备</w:t>
                  </w:r>
                </w:p>
              </w:tc>
              <w:tc>
                <w:tcPr>
                  <w:tcW w:w="641" w:type="pct"/>
                  <w:tcBorders>
                    <w:tl2br w:val="nil"/>
                    <w:tr2bl w:val="nil"/>
                  </w:tcBorders>
                  <w:vAlign w:val="center"/>
                </w:tcPr>
                <w:p w14:paraId="4E7703BC">
                  <w:pPr>
                    <w:pStyle w:val="121"/>
                  </w:pPr>
                  <w:r>
                    <w:rPr>
                      <w:rFonts w:hint="eastAsia"/>
                    </w:rPr>
                    <w:t>起重伤害</w:t>
                  </w:r>
                </w:p>
              </w:tc>
            </w:tr>
            <w:tr w14:paraId="07D7C7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5C81C8F0">
                  <w:pPr>
                    <w:pStyle w:val="121"/>
                    <w:numPr>
                      <w:ilvl w:val="0"/>
                      <w:numId w:val="38"/>
                    </w:numPr>
                    <w:tabs>
                      <w:tab w:val="clear" w:pos="0"/>
                    </w:tabs>
                  </w:pPr>
                </w:p>
              </w:tc>
              <w:tc>
                <w:tcPr>
                  <w:tcW w:w="503" w:type="pct"/>
                  <w:vMerge w:val="continue"/>
                  <w:tcBorders>
                    <w:tl2br w:val="nil"/>
                    <w:tr2bl w:val="nil"/>
                  </w:tcBorders>
                  <w:vAlign w:val="center"/>
                </w:tcPr>
                <w:p w14:paraId="66B6C3B2">
                  <w:pPr>
                    <w:pStyle w:val="121"/>
                  </w:pPr>
                </w:p>
              </w:tc>
              <w:tc>
                <w:tcPr>
                  <w:tcW w:w="3597" w:type="pct"/>
                  <w:tcBorders>
                    <w:tl2br w:val="nil"/>
                    <w:tr2bl w:val="nil"/>
                  </w:tcBorders>
                  <w:vAlign w:val="center"/>
                </w:tcPr>
                <w:p w14:paraId="0C7E6167">
                  <w:pPr>
                    <w:pStyle w:val="121"/>
                  </w:pPr>
                  <w:r>
                    <w:rPr>
                      <w:rFonts w:hint="eastAsia"/>
                    </w:rPr>
                    <w:t>在吊起的构件上行走或站立，或者用起重机载运人员、在构件上堆放或悬挂零星物件。</w:t>
                  </w:r>
                </w:p>
              </w:tc>
              <w:tc>
                <w:tcPr>
                  <w:tcW w:w="641" w:type="pct"/>
                  <w:tcBorders>
                    <w:tl2br w:val="nil"/>
                    <w:tr2bl w:val="nil"/>
                  </w:tcBorders>
                  <w:vAlign w:val="center"/>
                </w:tcPr>
                <w:p w14:paraId="676B68CF">
                  <w:pPr>
                    <w:pStyle w:val="121"/>
                  </w:pPr>
                  <w:r>
                    <w:rPr>
                      <w:rFonts w:hint="eastAsia"/>
                    </w:rPr>
                    <w:t>起重伤害</w:t>
                  </w:r>
                </w:p>
              </w:tc>
            </w:tr>
            <w:tr w14:paraId="6F5AD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7C201809">
                  <w:pPr>
                    <w:pStyle w:val="121"/>
                    <w:numPr>
                      <w:ilvl w:val="0"/>
                      <w:numId w:val="38"/>
                    </w:numPr>
                    <w:tabs>
                      <w:tab w:val="clear" w:pos="0"/>
                    </w:tabs>
                  </w:pPr>
                </w:p>
              </w:tc>
              <w:tc>
                <w:tcPr>
                  <w:tcW w:w="503" w:type="pct"/>
                  <w:vMerge w:val="restart"/>
                  <w:tcBorders>
                    <w:tl2br w:val="nil"/>
                    <w:tr2bl w:val="nil"/>
                  </w:tcBorders>
                  <w:vAlign w:val="center"/>
                </w:tcPr>
                <w:p w14:paraId="0F901E50">
                  <w:pPr>
                    <w:pStyle w:val="121"/>
                  </w:pPr>
                  <w:r>
                    <w:rPr>
                      <w:rFonts w:hint="eastAsia"/>
                    </w:rPr>
                    <w:t>作业前安全条件确认</w:t>
                  </w:r>
                </w:p>
              </w:tc>
              <w:tc>
                <w:tcPr>
                  <w:tcW w:w="3597" w:type="pct"/>
                  <w:tcBorders>
                    <w:tl2br w:val="nil"/>
                    <w:tr2bl w:val="nil"/>
                  </w:tcBorders>
                  <w:vAlign w:val="center"/>
                </w:tcPr>
                <w:p w14:paraId="26E79EDB">
                  <w:pPr>
                    <w:pStyle w:val="121"/>
                  </w:pPr>
                  <w:r>
                    <w:rPr>
                      <w:rFonts w:hint="eastAsia"/>
                    </w:rPr>
                    <w:t>高处作业前，没有对安全防护设施进行检查、验收</w:t>
                  </w:r>
                </w:p>
              </w:tc>
              <w:tc>
                <w:tcPr>
                  <w:tcW w:w="641" w:type="pct"/>
                  <w:tcBorders>
                    <w:tl2br w:val="nil"/>
                    <w:tr2bl w:val="nil"/>
                  </w:tcBorders>
                  <w:vAlign w:val="center"/>
                </w:tcPr>
                <w:p w14:paraId="1EC60F74">
                  <w:pPr>
                    <w:pStyle w:val="121"/>
                  </w:pPr>
                  <w:r>
                    <w:rPr>
                      <w:rFonts w:hint="eastAsia"/>
                    </w:rPr>
                    <w:t>高处坠落</w:t>
                  </w:r>
                </w:p>
              </w:tc>
            </w:tr>
            <w:tr w14:paraId="6A617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C0C59AC">
                  <w:pPr>
                    <w:pStyle w:val="121"/>
                    <w:numPr>
                      <w:ilvl w:val="0"/>
                      <w:numId w:val="38"/>
                    </w:numPr>
                    <w:tabs>
                      <w:tab w:val="clear" w:pos="0"/>
                    </w:tabs>
                  </w:pPr>
                </w:p>
              </w:tc>
              <w:tc>
                <w:tcPr>
                  <w:tcW w:w="503" w:type="pct"/>
                  <w:vMerge w:val="continue"/>
                  <w:tcBorders>
                    <w:tl2br w:val="nil"/>
                    <w:tr2bl w:val="nil"/>
                  </w:tcBorders>
                  <w:vAlign w:val="center"/>
                </w:tcPr>
                <w:p w14:paraId="2BFDDD35">
                  <w:pPr>
                    <w:pStyle w:val="121"/>
                  </w:pPr>
                </w:p>
              </w:tc>
              <w:tc>
                <w:tcPr>
                  <w:tcW w:w="3597" w:type="pct"/>
                  <w:tcBorders>
                    <w:tl2br w:val="nil"/>
                    <w:tr2bl w:val="nil"/>
                  </w:tcBorders>
                  <w:vAlign w:val="center"/>
                </w:tcPr>
                <w:p w14:paraId="451C1059">
                  <w:pPr>
                    <w:pStyle w:val="121"/>
                  </w:pPr>
                  <w:r>
                    <w:rPr>
                      <w:rFonts w:hint="eastAsia"/>
                    </w:rPr>
                    <w:t>高处作业施工没有对作业人员进行安全教育和交底</w:t>
                  </w:r>
                </w:p>
              </w:tc>
              <w:tc>
                <w:tcPr>
                  <w:tcW w:w="641" w:type="pct"/>
                  <w:tcBorders>
                    <w:tl2br w:val="nil"/>
                    <w:tr2bl w:val="nil"/>
                  </w:tcBorders>
                  <w:vAlign w:val="center"/>
                </w:tcPr>
                <w:p w14:paraId="60ABF4DB">
                  <w:pPr>
                    <w:pStyle w:val="121"/>
                  </w:pPr>
                  <w:r>
                    <w:rPr>
                      <w:rFonts w:hint="eastAsia"/>
                    </w:rPr>
                    <w:t>高处坠落</w:t>
                  </w:r>
                </w:p>
              </w:tc>
            </w:tr>
            <w:tr w14:paraId="0D8A0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37DAC5A1">
                  <w:pPr>
                    <w:pStyle w:val="121"/>
                    <w:numPr>
                      <w:ilvl w:val="0"/>
                      <w:numId w:val="38"/>
                    </w:numPr>
                    <w:tabs>
                      <w:tab w:val="clear" w:pos="0"/>
                    </w:tabs>
                  </w:pPr>
                </w:p>
              </w:tc>
              <w:tc>
                <w:tcPr>
                  <w:tcW w:w="503" w:type="pct"/>
                  <w:vMerge w:val="restart"/>
                  <w:tcBorders>
                    <w:tl2br w:val="nil"/>
                    <w:tr2bl w:val="nil"/>
                  </w:tcBorders>
                  <w:vAlign w:val="center"/>
                </w:tcPr>
                <w:p w14:paraId="4A72EE5F">
                  <w:pPr>
                    <w:pStyle w:val="121"/>
                  </w:pPr>
                  <w:r>
                    <w:rPr>
                      <w:rFonts w:hint="eastAsia"/>
                    </w:rPr>
                    <w:t>攀登作业</w:t>
                  </w:r>
                </w:p>
              </w:tc>
              <w:tc>
                <w:tcPr>
                  <w:tcW w:w="3597" w:type="pct"/>
                  <w:tcBorders>
                    <w:tl2br w:val="nil"/>
                    <w:tr2bl w:val="nil"/>
                  </w:tcBorders>
                  <w:vAlign w:val="center"/>
                </w:tcPr>
                <w:p w14:paraId="362FA0F5">
                  <w:pPr>
                    <w:pStyle w:val="121"/>
                  </w:pPr>
                  <w:r>
                    <w:rPr>
                      <w:rFonts w:hint="eastAsia"/>
                    </w:rPr>
                    <w:t>人员登高无施工通道、梯子及其它攀登设施和用具</w:t>
                  </w:r>
                </w:p>
              </w:tc>
              <w:tc>
                <w:tcPr>
                  <w:tcW w:w="641" w:type="pct"/>
                  <w:tcBorders>
                    <w:tl2br w:val="nil"/>
                    <w:tr2bl w:val="nil"/>
                  </w:tcBorders>
                  <w:vAlign w:val="center"/>
                </w:tcPr>
                <w:p w14:paraId="5C3EA6CD">
                  <w:pPr>
                    <w:pStyle w:val="121"/>
                  </w:pPr>
                  <w:r>
                    <w:rPr>
                      <w:rFonts w:hint="eastAsia"/>
                    </w:rPr>
                    <w:t>高处坠落</w:t>
                  </w:r>
                </w:p>
              </w:tc>
            </w:tr>
            <w:tr w14:paraId="7D471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41133A8">
                  <w:pPr>
                    <w:pStyle w:val="121"/>
                    <w:numPr>
                      <w:ilvl w:val="0"/>
                      <w:numId w:val="38"/>
                    </w:numPr>
                    <w:tabs>
                      <w:tab w:val="clear" w:pos="0"/>
                    </w:tabs>
                  </w:pPr>
                </w:p>
              </w:tc>
              <w:tc>
                <w:tcPr>
                  <w:tcW w:w="503" w:type="pct"/>
                  <w:vMerge w:val="continue"/>
                  <w:tcBorders>
                    <w:tl2br w:val="nil"/>
                    <w:tr2bl w:val="nil"/>
                  </w:tcBorders>
                  <w:vAlign w:val="center"/>
                </w:tcPr>
                <w:p w14:paraId="05A1768D">
                  <w:pPr>
                    <w:pStyle w:val="121"/>
                  </w:pPr>
                </w:p>
              </w:tc>
              <w:tc>
                <w:tcPr>
                  <w:tcW w:w="3597" w:type="pct"/>
                  <w:tcBorders>
                    <w:tl2br w:val="nil"/>
                    <w:tr2bl w:val="nil"/>
                  </w:tcBorders>
                  <w:vAlign w:val="center"/>
                </w:tcPr>
                <w:p w14:paraId="1E4DC3DC">
                  <w:pPr>
                    <w:pStyle w:val="121"/>
                  </w:pPr>
                  <w:r>
                    <w:rPr>
                      <w:rFonts w:hint="eastAsia"/>
                    </w:rPr>
                    <w:t>高处作业人员正确佩戴安全带，未高挂低用</w:t>
                  </w:r>
                </w:p>
              </w:tc>
              <w:tc>
                <w:tcPr>
                  <w:tcW w:w="641" w:type="pct"/>
                  <w:tcBorders>
                    <w:tl2br w:val="nil"/>
                    <w:tr2bl w:val="nil"/>
                  </w:tcBorders>
                  <w:vAlign w:val="center"/>
                </w:tcPr>
                <w:p w14:paraId="285F9116">
                  <w:pPr>
                    <w:pStyle w:val="121"/>
                  </w:pPr>
                  <w:r>
                    <w:rPr>
                      <w:rFonts w:hint="eastAsia"/>
                    </w:rPr>
                    <w:t>高处坠落</w:t>
                  </w:r>
                </w:p>
              </w:tc>
            </w:tr>
            <w:tr w14:paraId="06CB8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2AA49612">
                  <w:pPr>
                    <w:pStyle w:val="121"/>
                    <w:numPr>
                      <w:ilvl w:val="0"/>
                      <w:numId w:val="38"/>
                    </w:numPr>
                    <w:tabs>
                      <w:tab w:val="clear" w:pos="0"/>
                    </w:tabs>
                  </w:pPr>
                </w:p>
              </w:tc>
              <w:tc>
                <w:tcPr>
                  <w:tcW w:w="503" w:type="pct"/>
                  <w:vMerge w:val="continue"/>
                  <w:tcBorders>
                    <w:tl2br w:val="nil"/>
                    <w:tr2bl w:val="nil"/>
                  </w:tcBorders>
                  <w:vAlign w:val="center"/>
                </w:tcPr>
                <w:p w14:paraId="266FBDB0">
                  <w:pPr>
                    <w:pStyle w:val="121"/>
                  </w:pPr>
                </w:p>
              </w:tc>
              <w:tc>
                <w:tcPr>
                  <w:tcW w:w="3597" w:type="pct"/>
                  <w:tcBorders>
                    <w:tl2br w:val="nil"/>
                    <w:tr2bl w:val="nil"/>
                  </w:tcBorders>
                  <w:vAlign w:val="center"/>
                </w:tcPr>
                <w:p w14:paraId="27CCD4B1">
                  <w:pPr>
                    <w:pStyle w:val="121"/>
                  </w:pPr>
                  <w:r>
                    <w:rPr>
                      <w:rFonts w:hint="eastAsia"/>
                    </w:rPr>
                    <w:t>工具（扳手、手锤等）未系安全绳或未放专用工具背包</w:t>
                  </w:r>
                </w:p>
              </w:tc>
              <w:tc>
                <w:tcPr>
                  <w:tcW w:w="641" w:type="pct"/>
                  <w:tcBorders>
                    <w:tl2br w:val="nil"/>
                    <w:tr2bl w:val="nil"/>
                  </w:tcBorders>
                  <w:vAlign w:val="center"/>
                </w:tcPr>
                <w:p w14:paraId="78085646">
                  <w:pPr>
                    <w:pStyle w:val="121"/>
                  </w:pPr>
                  <w:r>
                    <w:rPr>
                      <w:rFonts w:hint="eastAsia"/>
                    </w:rPr>
                    <w:t>物体打击</w:t>
                  </w:r>
                </w:p>
              </w:tc>
            </w:tr>
            <w:tr w14:paraId="6350B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978746A">
                  <w:pPr>
                    <w:pStyle w:val="121"/>
                    <w:numPr>
                      <w:ilvl w:val="0"/>
                      <w:numId w:val="38"/>
                    </w:numPr>
                    <w:tabs>
                      <w:tab w:val="clear" w:pos="0"/>
                    </w:tabs>
                  </w:pPr>
                </w:p>
              </w:tc>
              <w:tc>
                <w:tcPr>
                  <w:tcW w:w="503" w:type="pct"/>
                  <w:vMerge w:val="continue"/>
                  <w:tcBorders>
                    <w:tl2br w:val="nil"/>
                    <w:tr2bl w:val="nil"/>
                  </w:tcBorders>
                  <w:vAlign w:val="center"/>
                </w:tcPr>
                <w:p w14:paraId="61112EDB">
                  <w:pPr>
                    <w:pStyle w:val="121"/>
                  </w:pPr>
                </w:p>
              </w:tc>
              <w:tc>
                <w:tcPr>
                  <w:tcW w:w="3597" w:type="pct"/>
                  <w:tcBorders>
                    <w:tl2br w:val="nil"/>
                    <w:tr2bl w:val="nil"/>
                  </w:tcBorders>
                  <w:vAlign w:val="center"/>
                </w:tcPr>
                <w:p w14:paraId="6B3F7B8C">
                  <w:pPr>
                    <w:pStyle w:val="121"/>
                  </w:pPr>
                  <w:r>
                    <w:rPr>
                      <w:rFonts w:hint="eastAsia"/>
                    </w:rPr>
                    <w:t>攀登作业所用设施和用具的结构构造不牢固可靠</w:t>
                  </w:r>
                </w:p>
              </w:tc>
              <w:tc>
                <w:tcPr>
                  <w:tcW w:w="641" w:type="pct"/>
                  <w:tcBorders>
                    <w:tl2br w:val="nil"/>
                    <w:tr2bl w:val="nil"/>
                  </w:tcBorders>
                  <w:vAlign w:val="center"/>
                </w:tcPr>
                <w:p w14:paraId="7D738A97">
                  <w:pPr>
                    <w:pStyle w:val="121"/>
                  </w:pPr>
                  <w:r>
                    <w:rPr>
                      <w:rFonts w:hint="eastAsia"/>
                    </w:rPr>
                    <w:t>高处坠落</w:t>
                  </w:r>
                </w:p>
              </w:tc>
            </w:tr>
            <w:tr w14:paraId="28E8A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2AE54E3B">
                  <w:pPr>
                    <w:pStyle w:val="121"/>
                    <w:numPr>
                      <w:ilvl w:val="0"/>
                      <w:numId w:val="38"/>
                    </w:numPr>
                    <w:tabs>
                      <w:tab w:val="clear" w:pos="0"/>
                    </w:tabs>
                  </w:pPr>
                </w:p>
              </w:tc>
              <w:tc>
                <w:tcPr>
                  <w:tcW w:w="503" w:type="pct"/>
                  <w:tcBorders>
                    <w:tl2br w:val="nil"/>
                    <w:tr2bl w:val="nil"/>
                  </w:tcBorders>
                  <w:vAlign w:val="center"/>
                </w:tcPr>
                <w:p w14:paraId="5D9D70EA">
                  <w:pPr>
                    <w:pStyle w:val="121"/>
                  </w:pPr>
                  <w:r>
                    <w:rPr>
                      <w:rFonts w:hint="eastAsia"/>
                    </w:rPr>
                    <w:t>保护接零</w:t>
                  </w:r>
                </w:p>
              </w:tc>
              <w:tc>
                <w:tcPr>
                  <w:tcW w:w="3597" w:type="pct"/>
                  <w:tcBorders>
                    <w:tl2br w:val="nil"/>
                    <w:tr2bl w:val="nil"/>
                  </w:tcBorders>
                  <w:vAlign w:val="center"/>
                </w:tcPr>
                <w:p w14:paraId="7C01AD0D">
                  <w:pPr>
                    <w:pStyle w:val="121"/>
                  </w:pPr>
                  <w:r>
                    <w:rPr>
                      <w:rFonts w:hint="eastAsia"/>
                    </w:rPr>
                    <w:t>防雷接地装置损坏或不合规，或者未进行接地电阻值的检测</w:t>
                  </w:r>
                </w:p>
              </w:tc>
              <w:tc>
                <w:tcPr>
                  <w:tcW w:w="641" w:type="pct"/>
                  <w:tcBorders>
                    <w:tl2br w:val="nil"/>
                    <w:tr2bl w:val="nil"/>
                  </w:tcBorders>
                  <w:vAlign w:val="center"/>
                </w:tcPr>
                <w:p w14:paraId="6758C913">
                  <w:pPr>
                    <w:pStyle w:val="121"/>
                  </w:pPr>
                  <w:r>
                    <w:rPr>
                      <w:rFonts w:hint="eastAsia"/>
                    </w:rPr>
                    <w:t>触电</w:t>
                  </w:r>
                </w:p>
              </w:tc>
            </w:tr>
            <w:tr w14:paraId="5838B8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00BA2FDF">
                  <w:pPr>
                    <w:pStyle w:val="121"/>
                    <w:numPr>
                      <w:ilvl w:val="0"/>
                      <w:numId w:val="38"/>
                    </w:numPr>
                    <w:tabs>
                      <w:tab w:val="clear" w:pos="0"/>
                    </w:tabs>
                  </w:pPr>
                </w:p>
              </w:tc>
              <w:tc>
                <w:tcPr>
                  <w:tcW w:w="503" w:type="pct"/>
                  <w:tcBorders>
                    <w:tl2br w:val="nil"/>
                    <w:tr2bl w:val="nil"/>
                  </w:tcBorders>
                  <w:vAlign w:val="center"/>
                </w:tcPr>
                <w:p w14:paraId="6C390E71">
                  <w:pPr>
                    <w:pStyle w:val="121"/>
                  </w:pPr>
                  <w:r>
                    <w:rPr>
                      <w:rFonts w:hint="eastAsia"/>
                    </w:rPr>
                    <w:t>其他</w:t>
                  </w:r>
                </w:p>
              </w:tc>
              <w:tc>
                <w:tcPr>
                  <w:tcW w:w="3597" w:type="pct"/>
                  <w:tcBorders>
                    <w:tl2br w:val="nil"/>
                    <w:tr2bl w:val="nil"/>
                  </w:tcBorders>
                  <w:vAlign w:val="center"/>
                </w:tcPr>
                <w:p w14:paraId="63EBF6AD">
                  <w:pPr>
                    <w:pStyle w:val="121"/>
                  </w:pPr>
                  <w:r>
                    <w:rPr>
                      <w:rFonts w:hint="eastAsia"/>
                    </w:rPr>
                    <w:t>塔身的电缆线未固定牢固，塔式起重机开关箱未单独设置或离塔身大于3米</w:t>
                  </w:r>
                </w:p>
              </w:tc>
              <w:tc>
                <w:tcPr>
                  <w:tcW w:w="641" w:type="pct"/>
                  <w:tcBorders>
                    <w:tl2br w:val="nil"/>
                    <w:tr2bl w:val="nil"/>
                  </w:tcBorders>
                  <w:vAlign w:val="center"/>
                </w:tcPr>
                <w:p w14:paraId="6E633279">
                  <w:pPr>
                    <w:pStyle w:val="121"/>
                  </w:pPr>
                  <w:r>
                    <w:rPr>
                      <w:rFonts w:hint="eastAsia"/>
                    </w:rPr>
                    <w:t>触电</w:t>
                  </w:r>
                </w:p>
              </w:tc>
            </w:tr>
            <w:tr w14:paraId="6F5E52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31626E1">
                  <w:pPr>
                    <w:pStyle w:val="121"/>
                    <w:numPr>
                      <w:ilvl w:val="0"/>
                      <w:numId w:val="38"/>
                    </w:numPr>
                    <w:tabs>
                      <w:tab w:val="clear" w:pos="0"/>
                    </w:tabs>
                  </w:pPr>
                </w:p>
              </w:tc>
              <w:tc>
                <w:tcPr>
                  <w:tcW w:w="503" w:type="pct"/>
                  <w:tcBorders>
                    <w:tl2br w:val="nil"/>
                    <w:tr2bl w:val="nil"/>
                  </w:tcBorders>
                  <w:vAlign w:val="center"/>
                </w:tcPr>
                <w:p w14:paraId="110ED018">
                  <w:pPr>
                    <w:pStyle w:val="121"/>
                  </w:pPr>
                  <w:r>
                    <w:rPr>
                      <w:rFonts w:hint="eastAsia"/>
                    </w:rPr>
                    <w:t>绝缘保护</w:t>
                  </w:r>
                </w:p>
              </w:tc>
              <w:tc>
                <w:tcPr>
                  <w:tcW w:w="3597" w:type="pct"/>
                  <w:tcBorders>
                    <w:tl2br w:val="nil"/>
                    <w:tr2bl w:val="nil"/>
                  </w:tcBorders>
                  <w:vAlign w:val="center"/>
                </w:tcPr>
                <w:p w14:paraId="0051D8AD">
                  <w:pPr>
                    <w:pStyle w:val="121"/>
                  </w:pPr>
                  <w:r>
                    <w:rPr>
                      <w:rFonts w:hint="eastAsia"/>
                    </w:rPr>
                    <w:t>外露线路未进行绝缘保护</w:t>
                  </w:r>
                </w:p>
              </w:tc>
              <w:tc>
                <w:tcPr>
                  <w:tcW w:w="641" w:type="pct"/>
                  <w:tcBorders>
                    <w:tl2br w:val="nil"/>
                    <w:tr2bl w:val="nil"/>
                  </w:tcBorders>
                  <w:vAlign w:val="center"/>
                </w:tcPr>
                <w:p w14:paraId="5EF221EA">
                  <w:pPr>
                    <w:pStyle w:val="121"/>
                  </w:pPr>
                  <w:r>
                    <w:rPr>
                      <w:rFonts w:hint="eastAsia"/>
                    </w:rPr>
                    <w:t>触电</w:t>
                  </w:r>
                </w:p>
              </w:tc>
            </w:tr>
            <w:tr w14:paraId="36B21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09CD74D">
                  <w:pPr>
                    <w:pStyle w:val="121"/>
                    <w:numPr>
                      <w:ilvl w:val="0"/>
                      <w:numId w:val="38"/>
                    </w:numPr>
                    <w:tabs>
                      <w:tab w:val="clear" w:pos="0"/>
                    </w:tabs>
                  </w:pPr>
                </w:p>
              </w:tc>
              <w:tc>
                <w:tcPr>
                  <w:tcW w:w="503" w:type="pct"/>
                  <w:vMerge w:val="restart"/>
                  <w:tcBorders>
                    <w:tl2br w:val="nil"/>
                    <w:tr2bl w:val="nil"/>
                  </w:tcBorders>
                  <w:vAlign w:val="center"/>
                </w:tcPr>
                <w:p w14:paraId="775394A5">
                  <w:pPr>
                    <w:pStyle w:val="121"/>
                  </w:pPr>
                  <w:r>
                    <w:rPr>
                      <w:rFonts w:hint="eastAsia"/>
                    </w:rPr>
                    <w:t>焊接切割</w:t>
                  </w:r>
                </w:p>
              </w:tc>
              <w:tc>
                <w:tcPr>
                  <w:tcW w:w="3597" w:type="pct"/>
                  <w:tcBorders>
                    <w:tl2br w:val="nil"/>
                    <w:tr2bl w:val="nil"/>
                  </w:tcBorders>
                  <w:vAlign w:val="center"/>
                </w:tcPr>
                <w:p w14:paraId="5C7A6497">
                  <w:pPr>
                    <w:pStyle w:val="121"/>
                  </w:pPr>
                  <w:r>
                    <w:rPr>
                      <w:rFonts w:hint="eastAsia"/>
                    </w:rPr>
                    <w:t>焊接和切割未采用不可燃或耐火屏板(或屏罩)加以隔离保护</w:t>
                  </w:r>
                </w:p>
              </w:tc>
              <w:tc>
                <w:tcPr>
                  <w:tcW w:w="641" w:type="pct"/>
                  <w:tcBorders>
                    <w:tl2br w:val="nil"/>
                    <w:tr2bl w:val="nil"/>
                  </w:tcBorders>
                  <w:vAlign w:val="center"/>
                </w:tcPr>
                <w:p w14:paraId="5E71EF5D">
                  <w:pPr>
                    <w:pStyle w:val="121"/>
                  </w:pPr>
                  <w:r>
                    <w:rPr>
                      <w:rFonts w:hint="eastAsia"/>
                    </w:rPr>
                    <w:t>火灾</w:t>
                  </w:r>
                </w:p>
              </w:tc>
            </w:tr>
            <w:tr w14:paraId="14A30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69C1927A">
                  <w:pPr>
                    <w:pStyle w:val="121"/>
                    <w:numPr>
                      <w:ilvl w:val="0"/>
                      <w:numId w:val="38"/>
                    </w:numPr>
                    <w:tabs>
                      <w:tab w:val="clear" w:pos="0"/>
                    </w:tabs>
                  </w:pPr>
                </w:p>
              </w:tc>
              <w:tc>
                <w:tcPr>
                  <w:tcW w:w="503" w:type="pct"/>
                  <w:vMerge w:val="continue"/>
                  <w:tcBorders>
                    <w:tl2br w:val="nil"/>
                    <w:tr2bl w:val="nil"/>
                  </w:tcBorders>
                  <w:vAlign w:val="center"/>
                </w:tcPr>
                <w:p w14:paraId="79E830DE">
                  <w:pPr>
                    <w:pStyle w:val="121"/>
                  </w:pPr>
                </w:p>
              </w:tc>
              <w:tc>
                <w:tcPr>
                  <w:tcW w:w="3597" w:type="pct"/>
                  <w:tcBorders>
                    <w:tl2br w:val="nil"/>
                    <w:tr2bl w:val="nil"/>
                  </w:tcBorders>
                  <w:vAlign w:val="center"/>
                </w:tcPr>
                <w:p w14:paraId="5BA79E85">
                  <w:pPr>
                    <w:pStyle w:val="121"/>
                  </w:pPr>
                  <w:r>
                    <w:rPr>
                      <w:rFonts w:hint="eastAsia"/>
                    </w:rPr>
                    <w:t>电焊机未配置防触电保护器，外壳未接零或接地保护</w:t>
                  </w:r>
                </w:p>
              </w:tc>
              <w:tc>
                <w:tcPr>
                  <w:tcW w:w="641" w:type="pct"/>
                  <w:tcBorders>
                    <w:tl2br w:val="nil"/>
                    <w:tr2bl w:val="nil"/>
                  </w:tcBorders>
                  <w:vAlign w:val="center"/>
                </w:tcPr>
                <w:p w14:paraId="4879477B">
                  <w:pPr>
                    <w:pStyle w:val="121"/>
                  </w:pPr>
                  <w:r>
                    <w:rPr>
                      <w:rFonts w:hint="eastAsia"/>
                    </w:rPr>
                    <w:t>触电</w:t>
                  </w:r>
                </w:p>
              </w:tc>
            </w:tr>
            <w:tr w14:paraId="4B7F26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E727610">
                  <w:pPr>
                    <w:pStyle w:val="121"/>
                    <w:numPr>
                      <w:ilvl w:val="0"/>
                      <w:numId w:val="38"/>
                    </w:numPr>
                    <w:tabs>
                      <w:tab w:val="clear" w:pos="0"/>
                    </w:tabs>
                  </w:pPr>
                </w:p>
              </w:tc>
              <w:tc>
                <w:tcPr>
                  <w:tcW w:w="503" w:type="pct"/>
                  <w:vMerge w:val="continue"/>
                  <w:tcBorders>
                    <w:tl2br w:val="nil"/>
                    <w:tr2bl w:val="nil"/>
                  </w:tcBorders>
                  <w:vAlign w:val="center"/>
                </w:tcPr>
                <w:p w14:paraId="59B2570D">
                  <w:pPr>
                    <w:pStyle w:val="121"/>
                  </w:pPr>
                </w:p>
              </w:tc>
              <w:tc>
                <w:tcPr>
                  <w:tcW w:w="3597" w:type="pct"/>
                  <w:tcBorders>
                    <w:tl2br w:val="nil"/>
                    <w:tr2bl w:val="nil"/>
                  </w:tcBorders>
                  <w:vAlign w:val="center"/>
                </w:tcPr>
                <w:p w14:paraId="29C2623E">
                  <w:pPr>
                    <w:pStyle w:val="121"/>
                  </w:pPr>
                  <w:r>
                    <w:rPr>
                      <w:rFonts w:hint="eastAsia"/>
                    </w:rPr>
                    <w:t>焊接作业场地周围未清除易燃易爆物品或未进行覆盖、隔离</w:t>
                  </w:r>
                </w:p>
              </w:tc>
              <w:tc>
                <w:tcPr>
                  <w:tcW w:w="641" w:type="pct"/>
                  <w:tcBorders>
                    <w:tl2br w:val="nil"/>
                    <w:tr2bl w:val="nil"/>
                  </w:tcBorders>
                  <w:vAlign w:val="center"/>
                </w:tcPr>
                <w:p w14:paraId="213FBA2B">
                  <w:pPr>
                    <w:pStyle w:val="121"/>
                  </w:pPr>
                  <w:r>
                    <w:rPr>
                      <w:rFonts w:hint="eastAsia"/>
                    </w:rPr>
                    <w:t>触电</w:t>
                  </w:r>
                </w:p>
              </w:tc>
            </w:tr>
            <w:tr w14:paraId="2A6DD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67FBAA57">
                  <w:pPr>
                    <w:pStyle w:val="121"/>
                    <w:numPr>
                      <w:ilvl w:val="0"/>
                      <w:numId w:val="38"/>
                    </w:numPr>
                    <w:tabs>
                      <w:tab w:val="clear" w:pos="0"/>
                    </w:tabs>
                  </w:pPr>
                </w:p>
              </w:tc>
              <w:tc>
                <w:tcPr>
                  <w:tcW w:w="503" w:type="pct"/>
                  <w:vMerge w:val="continue"/>
                  <w:tcBorders>
                    <w:tl2br w:val="nil"/>
                    <w:tr2bl w:val="nil"/>
                  </w:tcBorders>
                  <w:vAlign w:val="center"/>
                </w:tcPr>
                <w:p w14:paraId="13EFC577">
                  <w:pPr>
                    <w:pStyle w:val="121"/>
                  </w:pPr>
                </w:p>
              </w:tc>
              <w:tc>
                <w:tcPr>
                  <w:tcW w:w="3597" w:type="pct"/>
                  <w:tcBorders>
                    <w:tl2br w:val="nil"/>
                    <w:tr2bl w:val="nil"/>
                  </w:tcBorders>
                  <w:vAlign w:val="center"/>
                </w:tcPr>
                <w:p w14:paraId="70772DA2">
                  <w:pPr>
                    <w:pStyle w:val="121"/>
                  </w:pPr>
                  <w:r>
                    <w:rPr>
                      <w:rFonts w:hint="eastAsia"/>
                    </w:rPr>
                    <w:t>电焊机未按照“一机一闸”的原则设置开关箱</w:t>
                  </w:r>
                </w:p>
              </w:tc>
              <w:tc>
                <w:tcPr>
                  <w:tcW w:w="641" w:type="pct"/>
                  <w:tcBorders>
                    <w:tl2br w:val="nil"/>
                    <w:tr2bl w:val="nil"/>
                  </w:tcBorders>
                  <w:vAlign w:val="center"/>
                </w:tcPr>
                <w:p w14:paraId="271EA407">
                  <w:pPr>
                    <w:pStyle w:val="121"/>
                  </w:pPr>
                  <w:r>
                    <w:rPr>
                      <w:rFonts w:hint="eastAsia"/>
                    </w:rPr>
                    <w:t>触电</w:t>
                  </w:r>
                </w:p>
              </w:tc>
            </w:tr>
            <w:tr w14:paraId="31EF8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52166D7A">
                  <w:pPr>
                    <w:pStyle w:val="121"/>
                    <w:numPr>
                      <w:ilvl w:val="0"/>
                      <w:numId w:val="38"/>
                    </w:numPr>
                    <w:tabs>
                      <w:tab w:val="clear" w:pos="0"/>
                    </w:tabs>
                  </w:pPr>
                </w:p>
              </w:tc>
              <w:tc>
                <w:tcPr>
                  <w:tcW w:w="503" w:type="pct"/>
                  <w:vMerge w:val="continue"/>
                  <w:tcBorders>
                    <w:tl2br w:val="nil"/>
                    <w:tr2bl w:val="nil"/>
                  </w:tcBorders>
                  <w:vAlign w:val="center"/>
                </w:tcPr>
                <w:p w14:paraId="6CB620B5">
                  <w:pPr>
                    <w:pStyle w:val="121"/>
                  </w:pPr>
                </w:p>
              </w:tc>
              <w:tc>
                <w:tcPr>
                  <w:tcW w:w="3597" w:type="pct"/>
                  <w:tcBorders>
                    <w:tl2br w:val="nil"/>
                    <w:tr2bl w:val="nil"/>
                  </w:tcBorders>
                  <w:vAlign w:val="center"/>
                </w:tcPr>
                <w:p w14:paraId="2211A7E8">
                  <w:pPr>
                    <w:pStyle w:val="121"/>
                  </w:pPr>
                  <w:r>
                    <w:rPr>
                      <w:rFonts w:hint="eastAsia"/>
                    </w:rPr>
                    <w:t>氧气瓶、气瓶阀、接头、减压阀、软管及设备没有与油、脂及其它可燃物或爆炸物相隔离</w:t>
                  </w:r>
                </w:p>
              </w:tc>
              <w:tc>
                <w:tcPr>
                  <w:tcW w:w="641" w:type="pct"/>
                  <w:tcBorders>
                    <w:tl2br w:val="nil"/>
                    <w:tr2bl w:val="nil"/>
                  </w:tcBorders>
                  <w:vAlign w:val="center"/>
                </w:tcPr>
                <w:p w14:paraId="1A633558">
                  <w:pPr>
                    <w:pStyle w:val="121"/>
                  </w:pPr>
                  <w:r>
                    <w:rPr>
                      <w:rFonts w:hint="eastAsia"/>
                    </w:rPr>
                    <w:t>火灾等</w:t>
                  </w:r>
                </w:p>
              </w:tc>
            </w:tr>
            <w:tr w14:paraId="02F26C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4C9C419E">
                  <w:pPr>
                    <w:pStyle w:val="121"/>
                    <w:numPr>
                      <w:ilvl w:val="0"/>
                      <w:numId w:val="38"/>
                    </w:numPr>
                    <w:tabs>
                      <w:tab w:val="clear" w:pos="0"/>
                    </w:tabs>
                  </w:pPr>
                </w:p>
              </w:tc>
              <w:tc>
                <w:tcPr>
                  <w:tcW w:w="503" w:type="pct"/>
                  <w:vMerge w:val="continue"/>
                  <w:tcBorders>
                    <w:tl2br w:val="nil"/>
                    <w:tr2bl w:val="nil"/>
                  </w:tcBorders>
                  <w:vAlign w:val="center"/>
                </w:tcPr>
                <w:p w14:paraId="67025375">
                  <w:pPr>
                    <w:pStyle w:val="121"/>
                  </w:pPr>
                </w:p>
              </w:tc>
              <w:tc>
                <w:tcPr>
                  <w:tcW w:w="3597" w:type="pct"/>
                  <w:tcBorders>
                    <w:tl2br w:val="nil"/>
                    <w:tr2bl w:val="nil"/>
                  </w:tcBorders>
                  <w:vAlign w:val="center"/>
                </w:tcPr>
                <w:p w14:paraId="5F4898DA">
                  <w:pPr>
                    <w:pStyle w:val="121"/>
                  </w:pPr>
                  <w:r>
                    <w:rPr>
                      <w:rFonts w:hint="eastAsia"/>
                    </w:rPr>
                    <w:t>气瓶未直立安放牢固（乙炔瓶禁止卧放或倾倒）。</w:t>
                  </w:r>
                </w:p>
              </w:tc>
              <w:tc>
                <w:tcPr>
                  <w:tcW w:w="641" w:type="pct"/>
                  <w:tcBorders>
                    <w:tl2br w:val="nil"/>
                    <w:tr2bl w:val="nil"/>
                  </w:tcBorders>
                  <w:vAlign w:val="center"/>
                </w:tcPr>
                <w:p w14:paraId="7F1CCBDE">
                  <w:pPr>
                    <w:pStyle w:val="121"/>
                  </w:pPr>
                  <w:r>
                    <w:rPr>
                      <w:rFonts w:hint="eastAsia"/>
                    </w:rPr>
                    <w:t>容器爆炸</w:t>
                  </w:r>
                </w:p>
              </w:tc>
            </w:tr>
            <w:tr w14:paraId="754481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294134EC">
                  <w:pPr>
                    <w:pStyle w:val="121"/>
                    <w:numPr>
                      <w:ilvl w:val="0"/>
                      <w:numId w:val="38"/>
                    </w:numPr>
                    <w:tabs>
                      <w:tab w:val="clear" w:pos="0"/>
                    </w:tabs>
                  </w:pPr>
                </w:p>
              </w:tc>
              <w:tc>
                <w:tcPr>
                  <w:tcW w:w="503" w:type="pct"/>
                  <w:vMerge w:val="continue"/>
                  <w:tcBorders>
                    <w:tl2br w:val="nil"/>
                    <w:tr2bl w:val="nil"/>
                  </w:tcBorders>
                  <w:vAlign w:val="center"/>
                </w:tcPr>
                <w:p w14:paraId="72873734">
                  <w:pPr>
                    <w:pStyle w:val="121"/>
                  </w:pPr>
                </w:p>
              </w:tc>
              <w:tc>
                <w:tcPr>
                  <w:tcW w:w="3597" w:type="pct"/>
                  <w:tcBorders>
                    <w:tl2br w:val="nil"/>
                    <w:tr2bl w:val="nil"/>
                  </w:tcBorders>
                  <w:vAlign w:val="center"/>
                </w:tcPr>
                <w:p w14:paraId="485DAE0A">
                  <w:pPr>
                    <w:pStyle w:val="121"/>
                  </w:pPr>
                  <w:r>
                    <w:rPr>
                      <w:rFonts w:hint="eastAsia"/>
                    </w:rPr>
                    <w:t>氧气瓶、乙炔瓶未分开存放</w:t>
                  </w:r>
                </w:p>
              </w:tc>
              <w:tc>
                <w:tcPr>
                  <w:tcW w:w="641" w:type="pct"/>
                  <w:tcBorders>
                    <w:tl2br w:val="nil"/>
                    <w:tr2bl w:val="nil"/>
                  </w:tcBorders>
                  <w:vAlign w:val="center"/>
                </w:tcPr>
                <w:p w14:paraId="4CEAA20E">
                  <w:pPr>
                    <w:pStyle w:val="121"/>
                  </w:pPr>
                  <w:r>
                    <w:rPr>
                      <w:rFonts w:hint="eastAsia"/>
                    </w:rPr>
                    <w:t>火灾</w:t>
                  </w:r>
                </w:p>
              </w:tc>
            </w:tr>
            <w:tr w14:paraId="6D9C2E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6023CE42">
                  <w:pPr>
                    <w:pStyle w:val="121"/>
                    <w:numPr>
                      <w:ilvl w:val="0"/>
                      <w:numId w:val="38"/>
                    </w:numPr>
                    <w:tabs>
                      <w:tab w:val="clear" w:pos="0"/>
                    </w:tabs>
                  </w:pPr>
                </w:p>
              </w:tc>
              <w:tc>
                <w:tcPr>
                  <w:tcW w:w="503" w:type="pct"/>
                  <w:vMerge w:val="continue"/>
                  <w:tcBorders>
                    <w:tl2br w:val="nil"/>
                    <w:tr2bl w:val="nil"/>
                  </w:tcBorders>
                  <w:vAlign w:val="center"/>
                </w:tcPr>
                <w:p w14:paraId="74B750A8">
                  <w:pPr>
                    <w:pStyle w:val="121"/>
                  </w:pPr>
                </w:p>
              </w:tc>
              <w:tc>
                <w:tcPr>
                  <w:tcW w:w="3597" w:type="pct"/>
                  <w:tcBorders>
                    <w:tl2br w:val="nil"/>
                    <w:tr2bl w:val="nil"/>
                  </w:tcBorders>
                  <w:vAlign w:val="center"/>
                </w:tcPr>
                <w:p w14:paraId="379E37FD">
                  <w:pPr>
                    <w:pStyle w:val="121"/>
                  </w:pPr>
                  <w:r>
                    <w:rPr>
                      <w:rFonts w:hint="eastAsia"/>
                    </w:rPr>
                    <w:t>氧气瓶、乙炔瓶存放处无禁火标志，未配备消防器材。</w:t>
                  </w:r>
                </w:p>
              </w:tc>
              <w:tc>
                <w:tcPr>
                  <w:tcW w:w="641" w:type="pct"/>
                  <w:tcBorders>
                    <w:tl2br w:val="nil"/>
                    <w:tr2bl w:val="nil"/>
                  </w:tcBorders>
                  <w:vAlign w:val="center"/>
                </w:tcPr>
                <w:p w14:paraId="4BD6C199">
                  <w:pPr>
                    <w:pStyle w:val="121"/>
                  </w:pPr>
                  <w:r>
                    <w:rPr>
                      <w:rFonts w:hint="eastAsia"/>
                    </w:rPr>
                    <w:t>火灾</w:t>
                  </w:r>
                </w:p>
              </w:tc>
            </w:tr>
            <w:tr w14:paraId="55C5C4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BBEBE50">
                  <w:pPr>
                    <w:pStyle w:val="121"/>
                    <w:numPr>
                      <w:ilvl w:val="0"/>
                      <w:numId w:val="38"/>
                    </w:numPr>
                    <w:tabs>
                      <w:tab w:val="clear" w:pos="0"/>
                    </w:tabs>
                  </w:pPr>
                </w:p>
              </w:tc>
              <w:tc>
                <w:tcPr>
                  <w:tcW w:w="503" w:type="pct"/>
                  <w:tcBorders>
                    <w:tl2br w:val="nil"/>
                    <w:tr2bl w:val="nil"/>
                  </w:tcBorders>
                  <w:vAlign w:val="center"/>
                </w:tcPr>
                <w:p w14:paraId="7A651C40">
                  <w:pPr>
                    <w:pStyle w:val="121"/>
                  </w:pPr>
                  <w:r>
                    <w:rPr>
                      <w:rFonts w:hint="eastAsia"/>
                    </w:rPr>
                    <w:t>电焊</w:t>
                  </w:r>
                </w:p>
              </w:tc>
              <w:tc>
                <w:tcPr>
                  <w:tcW w:w="3597" w:type="pct"/>
                  <w:tcBorders>
                    <w:tl2br w:val="nil"/>
                    <w:tr2bl w:val="nil"/>
                  </w:tcBorders>
                  <w:vAlign w:val="center"/>
                </w:tcPr>
                <w:p w14:paraId="13F9B811">
                  <w:pPr>
                    <w:pStyle w:val="121"/>
                  </w:pPr>
                  <w:r>
                    <w:rPr>
                      <w:rFonts w:hint="eastAsia"/>
                    </w:rPr>
                    <w:t>未佩戴面罩或护目镜</w:t>
                  </w:r>
                </w:p>
              </w:tc>
              <w:tc>
                <w:tcPr>
                  <w:tcW w:w="641" w:type="pct"/>
                  <w:tcBorders>
                    <w:tl2br w:val="nil"/>
                    <w:tr2bl w:val="nil"/>
                  </w:tcBorders>
                  <w:vAlign w:val="center"/>
                </w:tcPr>
                <w:p w14:paraId="6E171E8B">
                  <w:pPr>
                    <w:pStyle w:val="121"/>
                  </w:pPr>
                  <w:r>
                    <w:rPr>
                      <w:rFonts w:hint="eastAsia"/>
                    </w:rPr>
                    <w:t>其他</w:t>
                  </w:r>
                </w:p>
              </w:tc>
            </w:tr>
            <w:tr w14:paraId="7ACB6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57" w:type="pct"/>
                  <w:tcBorders>
                    <w:tl2br w:val="nil"/>
                    <w:tr2bl w:val="nil"/>
                  </w:tcBorders>
                  <w:vAlign w:val="center"/>
                </w:tcPr>
                <w:p w14:paraId="1F1051D9">
                  <w:pPr>
                    <w:pStyle w:val="121"/>
                    <w:numPr>
                      <w:ilvl w:val="0"/>
                      <w:numId w:val="38"/>
                    </w:numPr>
                    <w:tabs>
                      <w:tab w:val="clear" w:pos="0"/>
                    </w:tabs>
                  </w:pPr>
                </w:p>
              </w:tc>
              <w:tc>
                <w:tcPr>
                  <w:tcW w:w="503" w:type="pct"/>
                  <w:tcBorders>
                    <w:tl2br w:val="nil"/>
                    <w:tr2bl w:val="nil"/>
                  </w:tcBorders>
                  <w:vAlign w:val="center"/>
                </w:tcPr>
                <w:p w14:paraId="0EF9DECE">
                  <w:pPr>
                    <w:pStyle w:val="121"/>
                  </w:pPr>
                  <w:r>
                    <w:rPr>
                      <w:rFonts w:hint="eastAsia"/>
                    </w:rPr>
                    <w:t>劳保</w:t>
                  </w:r>
                </w:p>
              </w:tc>
              <w:tc>
                <w:tcPr>
                  <w:tcW w:w="3597" w:type="pct"/>
                  <w:tcBorders>
                    <w:tl2br w:val="nil"/>
                    <w:tr2bl w:val="nil"/>
                  </w:tcBorders>
                  <w:vAlign w:val="center"/>
                </w:tcPr>
                <w:p w14:paraId="22E54B7F">
                  <w:pPr>
                    <w:pStyle w:val="121"/>
                  </w:pPr>
                  <w:r>
                    <w:rPr>
                      <w:rFonts w:hint="eastAsia"/>
                    </w:rPr>
                    <w:t>攀登作业未穿防滑鞋</w:t>
                  </w:r>
                </w:p>
              </w:tc>
              <w:tc>
                <w:tcPr>
                  <w:tcW w:w="641" w:type="pct"/>
                  <w:tcBorders>
                    <w:tl2br w:val="nil"/>
                    <w:tr2bl w:val="nil"/>
                  </w:tcBorders>
                  <w:vAlign w:val="center"/>
                </w:tcPr>
                <w:p w14:paraId="518E05A0">
                  <w:pPr>
                    <w:pStyle w:val="121"/>
                  </w:pPr>
                  <w:r>
                    <w:rPr>
                      <w:rFonts w:hint="eastAsia"/>
                    </w:rPr>
                    <w:t>其他</w:t>
                  </w:r>
                </w:p>
              </w:tc>
            </w:tr>
          </w:tbl>
          <w:p w14:paraId="775B609C">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风险分析结论</w:t>
            </w:r>
          </w:p>
          <w:p w14:paraId="2F3D8E86">
            <w:pPr>
              <w:pStyle w:val="141"/>
              <w:ind w:firstLine="420"/>
              <w:rPr>
                <w:rFonts w:hint="eastAsia"/>
              </w:rPr>
            </w:pPr>
            <w:r>
              <w:rPr>
                <w:rFonts w:hint="eastAsia"/>
              </w:rPr>
              <w:t>根据风险因素分析、识别表，显著危险的有</w:t>
            </w:r>
            <w:r>
              <w:rPr>
                <w:rFonts w:hint="eastAsia"/>
                <w:lang w:val="en-US" w:eastAsia="zh-CN"/>
              </w:rPr>
              <w:t>50</w:t>
            </w:r>
            <w:r>
              <w:rPr>
                <w:rFonts w:hint="eastAsia"/>
              </w:rPr>
              <w:t>项：包括高处坠落、起重伤害、物体打击、触电、机械伤害、火灾、坍塌和容器爆炸，需要制定针对性安全措施，具体措施详见6.3</w:t>
            </w:r>
            <w:r>
              <w:rPr>
                <w:rFonts w:hint="eastAsia"/>
              </w:rPr>
              <w:t>节。</w:t>
            </w:r>
            <w:bookmarkEnd w:id="14"/>
          </w:p>
          <w:p w14:paraId="3872453B">
            <w:pPr>
              <w:pStyle w:val="135"/>
              <w:numPr>
                <w:numId w:val="26"/>
              </w:numPr>
            </w:pPr>
            <w:bookmarkStart w:id="15" w:name="_Toc18608"/>
            <w:bookmarkStart w:id="16" w:name="_Toc499370314"/>
            <w:bookmarkStart w:id="17" w:name="_Toc25817"/>
            <w:bookmarkStart w:id="18" w:name="_Toc8188"/>
            <w:bookmarkStart w:id="19" w:name="_Toc25637"/>
            <w:bookmarkStart w:id="20" w:name="_Toc499850192"/>
            <w:bookmarkStart w:id="21" w:name="_Toc9269"/>
            <w:bookmarkStart w:id="22" w:name="_Toc27838935"/>
            <w:r>
              <w:t>组织</w:t>
            </w:r>
            <w:r>
              <w:rPr>
                <w:rFonts w:hint="eastAsia"/>
                <w:lang w:val="en-US" w:eastAsia="zh-CN"/>
              </w:rPr>
              <w:t>保障措施</w:t>
            </w:r>
            <w:bookmarkEnd w:id="15"/>
            <w:bookmarkEnd w:id="16"/>
            <w:bookmarkEnd w:id="17"/>
            <w:bookmarkEnd w:id="18"/>
            <w:bookmarkEnd w:id="19"/>
            <w:bookmarkEnd w:id="20"/>
            <w:bookmarkEnd w:id="21"/>
            <w:bookmarkEnd w:id="22"/>
          </w:p>
          <w:p w14:paraId="2CC1DAC9">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安全管理组织结构</w:t>
            </w:r>
          </w:p>
          <w:p w14:paraId="57A5B51A">
            <w:pPr>
              <w:pStyle w:val="141"/>
              <w:ind w:firstLine="420"/>
              <w:rPr>
                <w:rFonts w:hint="default"/>
              </w:rPr>
            </w:pPr>
            <w:r>
              <w:rPr>
                <w:rFonts w:hint="eastAsia"/>
                <w:lang w:val="en-US" w:eastAsia="zh-CN"/>
              </w:rPr>
              <w:t>根据本施工工程成立安全管理组织机构，其人员组成、工作职责详见下表</w:t>
            </w:r>
            <w:r>
              <w:rPr>
                <w:rFonts w:hint="eastAsia"/>
                <w:lang w:eastAsia="zh-CN"/>
              </w:rPr>
              <w:t>。</w:t>
            </w:r>
          </w:p>
          <w:p w14:paraId="67C6F57F">
            <w:pPr>
              <w:pStyle w:val="132"/>
              <w:rPr>
                <w:rFonts w:hint="eastAsia" w:ascii="Times New Roman" w:hAnsi="Times New Roman" w:eastAsia="宋体"/>
              </w:rPr>
            </w:pPr>
            <w:r>
              <w:rPr>
                <w:rFonts w:hint="eastAsia" w:ascii="Times New Roman" w:hAnsi="Times New Roman" w:eastAsia="宋体"/>
                <w:lang w:val="en-US" w:eastAsia="zh-CN"/>
              </w:rPr>
              <w:t>安全</w:t>
            </w:r>
            <w:r>
              <w:rPr>
                <w:rFonts w:hint="eastAsia" w:ascii="Times New Roman" w:hAnsi="Times New Roman" w:eastAsia="宋体"/>
              </w:rPr>
              <w:t>管理组织机构图</w:t>
            </w:r>
          </w:p>
          <w:tbl>
            <w:tblPr>
              <w:tblStyle w:val="55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495"/>
              <w:gridCol w:w="1033"/>
              <w:gridCol w:w="5191"/>
              <w:gridCol w:w="586"/>
            </w:tblGrid>
            <w:tr w14:paraId="3E5827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3" w:hRule="atLeast"/>
                <w:tblHeader/>
                <w:jc w:val="center"/>
              </w:trPr>
              <w:tc>
                <w:tcPr>
                  <w:tcW w:w="295" w:type="pct"/>
                  <w:shd w:val="clear" w:color="auto" w:fill="auto"/>
                  <w:vAlign w:val="center"/>
                </w:tcPr>
                <w:p w14:paraId="5BF93328">
                  <w:pPr>
                    <w:spacing w:line="240" w:lineRule="auto"/>
                    <w:ind w:firstLine="0" w:firstLineChars="0"/>
                    <w:jc w:val="center"/>
                    <w:rPr>
                      <w:b/>
                      <w:sz w:val="21"/>
                    </w:rPr>
                  </w:pPr>
                  <w:r>
                    <w:rPr>
                      <w:rFonts w:hint="eastAsia"/>
                      <w:b/>
                      <w:sz w:val="21"/>
                    </w:rPr>
                    <w:t>序号</w:t>
                  </w:r>
                </w:p>
              </w:tc>
              <w:tc>
                <w:tcPr>
                  <w:tcW w:w="1261" w:type="pct"/>
                  <w:shd w:val="clear" w:color="auto" w:fill="auto"/>
                  <w:vAlign w:val="center"/>
                </w:tcPr>
                <w:p w14:paraId="533058A0">
                  <w:pPr>
                    <w:spacing w:line="240" w:lineRule="auto"/>
                    <w:ind w:firstLine="0" w:firstLineChars="0"/>
                    <w:jc w:val="center"/>
                    <w:rPr>
                      <w:rFonts w:hint="eastAsia" w:eastAsia="宋体"/>
                      <w:b/>
                      <w:bCs/>
                      <w:sz w:val="21"/>
                      <w:lang w:eastAsia="zh-CN"/>
                    </w:rPr>
                  </w:pPr>
                  <w:r>
                    <w:rPr>
                      <w:rFonts w:hint="eastAsia"/>
                      <w:b/>
                      <w:bCs/>
                      <w:sz w:val="21"/>
                      <w:lang w:val="en-US" w:eastAsia="zh-CN"/>
                    </w:rPr>
                    <w:t>岗位</w:t>
                  </w:r>
                </w:p>
              </w:tc>
              <w:tc>
                <w:tcPr>
                  <w:tcW w:w="522" w:type="pct"/>
                  <w:shd w:val="clear" w:color="auto" w:fill="auto"/>
                  <w:vAlign w:val="center"/>
                </w:tcPr>
                <w:p w14:paraId="4FC1CD5D">
                  <w:pPr>
                    <w:spacing w:line="240" w:lineRule="auto"/>
                    <w:ind w:firstLine="0" w:firstLineChars="0"/>
                    <w:jc w:val="center"/>
                    <w:rPr>
                      <w:rFonts w:hint="eastAsia" w:eastAsia="宋体"/>
                      <w:b/>
                      <w:sz w:val="21"/>
                      <w:lang w:eastAsia="zh-CN"/>
                    </w:rPr>
                  </w:pPr>
                  <w:r>
                    <w:rPr>
                      <w:rFonts w:hint="eastAsia"/>
                      <w:b/>
                      <w:bCs/>
                      <w:sz w:val="21"/>
                      <w:lang w:val="en-US" w:eastAsia="zh-CN"/>
                    </w:rPr>
                    <w:t>姓名</w:t>
                  </w:r>
                </w:p>
              </w:tc>
              <w:tc>
                <w:tcPr>
                  <w:tcW w:w="2624" w:type="pct"/>
                  <w:shd w:val="clear" w:color="auto" w:fill="auto"/>
                  <w:vAlign w:val="center"/>
                </w:tcPr>
                <w:p w14:paraId="6A709043">
                  <w:pPr>
                    <w:spacing w:line="240" w:lineRule="auto"/>
                    <w:ind w:firstLine="0" w:firstLineChars="0"/>
                    <w:jc w:val="center"/>
                    <w:rPr>
                      <w:rFonts w:hint="eastAsia" w:eastAsia="宋体"/>
                      <w:b/>
                      <w:sz w:val="21"/>
                      <w:lang w:eastAsia="zh-CN"/>
                    </w:rPr>
                  </w:pPr>
                  <w:r>
                    <w:rPr>
                      <w:rFonts w:hint="eastAsia"/>
                      <w:b/>
                      <w:sz w:val="21"/>
                      <w:lang w:val="en-US" w:eastAsia="zh-CN"/>
                    </w:rPr>
                    <w:t>工作职责</w:t>
                  </w:r>
                </w:p>
              </w:tc>
              <w:tc>
                <w:tcPr>
                  <w:tcW w:w="296" w:type="pct"/>
                  <w:shd w:val="clear" w:color="auto" w:fill="auto"/>
                  <w:vAlign w:val="center"/>
                </w:tcPr>
                <w:p w14:paraId="0AEFFE51">
                  <w:pPr>
                    <w:spacing w:line="240" w:lineRule="auto"/>
                    <w:ind w:firstLine="0" w:firstLineChars="0"/>
                    <w:jc w:val="center"/>
                    <w:rPr>
                      <w:rFonts w:hint="eastAsia" w:eastAsia="宋体"/>
                      <w:b/>
                      <w:sz w:val="21"/>
                      <w:lang w:val="en-US" w:eastAsia="zh-CN"/>
                    </w:rPr>
                  </w:pPr>
                  <w:r>
                    <w:rPr>
                      <w:rFonts w:hint="eastAsia"/>
                      <w:b/>
                      <w:sz w:val="21"/>
                      <w:lang w:val="en-US" w:eastAsia="zh-CN"/>
                    </w:rPr>
                    <w:t>备注</w:t>
                  </w:r>
                </w:p>
              </w:tc>
            </w:tr>
            <w:tr w14:paraId="59745B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4C76C5E7">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1B1988A8">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技术负责人</w:t>
                  </w:r>
                </w:p>
              </w:tc>
              <w:tc>
                <w:tcPr>
                  <w:tcW w:w="522" w:type="pct"/>
                  <w:shd w:val="clear" w:color="auto" w:fill="auto"/>
                  <w:vAlign w:val="center"/>
                </w:tcPr>
                <w:p w14:paraId="3FE2F6AD">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lang w:val="en-US" w:eastAsia="zh-CN"/>
                    </w:rPr>
                    <w:t>张存祥</w:t>
                  </w:r>
                </w:p>
              </w:tc>
              <w:tc>
                <w:tcPr>
                  <w:tcW w:w="2624" w:type="pct"/>
                  <w:shd w:val="clear" w:color="auto" w:fill="auto"/>
                  <w:vAlign w:val="center"/>
                </w:tcPr>
                <w:p w14:paraId="5A757496">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负责组织人员按</w:t>
                  </w:r>
                  <w:r>
                    <w:rPr>
                      <w:rFonts w:hint="eastAsia" w:ascii="仿宋" w:hAnsi="仿宋" w:eastAsia="仿宋" w:cs="仿宋"/>
                      <w:color w:val="000000"/>
                      <w:sz w:val="21"/>
                      <w:lang w:eastAsia="zh-CN"/>
                    </w:rPr>
                    <w:t>拆除</w:t>
                  </w:r>
                  <w:r>
                    <w:rPr>
                      <w:rFonts w:hint="eastAsia" w:ascii="仿宋" w:hAnsi="仿宋" w:eastAsia="仿宋" w:cs="仿宋"/>
                      <w:color w:val="000000"/>
                      <w:sz w:val="21"/>
                    </w:rPr>
                    <w:t>工艺规程及</w:t>
                  </w:r>
                  <w:r>
                    <w:rPr>
                      <w:rFonts w:hint="eastAsia" w:ascii="仿宋" w:hAnsi="仿宋" w:eastAsia="仿宋" w:cs="仿宋"/>
                      <w:color w:val="000000"/>
                      <w:sz w:val="21"/>
                      <w:lang w:eastAsia="zh-CN"/>
                    </w:rPr>
                    <w:t>塔机</w:t>
                  </w:r>
                  <w:r>
                    <w:rPr>
                      <w:rFonts w:hint="eastAsia" w:ascii="仿宋" w:hAnsi="仿宋" w:eastAsia="仿宋" w:cs="仿宋"/>
                      <w:color w:val="000000"/>
                      <w:sz w:val="21"/>
                    </w:rPr>
                    <w:t>使用说明书要求进行作业，负责每日的工作安排，安全交底、工作记录，制止任何违章作业。</w:t>
                  </w:r>
                </w:p>
              </w:tc>
              <w:tc>
                <w:tcPr>
                  <w:tcW w:w="296" w:type="pct"/>
                  <w:shd w:val="clear" w:color="auto" w:fill="auto"/>
                  <w:vAlign w:val="center"/>
                </w:tcPr>
                <w:p w14:paraId="06198532">
                  <w:pPr>
                    <w:spacing w:line="240" w:lineRule="auto"/>
                    <w:ind w:firstLine="0" w:firstLineChars="0"/>
                    <w:jc w:val="center"/>
                    <w:rPr>
                      <w:sz w:val="21"/>
                    </w:rPr>
                  </w:pPr>
                </w:p>
              </w:tc>
            </w:tr>
            <w:tr w14:paraId="74962A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68B04F96">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363DADEB">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现场负责人</w:t>
                  </w:r>
                </w:p>
              </w:tc>
              <w:tc>
                <w:tcPr>
                  <w:tcW w:w="522" w:type="pct"/>
                  <w:shd w:val="clear" w:color="auto" w:fill="auto"/>
                  <w:vAlign w:val="center"/>
                </w:tcPr>
                <w:p w14:paraId="09BECA4F">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lang w:val="en-US" w:eastAsia="zh-CN"/>
                    </w:rPr>
                    <w:t>熊登</w:t>
                  </w:r>
                </w:p>
              </w:tc>
              <w:tc>
                <w:tcPr>
                  <w:tcW w:w="2624" w:type="pct"/>
                  <w:shd w:val="clear" w:color="auto" w:fill="auto"/>
                  <w:vAlign w:val="center"/>
                </w:tcPr>
                <w:p w14:paraId="61C1961B">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负责现场</w:t>
                  </w:r>
                  <w:r>
                    <w:rPr>
                      <w:rFonts w:hint="eastAsia" w:ascii="仿宋" w:hAnsi="仿宋" w:eastAsia="仿宋" w:cs="仿宋"/>
                      <w:color w:val="000000"/>
                      <w:sz w:val="21"/>
                      <w:lang w:eastAsia="zh-CN"/>
                    </w:rPr>
                    <w:t>拆除</w:t>
                  </w:r>
                  <w:r>
                    <w:rPr>
                      <w:rFonts w:hint="eastAsia" w:ascii="仿宋" w:hAnsi="仿宋" w:eastAsia="仿宋" w:cs="仿宋"/>
                      <w:color w:val="000000"/>
                      <w:sz w:val="21"/>
                    </w:rPr>
                    <w:t>指导及安全管理</w:t>
                  </w:r>
                </w:p>
              </w:tc>
              <w:tc>
                <w:tcPr>
                  <w:tcW w:w="296" w:type="pct"/>
                  <w:shd w:val="clear" w:color="auto" w:fill="auto"/>
                  <w:vAlign w:val="center"/>
                </w:tcPr>
                <w:p w14:paraId="60BC29A9">
                  <w:pPr>
                    <w:spacing w:line="240" w:lineRule="auto"/>
                    <w:ind w:firstLine="0" w:firstLineChars="0"/>
                    <w:jc w:val="center"/>
                    <w:rPr>
                      <w:sz w:val="21"/>
                    </w:rPr>
                  </w:pPr>
                </w:p>
              </w:tc>
            </w:tr>
            <w:tr w14:paraId="5526F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3475977D">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289F2D43">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009FA6BD">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张川</w:t>
                  </w:r>
                </w:p>
              </w:tc>
              <w:tc>
                <w:tcPr>
                  <w:tcW w:w="2624" w:type="pct"/>
                  <w:shd w:val="clear" w:color="auto" w:fill="auto"/>
                  <w:vAlign w:val="center"/>
                </w:tcPr>
                <w:p w14:paraId="767E98FD">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646F4322">
                  <w:pPr>
                    <w:spacing w:line="240" w:lineRule="auto"/>
                    <w:ind w:firstLine="0" w:firstLineChars="0"/>
                    <w:jc w:val="center"/>
                    <w:rPr>
                      <w:sz w:val="21"/>
                    </w:rPr>
                  </w:pPr>
                </w:p>
              </w:tc>
            </w:tr>
            <w:tr w14:paraId="79D83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1C758370">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093724C1">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44E573A0">
                  <w:pPr>
                    <w:spacing w:line="240" w:lineRule="auto"/>
                    <w:ind w:firstLine="0" w:firstLineChars="0"/>
                    <w:jc w:val="center"/>
                    <w:rPr>
                      <w:rFonts w:hint="eastAsia" w:ascii="仿宋" w:hAnsi="仿宋" w:eastAsia="仿宋" w:cs="仿宋"/>
                      <w:color w:val="000000"/>
                      <w:sz w:val="21"/>
                      <w:lang w:val="en-US" w:eastAsia="zh-CN"/>
                    </w:rPr>
                  </w:pPr>
                  <w:bookmarkStart w:id="101" w:name="_GoBack"/>
                  <w:bookmarkEnd w:id="101"/>
                  <w:r>
                    <w:rPr>
                      <w:rFonts w:hint="eastAsia" w:ascii="仿宋" w:hAnsi="仿宋" w:eastAsia="仿宋" w:cs="仿宋"/>
                      <w:color w:val="000000"/>
                      <w:sz w:val="21"/>
                      <w:lang w:eastAsia="zh-CN"/>
                    </w:rPr>
                    <w:t>李小琴</w:t>
                  </w:r>
                </w:p>
              </w:tc>
              <w:tc>
                <w:tcPr>
                  <w:tcW w:w="2624" w:type="pct"/>
                  <w:shd w:val="clear" w:color="auto" w:fill="auto"/>
                  <w:vAlign w:val="center"/>
                </w:tcPr>
                <w:p w14:paraId="608608C5">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75FCAC96">
                  <w:pPr>
                    <w:spacing w:line="240" w:lineRule="auto"/>
                    <w:ind w:firstLine="0" w:firstLineChars="0"/>
                    <w:jc w:val="center"/>
                    <w:rPr>
                      <w:sz w:val="21"/>
                    </w:rPr>
                  </w:pPr>
                </w:p>
              </w:tc>
            </w:tr>
            <w:tr w14:paraId="1B4B1B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295" w:type="pct"/>
                  <w:shd w:val="clear" w:color="auto" w:fill="auto"/>
                  <w:vAlign w:val="center"/>
                </w:tcPr>
                <w:p w14:paraId="3F389159">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537D7BD4">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6C543894">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 xml:space="preserve">冯昌苹 </w:t>
                  </w:r>
                </w:p>
              </w:tc>
              <w:tc>
                <w:tcPr>
                  <w:tcW w:w="2624" w:type="pct"/>
                  <w:shd w:val="clear" w:color="auto" w:fill="auto"/>
                  <w:vAlign w:val="center"/>
                </w:tcPr>
                <w:p w14:paraId="00013637">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679FF472">
                  <w:pPr>
                    <w:spacing w:line="240" w:lineRule="auto"/>
                    <w:ind w:firstLine="0" w:firstLineChars="0"/>
                    <w:jc w:val="center"/>
                    <w:rPr>
                      <w:sz w:val="21"/>
                    </w:rPr>
                  </w:pPr>
                </w:p>
              </w:tc>
            </w:tr>
            <w:tr w14:paraId="4B16B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37D3104D">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5D7D13EF">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387F7F54">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孔令德</w:t>
                  </w:r>
                </w:p>
              </w:tc>
              <w:tc>
                <w:tcPr>
                  <w:tcW w:w="2624" w:type="pct"/>
                  <w:shd w:val="clear" w:color="auto" w:fill="auto"/>
                  <w:vAlign w:val="center"/>
                </w:tcPr>
                <w:p w14:paraId="6C34446A">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48429C16">
                  <w:pPr>
                    <w:spacing w:line="240" w:lineRule="auto"/>
                    <w:ind w:firstLine="0" w:firstLineChars="0"/>
                    <w:jc w:val="center"/>
                    <w:rPr>
                      <w:sz w:val="21"/>
                    </w:rPr>
                  </w:pPr>
                </w:p>
              </w:tc>
            </w:tr>
            <w:tr w14:paraId="2F328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1C2B4A8C">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14F9DDA5">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建筑电工（维保人员）</w:t>
                  </w:r>
                </w:p>
              </w:tc>
              <w:tc>
                <w:tcPr>
                  <w:tcW w:w="522" w:type="pct"/>
                  <w:shd w:val="clear" w:color="auto" w:fill="auto"/>
                  <w:vAlign w:val="center"/>
                </w:tcPr>
                <w:p w14:paraId="437903AB">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章增云</w:t>
                  </w:r>
                </w:p>
              </w:tc>
              <w:tc>
                <w:tcPr>
                  <w:tcW w:w="2624" w:type="pct"/>
                  <w:shd w:val="clear" w:color="auto" w:fill="auto"/>
                  <w:vAlign w:val="center"/>
                </w:tcPr>
                <w:p w14:paraId="5AB88D3B">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电气调试及维保</w:t>
                  </w:r>
                </w:p>
              </w:tc>
              <w:tc>
                <w:tcPr>
                  <w:tcW w:w="296" w:type="pct"/>
                  <w:shd w:val="clear" w:color="auto" w:fill="auto"/>
                  <w:vAlign w:val="center"/>
                </w:tcPr>
                <w:p w14:paraId="7D4C7D75">
                  <w:pPr>
                    <w:spacing w:line="240" w:lineRule="auto"/>
                    <w:ind w:firstLine="0" w:firstLineChars="0"/>
                    <w:jc w:val="center"/>
                    <w:rPr>
                      <w:sz w:val="21"/>
                    </w:rPr>
                  </w:pPr>
                </w:p>
              </w:tc>
            </w:tr>
            <w:tr w14:paraId="5130DA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78264519">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0B9C9792">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司机</w:t>
                  </w:r>
                </w:p>
              </w:tc>
              <w:tc>
                <w:tcPr>
                  <w:tcW w:w="522" w:type="pct"/>
                  <w:shd w:val="clear" w:color="auto" w:fill="auto"/>
                  <w:vAlign w:val="center"/>
                </w:tcPr>
                <w:p w14:paraId="561AD956">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周清云</w:t>
                  </w:r>
                </w:p>
              </w:tc>
              <w:tc>
                <w:tcPr>
                  <w:tcW w:w="2624" w:type="pct"/>
                  <w:shd w:val="clear" w:color="auto" w:fill="auto"/>
                  <w:vAlign w:val="center"/>
                </w:tcPr>
                <w:p w14:paraId="63256DD5">
                  <w:pPr>
                    <w:spacing w:line="240" w:lineRule="auto"/>
                    <w:ind w:firstLine="0" w:firstLineChars="0"/>
                    <w:jc w:val="center"/>
                    <w:rPr>
                      <w:rFonts w:hint="eastAsia" w:ascii="仿宋" w:hAnsi="仿宋" w:eastAsia="仿宋" w:cs="仿宋"/>
                      <w:color w:val="000000"/>
                      <w:sz w:val="21"/>
                      <w:lang w:val="en-US" w:eastAsia="zh-CN"/>
                    </w:rPr>
                  </w:pPr>
                  <w:r>
                    <w:rPr>
                      <w:rFonts w:hint="eastAsia" w:ascii="仿宋" w:hAnsi="仿宋" w:eastAsia="仿宋" w:cs="仿宋"/>
                      <w:color w:val="000000"/>
                      <w:sz w:val="21"/>
                    </w:rPr>
                    <w:t>在</w:t>
                  </w:r>
                  <w:r>
                    <w:rPr>
                      <w:rFonts w:hint="eastAsia" w:ascii="仿宋" w:hAnsi="仿宋" w:eastAsia="仿宋" w:cs="仿宋"/>
                      <w:color w:val="000000"/>
                      <w:sz w:val="21"/>
                      <w:lang w:eastAsia="zh-CN"/>
                    </w:rPr>
                    <w:t>拆除</w:t>
                  </w:r>
                  <w:r>
                    <w:rPr>
                      <w:rFonts w:hint="eastAsia" w:ascii="仿宋" w:hAnsi="仿宋" w:eastAsia="仿宋" w:cs="仿宋"/>
                      <w:color w:val="000000"/>
                      <w:sz w:val="21"/>
                    </w:rPr>
                    <w:t>过程中对</w:t>
                  </w:r>
                  <w:r>
                    <w:rPr>
                      <w:rFonts w:hint="eastAsia" w:ascii="仿宋" w:hAnsi="仿宋" w:eastAsia="仿宋" w:cs="仿宋"/>
                      <w:color w:val="000000"/>
                      <w:sz w:val="21"/>
                      <w:lang w:eastAsia="zh-CN"/>
                    </w:rPr>
                    <w:t>塔机</w:t>
                  </w:r>
                  <w:r>
                    <w:rPr>
                      <w:rFonts w:hint="eastAsia" w:ascii="仿宋" w:hAnsi="仿宋" w:eastAsia="仿宋" w:cs="仿宋"/>
                      <w:color w:val="000000"/>
                      <w:sz w:val="21"/>
                    </w:rPr>
                    <w:t>进行操作。严守操作规程，严格安照日常保养维护检查，确保</w:t>
                  </w:r>
                  <w:r>
                    <w:rPr>
                      <w:rFonts w:hint="eastAsia" w:ascii="仿宋" w:hAnsi="仿宋" w:eastAsia="仿宋" w:cs="仿宋"/>
                      <w:color w:val="000000"/>
                      <w:sz w:val="21"/>
                      <w:lang w:eastAsia="zh-CN"/>
                    </w:rPr>
                    <w:t>塔机</w:t>
                  </w:r>
                  <w:r>
                    <w:rPr>
                      <w:rFonts w:hint="eastAsia" w:ascii="仿宋" w:hAnsi="仿宋" w:eastAsia="仿宋" w:cs="仿宋"/>
                      <w:color w:val="000000"/>
                      <w:sz w:val="21"/>
                    </w:rPr>
                    <w:t>处于良好状态。</w:t>
                  </w:r>
                </w:p>
              </w:tc>
              <w:tc>
                <w:tcPr>
                  <w:tcW w:w="296" w:type="pct"/>
                  <w:shd w:val="clear" w:color="auto" w:fill="auto"/>
                  <w:vAlign w:val="center"/>
                </w:tcPr>
                <w:p w14:paraId="0A656BD6">
                  <w:pPr>
                    <w:spacing w:line="240" w:lineRule="auto"/>
                    <w:ind w:firstLine="0" w:firstLineChars="0"/>
                    <w:jc w:val="center"/>
                    <w:rPr>
                      <w:sz w:val="21"/>
                    </w:rPr>
                  </w:pPr>
                </w:p>
              </w:tc>
            </w:tr>
            <w:tr w14:paraId="50C3E4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75A3E7EC">
                  <w:pPr>
                    <w:keepNext w:val="0"/>
                    <w:keepLines w:val="0"/>
                    <w:pageBreakBefore w:val="0"/>
                    <w:widowControl w:val="0"/>
                    <w:numPr>
                      <w:ilvl w:val="0"/>
                      <w:numId w:val="39"/>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6182D3E7">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指挥</w:t>
                  </w:r>
                </w:p>
              </w:tc>
              <w:tc>
                <w:tcPr>
                  <w:tcW w:w="522" w:type="pct"/>
                  <w:shd w:val="clear" w:color="auto" w:fill="auto"/>
                  <w:vAlign w:val="center"/>
                </w:tcPr>
                <w:p w14:paraId="7AAE8990">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向杰</w:t>
                  </w:r>
                </w:p>
              </w:tc>
              <w:tc>
                <w:tcPr>
                  <w:tcW w:w="2624" w:type="pct"/>
                  <w:shd w:val="clear" w:color="auto" w:fill="auto"/>
                  <w:vAlign w:val="center"/>
                </w:tcPr>
                <w:p w14:paraId="51C2C5A5">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负责</w:t>
                  </w:r>
                  <w:r>
                    <w:rPr>
                      <w:rFonts w:hint="eastAsia" w:ascii="仿宋" w:hAnsi="仿宋" w:eastAsia="仿宋" w:cs="仿宋"/>
                      <w:color w:val="000000"/>
                      <w:sz w:val="21"/>
                      <w:lang w:eastAsia="zh-CN"/>
                    </w:rPr>
                    <w:t>拆除</w:t>
                  </w:r>
                  <w:r>
                    <w:rPr>
                      <w:rFonts w:hint="eastAsia" w:ascii="仿宋" w:hAnsi="仿宋" w:eastAsia="仿宋" w:cs="仿宋"/>
                      <w:color w:val="000000"/>
                      <w:sz w:val="21"/>
                    </w:rPr>
                    <w:t>过程中的指挥信号</w:t>
                  </w:r>
                </w:p>
              </w:tc>
              <w:tc>
                <w:tcPr>
                  <w:tcW w:w="296" w:type="pct"/>
                  <w:shd w:val="clear" w:color="auto" w:fill="auto"/>
                  <w:vAlign w:val="center"/>
                </w:tcPr>
                <w:p w14:paraId="0B19AA99">
                  <w:pPr>
                    <w:spacing w:line="240" w:lineRule="auto"/>
                    <w:ind w:firstLine="0" w:firstLineChars="0"/>
                    <w:jc w:val="center"/>
                    <w:rPr>
                      <w:sz w:val="21"/>
                    </w:rPr>
                  </w:pPr>
                </w:p>
              </w:tc>
            </w:tr>
          </w:tbl>
          <w:p w14:paraId="4E545CA0">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安全管理保证措施</w:t>
            </w:r>
          </w:p>
          <w:p w14:paraId="4A7BB9A3">
            <w:pPr>
              <w:pStyle w:val="137"/>
              <w:numPr>
                <w:ilvl w:val="3"/>
                <w:numId w:val="26"/>
              </w:numPr>
              <w:rPr>
                <w:rFonts w:hint="eastAsia" w:ascii="Times New Roman" w:hAnsi="Times New Roman" w:eastAsia="宋体"/>
                <w:lang w:val="en-US" w:eastAsia="zh-CN"/>
              </w:rPr>
            </w:pPr>
            <w:r>
              <w:rPr>
                <w:rFonts w:hint="eastAsia" w:ascii="Times New Roman" w:hAnsi="Times New Roman" w:eastAsia="宋体"/>
                <w:lang w:val="en-US" w:eastAsia="zh-CN"/>
              </w:rPr>
              <w:t>思想保证</w:t>
            </w:r>
          </w:p>
          <w:p w14:paraId="078D71CB">
            <w:pPr>
              <w:pStyle w:val="141"/>
              <w:keepNext w:val="0"/>
              <w:keepLines w:val="0"/>
              <w:pageBreakBefore w:val="0"/>
              <w:widowControl w:val="0"/>
              <w:numPr>
                <w:ilvl w:val="0"/>
                <w:numId w:val="40"/>
              </w:numPr>
              <w:kinsoku/>
              <w:wordWrap/>
              <w:overflowPunct/>
              <w:topLinePunct w:val="0"/>
              <w:autoSpaceDE/>
              <w:autoSpaceDN/>
              <w:bidi w:val="0"/>
              <w:adjustRightInd/>
              <w:snapToGrid/>
              <w:ind w:left="0" w:leftChars="0" w:firstLine="420" w:firstLineChars="200"/>
              <w:textAlignment w:val="auto"/>
              <w:rPr>
                <w:rFonts w:hint="eastAsia"/>
              </w:rPr>
            </w:pPr>
            <w:r>
              <w:rPr>
                <w:rFonts w:hint="eastAsia"/>
              </w:rPr>
              <w:t>认真贯彻执行“安全第一、预防为主、综合治理”的方针，增强全员安全意识，使全员都能明确自己的安全目标和职责，达到全员参加，全员实施的目的，体现“安全生产、人人有责”的原则；</w:t>
            </w:r>
          </w:p>
          <w:p w14:paraId="58532879">
            <w:pPr>
              <w:pStyle w:val="141"/>
              <w:keepNext w:val="0"/>
              <w:keepLines w:val="0"/>
              <w:pageBreakBefore w:val="0"/>
              <w:widowControl w:val="0"/>
              <w:numPr>
                <w:ilvl w:val="0"/>
                <w:numId w:val="40"/>
              </w:numPr>
              <w:kinsoku/>
              <w:wordWrap/>
              <w:overflowPunct/>
              <w:topLinePunct w:val="0"/>
              <w:autoSpaceDE/>
              <w:autoSpaceDN/>
              <w:bidi w:val="0"/>
              <w:adjustRightInd/>
              <w:snapToGrid/>
              <w:ind w:left="0" w:leftChars="0" w:firstLine="420" w:firstLineChars="200"/>
              <w:textAlignment w:val="auto"/>
              <w:rPr>
                <w:rFonts w:hint="eastAsia"/>
              </w:rPr>
            </w:pPr>
            <w:r>
              <w:rPr>
                <w:rFonts w:hint="eastAsia"/>
                <w:lang w:eastAsia="zh-CN"/>
              </w:rPr>
              <w:t>拆除</w:t>
            </w:r>
            <w:r>
              <w:rPr>
                <w:rFonts w:hint="eastAsia"/>
              </w:rPr>
              <w:t>施工开工前，对所有上岗人员进行安全教育培训，使全员都能遵守生产必须安全，安全才能生产的原则，严格执行安全操作规程，持证上岗；</w:t>
            </w:r>
          </w:p>
          <w:p w14:paraId="09449ED9">
            <w:pPr>
              <w:pStyle w:val="141"/>
              <w:keepNext w:val="0"/>
              <w:keepLines w:val="0"/>
              <w:pageBreakBefore w:val="0"/>
              <w:widowControl w:val="0"/>
              <w:numPr>
                <w:ilvl w:val="0"/>
                <w:numId w:val="40"/>
              </w:numPr>
              <w:kinsoku/>
              <w:wordWrap/>
              <w:overflowPunct/>
              <w:topLinePunct w:val="0"/>
              <w:autoSpaceDE/>
              <w:autoSpaceDN/>
              <w:bidi w:val="0"/>
              <w:adjustRightInd/>
              <w:snapToGrid/>
              <w:ind w:left="0" w:leftChars="0" w:firstLine="420" w:firstLineChars="200"/>
              <w:textAlignment w:val="auto"/>
              <w:rPr>
                <w:rFonts w:hint="eastAsia"/>
              </w:rPr>
            </w:pPr>
            <w:r>
              <w:rPr>
                <w:rFonts w:hint="eastAsia"/>
              </w:rPr>
              <w:t>定期组织安全宣传活动，对全体参建人员进行安全警示教育；</w:t>
            </w:r>
          </w:p>
          <w:p w14:paraId="288EAC19">
            <w:pPr>
              <w:pStyle w:val="141"/>
              <w:keepNext w:val="0"/>
              <w:keepLines w:val="0"/>
              <w:pageBreakBefore w:val="0"/>
              <w:widowControl w:val="0"/>
              <w:numPr>
                <w:ilvl w:val="0"/>
                <w:numId w:val="40"/>
              </w:numPr>
              <w:kinsoku/>
              <w:wordWrap/>
              <w:overflowPunct/>
              <w:topLinePunct w:val="0"/>
              <w:autoSpaceDE/>
              <w:autoSpaceDN/>
              <w:bidi w:val="0"/>
              <w:adjustRightInd/>
              <w:snapToGrid/>
              <w:ind w:left="0" w:leftChars="0" w:firstLine="420" w:firstLineChars="200"/>
              <w:textAlignment w:val="auto"/>
              <w:rPr>
                <w:rFonts w:hint="eastAsia"/>
              </w:rPr>
            </w:pPr>
            <w:r>
              <w:rPr>
                <w:rFonts w:hint="eastAsia"/>
              </w:rPr>
              <w:t>随时接受业主及监理单位对安全生产的督促、检查、考评，对提出的问题，立即落实方案组织实施，确保安全生产。</w:t>
            </w:r>
          </w:p>
          <w:p w14:paraId="046CF694">
            <w:pPr>
              <w:pStyle w:val="137"/>
              <w:numPr>
                <w:ilvl w:val="3"/>
                <w:numId w:val="26"/>
              </w:numPr>
              <w:rPr>
                <w:rFonts w:hint="eastAsia" w:ascii="Times New Roman" w:hAnsi="Times New Roman" w:eastAsia="宋体"/>
                <w:lang w:val="en-US" w:eastAsia="zh-CN"/>
              </w:rPr>
            </w:pPr>
            <w:r>
              <w:rPr>
                <w:rFonts w:hint="eastAsia" w:ascii="Times New Roman" w:hAnsi="Times New Roman" w:eastAsia="宋体"/>
                <w:lang w:val="en-US" w:eastAsia="zh-CN"/>
              </w:rPr>
              <w:t>组织保证</w:t>
            </w:r>
          </w:p>
          <w:p w14:paraId="633C47C8">
            <w:pPr>
              <w:pStyle w:val="141"/>
              <w:keepNext w:val="0"/>
              <w:keepLines w:val="0"/>
              <w:pageBreakBefore w:val="0"/>
              <w:widowControl w:val="0"/>
              <w:numPr>
                <w:ilvl w:val="0"/>
                <w:numId w:val="4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将项目的安全管理全面纳入公司安全管理体系，在公司安全主管部门的管理下展开工作，执行公司的安全管理制度，并在项目管理过程中寻求公司主管部门的支持；</w:t>
            </w:r>
          </w:p>
          <w:p w14:paraId="1A9AB074">
            <w:pPr>
              <w:pStyle w:val="141"/>
              <w:keepNext w:val="0"/>
              <w:keepLines w:val="0"/>
              <w:pageBreakBefore w:val="0"/>
              <w:widowControl w:val="0"/>
              <w:numPr>
                <w:ilvl w:val="0"/>
                <w:numId w:val="4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成立项目安全生产工作小组，设立项目专职安全总监，全面执行项目的安全管理；</w:t>
            </w:r>
          </w:p>
          <w:p w14:paraId="3B702217">
            <w:pPr>
              <w:pStyle w:val="141"/>
              <w:keepNext w:val="0"/>
              <w:keepLines w:val="0"/>
              <w:pageBreakBefore w:val="0"/>
              <w:widowControl w:val="0"/>
              <w:numPr>
                <w:ilvl w:val="0"/>
                <w:numId w:val="4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全面落实安全责任制度，项目经理为安全的第一责任人，其他安全责任落实到部门及相关个人；</w:t>
            </w:r>
          </w:p>
          <w:p w14:paraId="57D89EED">
            <w:pPr>
              <w:pStyle w:val="141"/>
              <w:keepNext w:val="0"/>
              <w:keepLines w:val="0"/>
              <w:pageBreakBefore w:val="0"/>
              <w:widowControl w:val="0"/>
              <w:numPr>
                <w:ilvl w:val="0"/>
                <w:numId w:val="4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执行项目三级管理制度，分别是以安全生产工作小组做为项目安全管理的决策层，以安全职能部门为主的管理层及以作业班组为主体的作业层；</w:t>
            </w:r>
          </w:p>
          <w:p w14:paraId="2C55CA62">
            <w:pPr>
              <w:pStyle w:val="141"/>
              <w:keepNext w:val="0"/>
              <w:keepLines w:val="0"/>
              <w:pageBreakBefore w:val="0"/>
              <w:widowControl w:val="0"/>
              <w:numPr>
                <w:ilvl w:val="0"/>
                <w:numId w:val="4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安全总监选派具有专业知识和丰富现场安全管理的人员担任，配足配齐各现场安全管理人员；</w:t>
            </w:r>
          </w:p>
          <w:p w14:paraId="7241D4BC">
            <w:pPr>
              <w:pStyle w:val="141"/>
              <w:keepNext w:val="0"/>
              <w:keepLines w:val="0"/>
              <w:pageBreakBefore w:val="0"/>
              <w:widowControl w:val="0"/>
              <w:numPr>
                <w:ilvl w:val="0"/>
                <w:numId w:val="4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选择安全意识强、安全措施充足、服从项目安全管理的作业班组进行现场施工，加强对作业班组的安全管理。</w:t>
            </w:r>
          </w:p>
          <w:p w14:paraId="628B26E8">
            <w:pPr>
              <w:pStyle w:val="137"/>
              <w:numPr>
                <w:ilvl w:val="3"/>
                <w:numId w:val="26"/>
              </w:numPr>
              <w:rPr>
                <w:rFonts w:hint="eastAsia" w:ascii="Times New Roman" w:hAnsi="Times New Roman" w:eastAsia="宋体"/>
                <w:lang w:val="en-US" w:eastAsia="zh-CN"/>
              </w:rPr>
            </w:pPr>
            <w:r>
              <w:rPr>
                <w:rFonts w:hint="eastAsia" w:ascii="Times New Roman" w:hAnsi="Times New Roman" w:eastAsia="宋体"/>
                <w:lang w:val="en-US" w:eastAsia="zh-CN"/>
              </w:rPr>
              <w:t>制度保证</w:t>
            </w:r>
          </w:p>
          <w:p w14:paraId="0F6080CE">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全体参建人员严格执行党和国家有关安全生产法律、法规和安全生产规程，自觉遵守国家、行业、地方及业主的有关安全生产管理规定；</w:t>
            </w:r>
          </w:p>
          <w:p w14:paraId="043A0F3E">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严格执行公司的安全生产管理相关的制度和文件；</w:t>
            </w:r>
          </w:p>
          <w:p w14:paraId="42677E09">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严格执行安全生产教育与培训制度，</w:t>
            </w:r>
            <w:r>
              <w:rPr>
                <w:rFonts w:hint="eastAsia" w:ascii="Times New Roman" w:hAnsi="Times New Roman" w:eastAsia="宋体"/>
                <w:lang w:eastAsia="zh-CN"/>
              </w:rPr>
              <w:t>拆除</w:t>
            </w:r>
            <w:r>
              <w:rPr>
                <w:rFonts w:hint="eastAsia" w:ascii="Times New Roman" w:hAnsi="Times New Roman" w:eastAsia="宋体"/>
              </w:rPr>
              <w:t>施工开工前，对参建人员进行岗前安全教育培训，经培训考试合格后方可上岗；</w:t>
            </w:r>
          </w:p>
          <w:p w14:paraId="175B082C">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严格执行特殊工种持证上岗制度，</w:t>
            </w:r>
            <w:r>
              <w:rPr>
                <w:rFonts w:hint="eastAsia" w:ascii="Times New Roman" w:hAnsi="Times New Roman" w:eastAsia="宋体"/>
                <w:lang w:eastAsia="zh-CN"/>
              </w:rPr>
              <w:t>拆除</w:t>
            </w:r>
            <w:r>
              <w:rPr>
                <w:rFonts w:hint="eastAsia" w:ascii="Times New Roman" w:hAnsi="Times New Roman" w:eastAsia="宋体"/>
              </w:rPr>
              <w:t>施工开工前，对特种作业人员进行专业安全培训，取得《安全操作合格证》后，持证上岗；</w:t>
            </w:r>
          </w:p>
          <w:p w14:paraId="1A553EDA">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严格执行安全技术交底制度，使作业人员能了解作业过程中可能存在的事故隐患，交底采用书面安全交底和现场安全交底相结合的方式；</w:t>
            </w:r>
          </w:p>
          <w:p w14:paraId="5358F3E1">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项目部专职安全员负责日常安全管理工作，班组设兼职安全员，进行现场安全管理、指导、监督、制止违章，在危险时采取紧急措施。专职安全员持证上岗，在现场均配戴好工作标志；</w:t>
            </w:r>
          </w:p>
          <w:p w14:paraId="1690F1E8">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lang w:eastAsia="zh-CN"/>
              </w:rPr>
              <w:t>拆除</w:t>
            </w:r>
            <w:r>
              <w:rPr>
                <w:rFonts w:hint="eastAsia" w:ascii="Times New Roman" w:hAnsi="Times New Roman" w:eastAsia="宋体"/>
              </w:rPr>
              <w:t>施工开工前，针对工程实际编制切实可行的安全措施计划，并限期实施，没有安全保障措施时工程不得开工；</w:t>
            </w:r>
          </w:p>
          <w:p w14:paraId="10D7AC20">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完善并执行安全目标管理制度，其中包括：禁酒令，安全生产带班管理制度，事故报告制度等；</w:t>
            </w:r>
          </w:p>
          <w:p w14:paraId="3CF2FB07">
            <w:pPr>
              <w:pStyle w:val="141"/>
              <w:keepNext w:val="0"/>
              <w:keepLines w:val="0"/>
              <w:pageBreakBefore w:val="0"/>
              <w:widowControl w:val="0"/>
              <w:numPr>
                <w:ilvl w:val="0"/>
                <w:numId w:val="4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实行安全目标管理，层层分解落实安全指标，严格执行与经济挂钩的奖惩制度，坚决实施安全一票否决权制度。</w:t>
            </w:r>
          </w:p>
          <w:p w14:paraId="5095063F">
            <w:pPr>
              <w:pStyle w:val="137"/>
              <w:numPr>
                <w:ilvl w:val="3"/>
                <w:numId w:val="26"/>
              </w:numPr>
              <w:rPr>
                <w:rFonts w:hint="eastAsia" w:ascii="Times New Roman" w:hAnsi="Times New Roman" w:eastAsia="宋体"/>
                <w:lang w:val="en-US" w:eastAsia="zh-CN"/>
              </w:rPr>
            </w:pPr>
            <w:r>
              <w:rPr>
                <w:rFonts w:hint="eastAsia" w:ascii="Times New Roman" w:hAnsi="Times New Roman" w:eastAsia="宋体"/>
                <w:lang w:val="en-US" w:eastAsia="zh-CN"/>
              </w:rPr>
              <w:t>技术保证</w:t>
            </w:r>
          </w:p>
          <w:p w14:paraId="001D7C67">
            <w:pPr>
              <w:pStyle w:val="141"/>
              <w:keepNext w:val="0"/>
              <w:keepLines w:val="0"/>
              <w:pageBreakBefore w:val="0"/>
              <w:widowControl w:val="0"/>
              <w:numPr>
                <w:ilvl w:val="0"/>
                <w:numId w:val="4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项目总工要及时组织做施工组织设计、专项施工方案的编制、报批，超过一定规模的分部</w:t>
            </w:r>
            <w:r>
              <w:rPr>
                <w:rFonts w:hint="eastAsia" w:ascii="Times New Roman" w:hAnsi="Times New Roman" w:eastAsia="宋体"/>
                <w:lang w:eastAsia="zh-CN"/>
              </w:rPr>
              <w:t>拆除</w:t>
            </w:r>
            <w:r>
              <w:rPr>
                <w:rFonts w:hint="eastAsia" w:ascii="Times New Roman" w:hAnsi="Times New Roman" w:eastAsia="宋体"/>
              </w:rPr>
              <w:t>施工要组织专家进行研究论证；</w:t>
            </w:r>
          </w:p>
          <w:p w14:paraId="063A22E9">
            <w:pPr>
              <w:pStyle w:val="141"/>
              <w:keepNext w:val="0"/>
              <w:keepLines w:val="0"/>
              <w:pageBreakBefore w:val="0"/>
              <w:widowControl w:val="0"/>
              <w:numPr>
                <w:ilvl w:val="0"/>
                <w:numId w:val="4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项目工程技术部人员及时针对施工方案做好施工作业指导书的编制、审核、报批，编制过程中需对风险进行识别与评估并提出对应的安全保证措施，并及时开展施工技术交底工作，在施工全过程中做好技术落实的监督指导；</w:t>
            </w:r>
          </w:p>
          <w:p w14:paraId="7F59ED8E">
            <w:pPr>
              <w:pStyle w:val="141"/>
              <w:keepNext w:val="0"/>
              <w:keepLines w:val="0"/>
              <w:pageBreakBefore w:val="0"/>
              <w:widowControl w:val="0"/>
              <w:numPr>
                <w:ilvl w:val="0"/>
                <w:numId w:val="4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完善并执行安全目标管理制度，其中包括：机械设备安全操作规程，安全用电制度，水上作业安全制度，工索具专项验收、使用及维保管理制度，特殊工种安全制度等。</w:t>
            </w:r>
          </w:p>
          <w:p w14:paraId="37FB4F8B">
            <w:pPr>
              <w:pStyle w:val="137"/>
              <w:numPr>
                <w:ilvl w:val="3"/>
                <w:numId w:val="26"/>
              </w:numPr>
              <w:rPr>
                <w:rFonts w:hint="eastAsia" w:ascii="Times New Roman" w:hAnsi="Times New Roman" w:eastAsia="宋体"/>
                <w:lang w:val="en-US" w:eastAsia="zh-CN"/>
              </w:rPr>
            </w:pPr>
            <w:r>
              <w:rPr>
                <w:rFonts w:hint="eastAsia" w:ascii="Times New Roman" w:hAnsi="Times New Roman" w:eastAsia="宋体"/>
                <w:lang w:val="en-US" w:eastAsia="zh-CN"/>
              </w:rPr>
              <w:t>资源保证</w:t>
            </w:r>
          </w:p>
          <w:p w14:paraId="3F274ADB">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施工现场需配备足够的安全设施，必须具有安全的施工性能，并取得国家相关资质证明，不得带病作业，不得以次充好，防止出现二次伤害；</w:t>
            </w:r>
          </w:p>
          <w:p w14:paraId="616F98B6">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安全设施设备必须要有明确的标示，具有专业的操作人员和指挥人员，做到特种作业人员持证上岗；</w:t>
            </w:r>
          </w:p>
          <w:p w14:paraId="11426034">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各项设施设备的投入必须满足现场施工需求和应急要求；</w:t>
            </w:r>
          </w:p>
          <w:p w14:paraId="3A715573">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项目部物资设备部必须定期对安全设施设备进行安全检查，确保投入的安全设施设备的安全可靠性；</w:t>
            </w:r>
          </w:p>
          <w:p w14:paraId="28E7FD36">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施工现场需在具有安全风险隐患的区域设置明显安全警示牌和标识；</w:t>
            </w:r>
          </w:p>
          <w:p w14:paraId="66E9D1B0">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所有进入现场的施工作业人员必须配置充足的劳保用品，劳保用品必须选择具备资质厂家的产品，且产品应附有合格证、检验证书及有关文件；</w:t>
            </w:r>
          </w:p>
          <w:p w14:paraId="6C29C51D">
            <w:pPr>
              <w:pStyle w:val="141"/>
              <w:keepNext w:val="0"/>
              <w:keepLines w:val="0"/>
              <w:pageBreakBefore w:val="0"/>
              <w:widowControl w:val="0"/>
              <w:numPr>
                <w:ilvl w:val="0"/>
                <w:numId w:val="4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劳保用品破损和已丧失其使用功能的应坚决更换或不许使用。</w:t>
            </w:r>
          </w:p>
          <w:p w14:paraId="6E87084C">
            <w:pPr>
              <w:pStyle w:val="135"/>
              <w:numPr>
                <w:ilvl w:val="1"/>
                <w:numId w:val="26"/>
              </w:numPr>
              <w:rPr>
                <w:rFonts w:ascii="Times New Roman" w:hAnsi="Times New Roman" w:eastAsia="宋体"/>
              </w:rPr>
            </w:pPr>
            <w:bookmarkStart w:id="23" w:name="_Toc131174056"/>
            <w:bookmarkStart w:id="24" w:name="_Toc4911"/>
            <w:bookmarkStart w:id="25" w:name="_Toc14971"/>
            <w:bookmarkStart w:id="26" w:name="_Toc5668"/>
            <w:bookmarkStart w:id="27" w:name="_Toc17347"/>
            <w:bookmarkStart w:id="28" w:name="_Toc6917"/>
            <w:bookmarkStart w:id="29" w:name="_Toc40778445"/>
            <w:bookmarkStart w:id="30" w:name="_Toc11379"/>
            <w:r>
              <w:rPr>
                <w:rFonts w:hint="eastAsia" w:ascii="Times New Roman" w:hAnsi="Times New Roman" w:eastAsia="宋体"/>
              </w:rPr>
              <w:t>施工安全技术控制措施</w:t>
            </w:r>
            <w:bookmarkEnd w:id="23"/>
            <w:bookmarkEnd w:id="24"/>
          </w:p>
          <w:p w14:paraId="4DBD2179">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塔式起重机拆除安全技术措施</w:t>
            </w:r>
          </w:p>
          <w:p w14:paraId="6BBA108C">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lang w:eastAsia="zh-CN"/>
              </w:rPr>
              <w:t>拆除</w:t>
            </w:r>
            <w:r>
              <w:rPr>
                <w:rFonts w:hint="eastAsia" w:ascii="Times New Roman" w:hAnsi="Times New Roman" w:eastAsia="宋体"/>
              </w:rPr>
              <w:t>前应根据专项施工方案，对塔式起重机基础的下列项目进行检查。确认合格后方可实施：</w:t>
            </w:r>
          </w:p>
          <w:p w14:paraId="5C19B2C9">
            <w:pPr>
              <w:keepNext w:val="0"/>
              <w:keepLines w:val="0"/>
              <w:pageBreakBefore w:val="0"/>
              <w:widowControl w:val="0"/>
              <w:numPr>
                <w:ilvl w:val="0"/>
                <w:numId w:val="4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基础的位置、高程、尺寸；</w:t>
            </w:r>
          </w:p>
          <w:p w14:paraId="60ECA076">
            <w:pPr>
              <w:keepNext w:val="0"/>
              <w:keepLines w:val="0"/>
              <w:pageBreakBefore w:val="0"/>
              <w:widowControl w:val="0"/>
              <w:numPr>
                <w:ilvl w:val="0"/>
                <w:numId w:val="4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lang w:eastAsia="zh-CN"/>
              </w:rPr>
              <w:t>拆除</w:t>
            </w:r>
            <w:r>
              <w:rPr>
                <w:rFonts w:hint="eastAsia" w:ascii="宋体" w:hAnsi="宋体" w:eastAsia="宋体" w:cs="宋体"/>
              </w:rPr>
              <w:t>辅助设备的基础、地基承载力、预埋件等；</w:t>
            </w:r>
          </w:p>
          <w:p w14:paraId="70D4A7BB">
            <w:pPr>
              <w:keepNext w:val="0"/>
              <w:keepLines w:val="0"/>
              <w:pageBreakBefore w:val="0"/>
              <w:widowControl w:val="0"/>
              <w:numPr>
                <w:ilvl w:val="0"/>
                <w:numId w:val="4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基础的排水措施。</w:t>
            </w:r>
          </w:p>
          <w:p w14:paraId="29339B1C">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拆除作业应根据专项施工方案要求实施。拆除作业人员应分工明确、职责清楚、</w:t>
            </w:r>
            <w:r>
              <w:rPr>
                <w:rFonts w:hint="eastAsia" w:ascii="Times New Roman" w:hAnsi="Times New Roman" w:eastAsia="宋体"/>
                <w:lang w:eastAsia="zh-CN"/>
              </w:rPr>
              <w:t>拆除</w:t>
            </w:r>
            <w:r>
              <w:rPr>
                <w:rFonts w:hint="eastAsia" w:ascii="Times New Roman" w:hAnsi="Times New Roman" w:eastAsia="宋体"/>
              </w:rPr>
              <w:t>前应对拆除作业人员进行安全技术交底；</w:t>
            </w:r>
          </w:p>
          <w:p w14:paraId="3BD2437C">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拆除辅助设备就位后，应对其机械和安全性能进行检验，合格后方可作业；</w:t>
            </w:r>
          </w:p>
          <w:p w14:paraId="0C73BC60">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拆除作业中应统一指挥，明确指挥信号。当视线受阻，距离过远时应采用对讲机或多级指挥；</w:t>
            </w:r>
          </w:p>
          <w:p w14:paraId="4F0E578F">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塔式起重机的独立高度、悬臂高度应符合使用说明书的要求；</w:t>
            </w:r>
          </w:p>
          <w:p w14:paraId="7441FAFD">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雨雪、浓雾天气严禁进行</w:t>
            </w:r>
            <w:r>
              <w:rPr>
                <w:rFonts w:hint="eastAsia" w:ascii="Times New Roman" w:hAnsi="Times New Roman" w:eastAsia="宋体"/>
                <w:lang w:eastAsia="zh-CN"/>
              </w:rPr>
              <w:t>拆除</w:t>
            </w:r>
            <w:r>
              <w:rPr>
                <w:rFonts w:hint="eastAsia" w:ascii="Times New Roman" w:hAnsi="Times New Roman" w:eastAsia="宋体"/>
              </w:rPr>
              <w:t>作业。拆除时塔式起重机最大高度处的风速应符合使用说明书的要求，且风速不得超过12m/s；</w:t>
            </w:r>
          </w:p>
          <w:p w14:paraId="2246A749">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塔式起重机不宜在夜间进行</w:t>
            </w:r>
            <w:r>
              <w:rPr>
                <w:rFonts w:hint="eastAsia" w:ascii="Times New Roman" w:hAnsi="Times New Roman" w:eastAsia="宋体"/>
                <w:lang w:eastAsia="zh-CN"/>
              </w:rPr>
              <w:t>拆除</w:t>
            </w:r>
            <w:r>
              <w:rPr>
                <w:rFonts w:hint="eastAsia" w:ascii="Times New Roman" w:hAnsi="Times New Roman" w:eastAsia="宋体"/>
              </w:rPr>
              <w:t>作业；当需在夜间进行塔式起重机拆卸作业时，应保证提供足够的照明；</w:t>
            </w:r>
          </w:p>
          <w:p w14:paraId="0B8C5A3D">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当遇特殊情况</w:t>
            </w:r>
            <w:r>
              <w:rPr>
                <w:rFonts w:hint="eastAsia" w:ascii="Times New Roman" w:hAnsi="Times New Roman" w:eastAsia="宋体"/>
                <w:lang w:eastAsia="zh-CN"/>
              </w:rPr>
              <w:t>拆除</w:t>
            </w:r>
            <w:r>
              <w:rPr>
                <w:rFonts w:hint="eastAsia" w:ascii="Times New Roman" w:hAnsi="Times New Roman" w:eastAsia="宋体"/>
              </w:rPr>
              <w:t>作业不能连续进行时，必须将已</w:t>
            </w:r>
            <w:r>
              <w:rPr>
                <w:rFonts w:hint="eastAsia" w:ascii="Times New Roman" w:hAnsi="Times New Roman" w:eastAsia="宋体"/>
                <w:lang w:eastAsia="zh-CN"/>
              </w:rPr>
              <w:t>拆除</w:t>
            </w:r>
            <w:r>
              <w:rPr>
                <w:rFonts w:hint="eastAsia" w:ascii="Times New Roman" w:hAnsi="Times New Roman" w:eastAsia="宋体"/>
              </w:rPr>
              <w:t>的部位固定牢靠并达到安全状态，经检查确认无隐患后，方可停止作业；</w:t>
            </w:r>
          </w:p>
          <w:p w14:paraId="226E8AE9">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塔式起重机的安全装置必须齐全，并应按程序进行调试合格；</w:t>
            </w:r>
          </w:p>
          <w:p w14:paraId="05D3E1B1">
            <w:pPr>
              <w:pStyle w:val="141"/>
              <w:keepNext w:val="0"/>
              <w:keepLines w:val="0"/>
              <w:pageBreakBefore w:val="0"/>
              <w:widowControl w:val="0"/>
              <w:numPr>
                <w:ilvl w:val="0"/>
                <w:numId w:val="4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连接件及其防松防脱件严禁用其他代用品代用。连接件及其防松防脱件应使用力矩扳手或专用工具紧固连接螺栓；</w:t>
            </w:r>
          </w:p>
          <w:p w14:paraId="177D92F5">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起重作业安全技术措施</w:t>
            </w:r>
          </w:p>
          <w:p w14:paraId="477B7395">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作业人员的安全规章制度的学习，提高安全防范意识；</w:t>
            </w:r>
          </w:p>
          <w:p w14:paraId="660DE5E8">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严禁酒后作业，严格遵守项目部相关规定安全施工；</w:t>
            </w:r>
          </w:p>
          <w:p w14:paraId="3E39D9C3">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吊装作业人员统一配戴我项目部的安全帽，进入施工现场遵守我公司的规定；</w:t>
            </w:r>
          </w:p>
          <w:p w14:paraId="4C63D792">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作业时必须执行安全技术交底，听从统一指挥；</w:t>
            </w:r>
          </w:p>
          <w:p w14:paraId="2D51CBB0">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起重工、信号工必须经专门安全技术培训，持证上岗；</w:t>
            </w:r>
          </w:p>
          <w:p w14:paraId="35FFFC00">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信号工要穿有明显标识的衣服，两眼视力不得低于1.0，无色盲、听力障碍、高血压、心脏病等生理缺陷；</w:t>
            </w:r>
          </w:p>
          <w:p w14:paraId="38735668">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信号工高空指挥时，需戴安全带，脚穿防滑鞋；</w:t>
            </w:r>
          </w:p>
          <w:p w14:paraId="3BC6956B">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吊车尾部为司机盲区，工作人员注意吊车尾部的旋转动态；</w:t>
            </w:r>
          </w:p>
          <w:p w14:paraId="4C5F0835">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起重大件时，严禁任何人员乘坐大件；</w:t>
            </w:r>
          </w:p>
          <w:p w14:paraId="74CAA707">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司机作业时，严禁收听任何有声电器及电话（除指挥使用对讲机除外），严禁和其他人员交谈；</w:t>
            </w:r>
          </w:p>
          <w:p w14:paraId="1D76A637">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司机和信号工必须使用对讲机进行指令的接受和发出，确保对讲机的音质清晰，调频无干扰；</w:t>
            </w:r>
          </w:p>
          <w:p w14:paraId="6BD34A65">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作业前必须检查作业环境、吊索具、防护用品。吊装区域无闲散人员，障碍已排除。吊具无缺陷，捆绑正确牢固。在信号不明和作业现场光线阴暗时，严禁进行起吊作业；</w:t>
            </w:r>
          </w:p>
          <w:p w14:paraId="23D9EA4C">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起重作业时，必须正确选择吊点的位置，合理穿挂索具，试吊；</w:t>
            </w:r>
          </w:p>
          <w:p w14:paraId="79FE24C5">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试吊：吊绳套挂牢固，起重机缓缓起升，将吊绳绷直稍停，试吊高度为100mm～200mm。试吊中，指挥信号工、挂钩工、司机必须协调配合。如发现吊物重心滑移或其他物件粘连等情况时，必须立即停止起吊，采取措施并确认安全后方可起吊；</w:t>
            </w:r>
          </w:p>
          <w:p w14:paraId="25D59E7E">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大雨、风力在</w:t>
            </w:r>
            <w:r>
              <w:rPr>
                <w:rFonts w:hint="eastAsia" w:ascii="Times New Roman" w:hAnsi="Times New Roman" w:eastAsia="宋体"/>
                <w:lang w:eastAsia="zh-CN"/>
              </w:rPr>
              <w:t>4级</w:t>
            </w:r>
            <w:r>
              <w:rPr>
                <w:rFonts w:hint="eastAsia" w:ascii="Times New Roman" w:hAnsi="Times New Roman" w:eastAsia="宋体"/>
              </w:rPr>
              <w:t>以上等恶劣天气，必须停止露天起重吊装作业。严禁在带电的高压线或一侧作业；</w:t>
            </w:r>
          </w:p>
          <w:p w14:paraId="0F2E043E">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格执行“十不吊”的原则。即：超负荷不吊；无专人指挥或指挥信号不明，重量不明，光线暗淡不吊；安全装置，机械设备有异常或有故障不吊；在重物上加工或埋入土中物件以及歪拉斜挂不吊；物件捆绑不牢不平或活动零件不固定，不清除不吊；吊物上站人或从人头上越过及垂臂下站人不吊；氧气瓶、乙炔发生器等易爆器械无安全措施不吊；棱角缺口未垫好不吊；</w:t>
            </w:r>
            <w:r>
              <w:rPr>
                <w:rFonts w:hint="eastAsia" w:ascii="Times New Roman" w:hAnsi="Times New Roman" w:eastAsia="宋体"/>
                <w:lang w:eastAsia="zh-CN"/>
              </w:rPr>
              <w:t>4级</w:t>
            </w:r>
            <w:r>
              <w:rPr>
                <w:rFonts w:hint="eastAsia" w:ascii="Times New Roman" w:hAnsi="Times New Roman" w:eastAsia="宋体"/>
              </w:rPr>
              <w:t>以上大风和雷暴雨时不吊；在斜坡上或坑沿，堤岸不填实不吊；</w:t>
            </w:r>
          </w:p>
          <w:p w14:paraId="73658866">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使用起重作业时，必须正确选择吊点的位置，合理穿挂索具，试吊；</w:t>
            </w:r>
          </w:p>
          <w:p w14:paraId="192EB502">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机械设备要摆放整齐，用倒链拴牢固。放在高处的货物要有防护措施。</w:t>
            </w:r>
          </w:p>
          <w:p w14:paraId="2FE2BC42">
            <w:pPr>
              <w:pStyle w:val="141"/>
              <w:keepNext w:val="0"/>
              <w:keepLines w:val="0"/>
              <w:pageBreakBefore w:val="0"/>
              <w:widowControl w:val="0"/>
              <w:numPr>
                <w:ilvl w:val="0"/>
                <w:numId w:val="47"/>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当遇特殊情况拆除作业不能连续进行时应已安装的部位固定牢靠并达到安全状态；吊具与索具系结物品，及其连接在起重机械上的方法不可靠；吊耳、耳轴或耳轴套，磨损减少原尺寸5％；吊装长大物件时，应在物件两端绑扎溜绳，并且由操作人员控制物件的平衡和稳定。</w:t>
            </w:r>
          </w:p>
          <w:p w14:paraId="285D021A">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高处作业安全技术措施</w:t>
            </w:r>
          </w:p>
          <w:p w14:paraId="132655EC">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高空作业人员必须正确佩带安全帽，必须系好安全带，并挂在牢固处（高挂低用）；</w:t>
            </w:r>
          </w:p>
          <w:p w14:paraId="40BAF43C">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高处作业使用的吊架、平台、脚手板、梯子、护栏、索具（钢丝绳、麻绳、化学纤维绳）等料具和安全带、安全网等安全防护用品的质量都必须符合国家规范的要求；</w:t>
            </w:r>
          </w:p>
          <w:p w14:paraId="5F386FCC">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高处施工作业前，应进行针对性的书面安全交底，要被交底人的签字，同时必须落实所有的安全技术措施和个人防护用品，未经落实时不得进行施工作业；</w:t>
            </w:r>
          </w:p>
          <w:p w14:paraId="1325C253">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从事高处作业的人员，必须定期体检。凡患有高血压、心脏病、贫血、癫痫症、严重近视及患有其他不适应高处作业病症的人员，均不得登高作业；</w:t>
            </w:r>
          </w:p>
          <w:p w14:paraId="2A9C9C22">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攀登和悬空高处作业人员以及搭设高处作业安全设施的人员，必须经过专业技术培训及专业考试合格，持证上岗；</w:t>
            </w:r>
          </w:p>
          <w:p w14:paraId="551E7DBF">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施工中，对高处作业的安全技术设施，使用中发生损坏，必须及时解决，危及人身安全的，必须立即停止作业，排除险情或隐患后，方准作业；</w:t>
            </w:r>
          </w:p>
          <w:p w14:paraId="0DCAE779">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施工作业场所有坠落可能的物体，应一律先行撤除或加以固定。高处作业中所用的物料，均应堆放平稳，不妨碍通行，并不得超重，在临时搭建的安装平台上载荷不得大于270kg/m³。工具用毕应随手放入工具袋内；作业中的走道，通道板和登高用具，应随时清扫干净；拆卸下的物件及余料和废料均应及时清理运走，不能任意乱扔或向下丢弃，传递物件禁止抛掷，小型工具、配件用工具包盛装或使用吊篮吊装；</w:t>
            </w:r>
          </w:p>
          <w:p w14:paraId="3C1ED3B1">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高处作业无法搭设严密的防护设施的，必须使用安全带。安全带必须系挂在施工作业上方牢固的物体上，并高挂低用，禁止低挂高用；</w:t>
            </w:r>
          </w:p>
          <w:p w14:paraId="05ABF2C3">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高处作业人员不准骑坐临时搭建的安装平台上的护栏、未安装牢固的管道、设备上和躺在平台、孔洞边缘上休息。在没有安全防护设施的条件下，严禁在木桁架、挑梁，砌体及构架上行走或作业；</w:t>
            </w:r>
          </w:p>
          <w:p w14:paraId="308CE4EE">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雨、雪天进行高处作业时，必须采取可靠的防滑、防寒和防冻措施，凡水、雪、霜、冰均应及时清除干净。暴风雪及沙尘暴后，应及时对高处作业的安全防护设施逐一加以检查，发现有松动、变形、损坏或脱落等现象，应立即修复完善，</w:t>
            </w:r>
            <w:r>
              <w:rPr>
                <w:rFonts w:hint="eastAsia" w:ascii="Times New Roman" w:hAnsi="Times New Roman" w:eastAsia="宋体"/>
                <w:lang w:eastAsia="zh-CN"/>
              </w:rPr>
              <w:t>4级</w:t>
            </w:r>
            <w:r>
              <w:rPr>
                <w:rFonts w:hint="eastAsia" w:ascii="Times New Roman" w:hAnsi="Times New Roman" w:eastAsia="宋体"/>
              </w:rPr>
              <w:t>大风立即停止露天高处作业；</w:t>
            </w:r>
          </w:p>
          <w:p w14:paraId="283739E1">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因作业需要，临时拆除或变动安全防护设施的，必须经施工负责人同意，并采取相应的可靠措施，作业后立即恢复；</w:t>
            </w:r>
          </w:p>
          <w:p w14:paraId="69B44826">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高处作业人员应沿着斜道、梯子上下，严禁沿着绳索、立杆、井架或栏杆等攀登；</w:t>
            </w:r>
          </w:p>
          <w:p w14:paraId="4440CAB9">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人字梯的使用：</w:t>
            </w:r>
          </w:p>
          <w:p w14:paraId="04ADEAC9">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使用前检查该梯子是否安全，即检查梯子的铆钉是否松动，焊接是否开裂；</w:t>
            </w:r>
          </w:p>
          <w:p w14:paraId="1F14D0C0">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用结实的绳索将两边拉住、拴紧、绷直；</w:t>
            </w:r>
          </w:p>
          <w:p w14:paraId="7C992445">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梯子须安放稳固，使用材料需经人传递或用小桶吊放，严禁上下抛物；</w:t>
            </w:r>
          </w:p>
          <w:p w14:paraId="1A11790F">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使用梯子时至少两人一组，有专人扶梯；</w:t>
            </w:r>
          </w:p>
          <w:p w14:paraId="2B5DF005">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严禁使用梯子最上面两格；</w:t>
            </w:r>
          </w:p>
          <w:p w14:paraId="4DCDB2CD">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严禁背对梯子作业；</w:t>
            </w:r>
          </w:p>
          <w:p w14:paraId="67514B25">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超过2m以上的作业，且安全带无挂点时，除扶梯人外，须再设置一名监护人；</w:t>
            </w:r>
          </w:p>
          <w:p w14:paraId="34BCC121">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严禁交叉作业；</w:t>
            </w:r>
          </w:p>
          <w:p w14:paraId="4849DE0A">
            <w:pPr>
              <w:keepNext w:val="0"/>
              <w:keepLines w:val="0"/>
              <w:pageBreakBefore w:val="0"/>
              <w:widowControl w:val="0"/>
              <w:numPr>
                <w:ilvl w:val="0"/>
                <w:numId w:val="4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作业区域应用警示带围好、设置监护人，严禁非作业人员入内；</w:t>
            </w:r>
          </w:p>
          <w:p w14:paraId="54D7F14F">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高温季节必须按照防暑降温的要求合理安排工作时间，配备充足的饮用水，采取必要的防暑降温措施；</w:t>
            </w:r>
          </w:p>
          <w:p w14:paraId="7B514F11">
            <w:pPr>
              <w:pStyle w:val="141"/>
              <w:keepNext w:val="0"/>
              <w:keepLines w:val="0"/>
              <w:pageBreakBefore w:val="0"/>
              <w:widowControl w:val="0"/>
              <w:numPr>
                <w:ilvl w:val="0"/>
                <w:numId w:val="48"/>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临近傍晚及气候突变等照明不良的情况下，必须确保人员和各类构件的安全。</w:t>
            </w:r>
          </w:p>
          <w:p w14:paraId="79534A8A">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焊接与切割安全技术措施</w:t>
            </w:r>
          </w:p>
          <w:p w14:paraId="0B5F8AA5">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电源端接线必须由专业电工进行，焊机或供电线路出现故障，焊工要及时联系动力电工进行处理；</w:t>
            </w:r>
          </w:p>
          <w:p w14:paraId="6B568ED1">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焊工穿戴专用工作服、绝缘鞋、防护手套等符合专业防护要求的劳动保护用品。衣着不得敞领卷袖，必须配戴防护面罩，以免弧光伤眼；焊接前，必须事先消除有害、易燃、易爆物质，解除容器或管道内压力，消除容器密封状态（敞开旋口盖）；</w:t>
            </w:r>
          </w:p>
          <w:p w14:paraId="72B1CE93">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检查作场所周围是否有易燃物，如有，应清除或采取可靠的隔离、防护措施，并设专人监护；</w:t>
            </w:r>
          </w:p>
          <w:p w14:paraId="2A4ED7E9">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不宜在雨、雪及大风天气进行露天焊接作业。如确实需要时，应采取遮蔽雨雪、防止触电和火花飞溅等措施；</w:t>
            </w:r>
          </w:p>
          <w:p w14:paraId="2DBDDEE3">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焊接时，焊工不要接触焊接物件或其它导电物件；</w:t>
            </w:r>
          </w:p>
          <w:p w14:paraId="681C6AC0">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焊接完工后，焊接位置应予以隔离或设专人监护，防止烫伤其他人员及火灾事故发生；</w:t>
            </w:r>
          </w:p>
          <w:p w14:paraId="2538421C">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工作结束后，检查地面，灭绝火种，切断电源，方可离开；</w:t>
            </w:r>
          </w:p>
          <w:p w14:paraId="7A4CF766">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焊工在工作前必须检查好回火防止器及一切工具是否良好；</w:t>
            </w:r>
          </w:p>
          <w:p w14:paraId="75BBEBFA">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乙炔瓶、氧气瓶、胶管接头、阀门的紧固件应坚固牢靠，不准有松动、破损和漏气。氧气瓶及其附件以及胶管工具上禁止沾油；</w:t>
            </w:r>
          </w:p>
          <w:p w14:paraId="4558D3A0">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工作前必须检查氧气管、乙炔管，如有漏气、老化、鼓包和变质时，不准使用，管内应保持清洁，不得有异物，氧气管、乙炔管不得互换使用；</w:t>
            </w:r>
          </w:p>
          <w:p w14:paraId="7BBB7A10">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工作前应检查作场所周围是否有易燃物，如有，应清除或采取可靠的隔离、防护措施，并设专人监护；</w:t>
            </w:r>
          </w:p>
          <w:p w14:paraId="6246A8F4">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在连接氧气表（减压器）之前，要用专用扳手将氧气瓶阀门微开，放出一些氧气，吹净瓶口污物和杂质，随后关闭。操作时工作人员应站在气口侧面，并闪开。开气时，气门不可朝下；</w:t>
            </w:r>
          </w:p>
          <w:p w14:paraId="4BCC7D45">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乙炔、氧气瓶应垂直放置，防止倾倒，严禁与氧气瓶等易燃品同时存放；</w:t>
            </w:r>
          </w:p>
          <w:p w14:paraId="7EEE97BB">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开启氧气或乙炔瓶阀门时，禁止用铁器敲击，应用专用工具，动作要缓慢，防止产生火花，严禁面对减压器站立；</w:t>
            </w:r>
          </w:p>
          <w:p w14:paraId="223FCEB5">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在机械上（或高处）作业时，应在切割部件下部搭设安全保护装置以防金属溶液落下引起火灾或烧伤其他人员；</w:t>
            </w:r>
          </w:p>
          <w:p w14:paraId="04E9AD48">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了解设备的消防器材状况，并保证在焊接地点周围有2个以上干粉灭火器；切割工作结束后，应检查地面，灭绝火种；</w:t>
            </w:r>
          </w:p>
          <w:p w14:paraId="13A94720">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使用时，必须保证氧气瓶、乙炔瓶距明火不得小于10m。</w:t>
            </w:r>
          </w:p>
          <w:p w14:paraId="601A514B">
            <w:pPr>
              <w:pStyle w:val="141"/>
              <w:keepNext w:val="0"/>
              <w:keepLines w:val="0"/>
              <w:pageBreakBefore w:val="0"/>
              <w:widowControl w:val="0"/>
              <w:numPr>
                <w:ilvl w:val="0"/>
                <w:numId w:val="5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工作地点不固定、移动较频繁时，应装在专用小车上，严禁将乙炔瓶和氧气瓶放在一起。</w:t>
            </w:r>
          </w:p>
          <w:p w14:paraId="6CAD8CB3">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临时用电安全措施</w:t>
            </w:r>
          </w:p>
          <w:p w14:paraId="58FBA2CA">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严格执行</w:t>
            </w:r>
            <w:r>
              <w:rPr>
                <w:rFonts w:hint="eastAsia" w:ascii="Times New Roman" w:hAnsi="Times New Roman" w:eastAsia="宋体"/>
                <w:lang w:eastAsia="zh-CN"/>
              </w:rPr>
              <w:t>《建筑与市政工程施工现场临时用电安全技术标准》（JGJ/T 46-2024）</w:t>
            </w:r>
            <w:r>
              <w:rPr>
                <w:rFonts w:hint="eastAsia" w:ascii="Times New Roman" w:hAnsi="Times New Roman" w:eastAsia="宋体"/>
              </w:rPr>
              <w:t>，按照施工用电组织设计架设三相五线制的电气线路，所有电线均应架空，过道或穿墙均要用钢管或胶套管保护，严禁利用大地作为工作零线。认真贯彻《建筑施工安全检查标准》（JGJ 59-2011）中临时用电规定；</w:t>
            </w:r>
          </w:p>
          <w:p w14:paraId="48A111A6">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配电箱、开关箱内电气设备完好无缺。箱体下方进出线，开关箱应符合“一机一闸一漏一箱”的要求，门、锁完善，有防雨、防尘措施，箱内无杂物，箱前通道畅通，并应对电箱统一编号，刷上危险标志。保护零线（PE、绿/黄线）中间和末端必须重复接地，严禁与工作零线混接；产生振动的设备的重复接地不少于两处；</w:t>
            </w:r>
          </w:p>
          <w:p w14:paraId="662EE737">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临时用电施工组织设计和临时安全用电技术措施及电气防火措施，必须由电气工程技术人员编制，技术负责人审核，经主管部门批准后实施；</w:t>
            </w:r>
          </w:p>
          <w:p w14:paraId="306927FC">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拆除临时用电工程，必须由持证电工完成，无证人员禁止上岗。电工等级应同工程的难易程度和技术复杂性相适应；</w:t>
            </w:r>
          </w:p>
          <w:p w14:paraId="4D2FC3D1">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使用设备必须按规定穿戴和配备好相应的劳动保护用品，并应检查电气装置和保护设施是否完好，严禁设备带病运转和进行运转中维修；</w:t>
            </w:r>
          </w:p>
          <w:p w14:paraId="3C77F787">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停用的设备必须拉闸断电，锁好开关箱。负载线、保护零线和开关箱发现问题应及时报告解决。搬迁或移动的用电设备，必须由专业电工切断电源并作妥善处理；</w:t>
            </w:r>
          </w:p>
          <w:p w14:paraId="615FBE46">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按规范做好施工现场临时安全用电的安全技术档案；</w:t>
            </w:r>
          </w:p>
          <w:p w14:paraId="3113612B">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在建工程与外电线路的安全距离及外电防护和接地与防雷等应严格按规范执行；</w:t>
            </w:r>
          </w:p>
          <w:p w14:paraId="4F836B03">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配电线路的架空线必须采用绝缘铜线和绝缘铝线。架空线必须设置在专用电杆上；</w:t>
            </w:r>
          </w:p>
          <w:p w14:paraId="7FAD3B5C">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空线的接头、相序排列、档距、线间距离及横担的垂直距离和横担的选择及规格，严格执行规范规定；</w:t>
            </w:r>
          </w:p>
          <w:p w14:paraId="33CB407E">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动力配电箱与照明配电箱应分别设置，如合置在同一配电箱内，动力和照明线路应分路设置；</w:t>
            </w:r>
          </w:p>
          <w:p w14:paraId="1775F638">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开关箱应由末级配电箱配电，配电箱、开关箱制作所用的材料、箱的规格设置要求及安装技术应按规范执行。配电箱、开关箱最好购合格的成品使用；</w:t>
            </w:r>
          </w:p>
          <w:p w14:paraId="23739105">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配电箱、开关箱内的开关电器安装，绝缘要求和箱壳保护接零应按规范执行；</w:t>
            </w:r>
          </w:p>
          <w:p w14:paraId="238F3C05">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严禁用同一个开关电器直接控制2台及2台以上用电设备（含插座）；</w:t>
            </w:r>
          </w:p>
          <w:p w14:paraId="48FE3F11">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开关箱内必须装设漏电保护器，漏电保护器的选择应符合要求。漏电保护器的安装要求和额定漏电动作应符合规范要求；</w:t>
            </w:r>
          </w:p>
          <w:p w14:paraId="5CC6524E">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配电箱和开关箱中两级漏电保护器的额定漏电动作时间作合理配合，使之具有分段保护的功能；</w:t>
            </w:r>
          </w:p>
          <w:p w14:paraId="3F506017">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手动开关电器只许用于直接控制照明电器和容量不大于5.5kW动力电路。容量大于5.5kW的动力电路应采用自动开关电器或降压启动装置控制。各种开关电器的额定值与其控制用电设备的额定值相适应；</w:t>
            </w:r>
          </w:p>
          <w:p w14:paraId="09831F76">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对配电箱、开关箱进行检查、维修时，必须将其前一级相应的电源开关分闸断电，并悬挂停电检修标志牌，严禁带电作业；</w:t>
            </w:r>
          </w:p>
          <w:p w14:paraId="065AA1D3">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移动的用电设备使用的电源线路，必须使用绝缘胶套管式电缆；</w:t>
            </w:r>
          </w:p>
          <w:p w14:paraId="5DFED8B8">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用电设备和电气线路必须有保护接零；</w:t>
            </w:r>
          </w:p>
          <w:p w14:paraId="14CCE61C">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电动工具、机械设备有良好的接地装置，所用电源有可靠的触电保护器。阴雨天气及在潮湿部位工作所使用的电动工机具、机械、工作人员的劳保用品必须符合有关的要求；</w:t>
            </w:r>
          </w:p>
          <w:p w14:paraId="13A47CCB">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严禁施工现场非正式电工乱接用电线和安装用电开关；</w:t>
            </w:r>
          </w:p>
          <w:p w14:paraId="28542933">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残缺绝缘盖的闸刀开关禁止使用，开关不得采用铜、铁、铝线作熔断保险丝；</w:t>
            </w:r>
          </w:p>
          <w:p w14:paraId="3FBD5EDF">
            <w:pPr>
              <w:pStyle w:val="141"/>
              <w:keepNext w:val="0"/>
              <w:keepLines w:val="0"/>
              <w:pageBreakBefore w:val="0"/>
              <w:widowControl w:val="0"/>
              <w:numPr>
                <w:ilvl w:val="0"/>
                <w:numId w:val="51"/>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在施工现场设置围栏、警示牌、夜间警示灯，以告示行人。</w:t>
            </w:r>
          </w:p>
          <w:p w14:paraId="5EED6694">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交叉作业安全措施</w:t>
            </w:r>
          </w:p>
          <w:p w14:paraId="5485263D">
            <w:pPr>
              <w:pStyle w:val="141"/>
              <w:keepNext w:val="0"/>
              <w:keepLines w:val="0"/>
              <w:pageBreakBefore w:val="0"/>
              <w:widowControl w:val="0"/>
              <w:numPr>
                <w:ilvl w:val="0"/>
                <w:numId w:val="5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交叉作业要设安全栏杆、安全网、防护棚和示警围栏;夜间工作要有足够照明;高处作业施工人员必须体检合格，作业时须带安全帽，不准穿凉鞋、硬底鞋、塑料鞋及赤脚攀登；作业中不准将工具、材料上、下投掷,要用绳索绑牢后吊运;</w:t>
            </w:r>
            <w:r>
              <w:rPr>
                <w:rFonts w:hint="eastAsia" w:ascii="Times New Roman" w:hAnsi="Times New Roman" w:eastAsia="宋体"/>
                <w:lang w:val="en-US" w:eastAsia="zh-CN"/>
              </w:rPr>
              <w:t>四</w:t>
            </w:r>
            <w:r>
              <w:rPr>
                <w:rFonts w:hint="eastAsia" w:ascii="Times New Roman" w:hAnsi="Times New Roman" w:eastAsia="宋体"/>
              </w:rPr>
              <w:t>级以上大风时不能施工工作；</w:t>
            </w:r>
          </w:p>
          <w:p w14:paraId="1318D046">
            <w:pPr>
              <w:pStyle w:val="141"/>
              <w:keepNext w:val="0"/>
              <w:keepLines w:val="0"/>
              <w:pageBreakBefore w:val="0"/>
              <w:widowControl w:val="0"/>
              <w:numPr>
                <w:ilvl w:val="0"/>
                <w:numId w:val="5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在同一作业区域内进行起重吊装作业时；应充分考虑对各方工作的安全影响，制定起重吊装方案和安全措施。指派专业人员负责统一指挥，检查现场安全和措施符合要求后，方可进行起重吊装作业；</w:t>
            </w:r>
          </w:p>
          <w:p w14:paraId="39FAC64D">
            <w:pPr>
              <w:pStyle w:val="141"/>
              <w:keepNext w:val="0"/>
              <w:keepLines w:val="0"/>
              <w:pageBreakBefore w:val="0"/>
              <w:widowControl w:val="0"/>
              <w:numPr>
                <w:ilvl w:val="0"/>
                <w:numId w:val="5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与起重作业无关的人员不准进入作业现场，吊物运行路线下方所有人员应无条件撤离；指挥人员站位应便于指挥和了望，不得与起吊路线交叉；</w:t>
            </w:r>
          </w:p>
          <w:p w14:paraId="64964CA4">
            <w:pPr>
              <w:pStyle w:val="141"/>
              <w:keepNext w:val="0"/>
              <w:keepLines w:val="0"/>
              <w:pageBreakBefore w:val="0"/>
              <w:widowControl w:val="0"/>
              <w:numPr>
                <w:ilvl w:val="0"/>
                <w:numId w:val="5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作业人员与被吊物体必须保持有效的安全距离。索具与吊物应捆绑牢固、采取防滑措施，吊钩应有安全装置；吊装作业前,起重指挥人员通知有关人员撤离，确认吊物下方及吊物行走路线范围无人员及障碍物，方可起吊；</w:t>
            </w:r>
          </w:p>
          <w:p w14:paraId="75071328">
            <w:pPr>
              <w:pStyle w:val="141"/>
              <w:keepNext w:val="0"/>
              <w:keepLines w:val="0"/>
              <w:pageBreakBefore w:val="0"/>
              <w:widowControl w:val="0"/>
              <w:numPr>
                <w:ilvl w:val="0"/>
                <w:numId w:val="52"/>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rPr>
            </w:pPr>
            <w:r>
              <w:rPr>
                <w:rFonts w:hint="eastAsia" w:ascii="Times New Roman" w:hAnsi="Times New Roman" w:eastAsia="宋体"/>
              </w:rPr>
              <w:t>在同一作业区域内进行焊接（动火）作业时；施工单位必须事先作好防护，并配备合格的消防灭火器材，消除现场易燃易爆物品。无法清除易燃物品时，应与焊接（动火）作业保持适当的安全距离并采取隔离和防护措施。</w:t>
            </w:r>
          </w:p>
          <w:p w14:paraId="5CD7ADAD">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起重作业区域警示隔离措施</w:t>
            </w:r>
          </w:p>
          <w:p w14:paraId="1B8B2397">
            <w:pPr>
              <w:pStyle w:val="141"/>
              <w:keepNext w:val="0"/>
              <w:keepLines w:val="0"/>
              <w:pageBreakBefore w:val="0"/>
              <w:widowControl w:val="0"/>
              <w:numPr>
                <w:ilvl w:val="0"/>
                <w:numId w:val="5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default" w:ascii="Times New Roman" w:hAnsi="Times New Roman" w:eastAsia="宋体"/>
                <w:lang w:val="en-US" w:eastAsia="zh-CN"/>
              </w:rPr>
              <w:t>‌设置警示区‌：在</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HYPERLINK "https://www.baidu.com/s?sa=re_dqa_generate&amp;wd=%E5%A4%A7%E4%BB%B6%E5%90%8A%E8%A3%85&amp;rsv_pq=f8c2d24100748aad&amp;oq=%E8%B5%B7%E9%87%8D%E4%BD%9C%E4%B8%9A%E5%8C%BA%E5%9F%9F%E8%AD%A6%E7%A4%BA%E9%9A%94%E7%A6%BB%E6%8E%AA%E6%96%BD&amp;rsv_t=72e2RPB6iFY4slOgmIp3z45SPPTNHSjcBfZ9RkqjD/zm5Xoz8+JVK1LIT79gGJG4mPSEzh2B+htQ&amp;tn=02003390_99_hao_pg&amp;ie=utf-8" \t "https://www.baidu.com/_blank" </w:instrText>
            </w:r>
            <w:r>
              <w:rPr>
                <w:rFonts w:hint="default" w:ascii="Times New Roman" w:hAnsi="Times New Roman" w:eastAsia="宋体"/>
                <w:lang w:val="en-US" w:eastAsia="zh-CN"/>
              </w:rPr>
              <w:fldChar w:fldCharType="separate"/>
            </w:r>
            <w:r>
              <w:rPr>
                <w:rFonts w:hint="default" w:ascii="Times New Roman" w:hAnsi="Times New Roman" w:eastAsia="宋体"/>
                <w:lang w:val="en-US" w:eastAsia="zh-CN"/>
              </w:rPr>
              <w:t>大件吊装</w:t>
            </w:r>
            <w:r>
              <w:rPr>
                <w:rFonts w:hint="default" w:ascii="Times New Roman" w:hAnsi="Times New Roman" w:eastAsia="宋体"/>
                <w:lang w:val="en-US" w:eastAsia="zh-CN"/>
              </w:rPr>
              <w:fldChar w:fldCharType="end"/>
            </w:r>
            <w:r>
              <w:rPr>
                <w:rFonts w:hint="default" w:ascii="Times New Roman" w:hAnsi="Times New Roman" w:eastAsia="宋体"/>
                <w:lang w:val="en-US" w:eastAsia="zh-CN"/>
              </w:rPr>
              <w:t>及高空作业下方的危险区域，应及时使用</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HYPERLINK "https://www.baidu.com/s?sa=re_dqa_generate&amp;wd=%E8%AD%A6%E7%A4%BA%E5%B8%A6&amp;rsv_pq=f8c2d24100748aad&amp;oq=%E8%B5%B7%E9%87%8D%E4%BD%9C%E4%B8%9A%E5%8C%BA%E5%9F%9F%E8%AD%A6%E7%A4%BA%E9%9A%94%E7%A6%BB%E6%8E%AA%E6%96%BD&amp;rsv_t=72e2RPB6iFY4slOgmIp3z45SPPTNHSjcBfZ9RkqjD/zm5Xoz8+JVK1LIT79gGJG4mPSEzh2B+htQ&amp;tn=02003390_99_hao_pg&amp;ie=utf-8" \t "https://www.baidu.com/_blank" </w:instrText>
            </w:r>
            <w:r>
              <w:rPr>
                <w:rFonts w:hint="default" w:ascii="Times New Roman" w:hAnsi="Times New Roman" w:eastAsia="宋体"/>
                <w:lang w:val="en-US" w:eastAsia="zh-CN"/>
              </w:rPr>
              <w:fldChar w:fldCharType="separate"/>
            </w:r>
            <w:r>
              <w:rPr>
                <w:rFonts w:hint="default" w:ascii="Times New Roman" w:hAnsi="Times New Roman" w:eastAsia="宋体"/>
                <w:lang w:val="en-US" w:eastAsia="zh-CN"/>
              </w:rPr>
              <w:t>警示带</w:t>
            </w:r>
            <w:r>
              <w:rPr>
                <w:rFonts w:hint="default" w:ascii="Times New Roman" w:hAnsi="Times New Roman" w:eastAsia="宋体"/>
                <w:lang w:val="en-US" w:eastAsia="zh-CN"/>
              </w:rPr>
              <w:fldChar w:fldCharType="end"/>
            </w:r>
            <w:r>
              <w:rPr>
                <w:rFonts w:hint="default" w:ascii="Times New Roman" w:hAnsi="Times New Roman" w:eastAsia="宋体"/>
                <w:lang w:val="en-US" w:eastAsia="zh-CN"/>
              </w:rPr>
              <w:t>或</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HYPERLINK "https://www.baidu.com/s?sa=re_dqa_generate&amp;wd=%E9%9A%94%E7%A6%BB%E5%B8%A6&amp;rsv_pq=f8c2d24100748aad&amp;oq=%E8%B5%B7%E9%87%8D%E4%BD%9C%E4%B8%9A%E5%8C%BA%E5%9F%9F%E8%AD%A6%E7%A4%BA%E9%9A%94%E7%A6%BB%E6%8E%AA%E6%96%BD&amp;rsv_t=72e2RPB6iFY4slOgmIp3z45SPPTNHSjcBfZ9RkqjD/zm5Xoz8+JVK1LIT79gGJG4mPSEzh2B+htQ&amp;tn=02003390_99_hao_pg&amp;ie=utf-8" \t "https://www.baidu.com/_blank" </w:instrText>
            </w:r>
            <w:r>
              <w:rPr>
                <w:rFonts w:hint="default" w:ascii="Times New Roman" w:hAnsi="Times New Roman" w:eastAsia="宋体"/>
                <w:lang w:val="en-US" w:eastAsia="zh-CN"/>
              </w:rPr>
              <w:fldChar w:fldCharType="separate"/>
            </w:r>
            <w:r>
              <w:rPr>
                <w:rFonts w:hint="default" w:ascii="Times New Roman" w:hAnsi="Times New Roman" w:eastAsia="宋体"/>
                <w:lang w:val="en-US" w:eastAsia="zh-CN"/>
              </w:rPr>
              <w:t>隔离带</w:t>
            </w:r>
            <w:r>
              <w:rPr>
                <w:rFonts w:hint="default" w:ascii="Times New Roman" w:hAnsi="Times New Roman" w:eastAsia="宋体"/>
                <w:lang w:val="en-US" w:eastAsia="zh-CN"/>
              </w:rPr>
              <w:fldChar w:fldCharType="end"/>
            </w:r>
            <w:r>
              <w:rPr>
                <w:rFonts w:hint="default" w:ascii="Times New Roman" w:hAnsi="Times New Roman" w:eastAsia="宋体"/>
                <w:lang w:val="en-US" w:eastAsia="zh-CN"/>
              </w:rPr>
              <w:t>划定安全警示区，并安排安全监护员，以防止他人不明情况进入危险区域而发生安全事故。施工作业现场应设立醒目的标识和划分区域，警示其他人员此区域正在作业状态中‌。</w:t>
            </w:r>
          </w:p>
          <w:p w14:paraId="0449271F">
            <w:pPr>
              <w:pStyle w:val="141"/>
              <w:keepNext w:val="0"/>
              <w:keepLines w:val="0"/>
              <w:pageBreakBefore w:val="0"/>
              <w:widowControl w:val="0"/>
              <w:numPr>
                <w:ilvl w:val="0"/>
                <w:numId w:val="5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default" w:ascii="Times New Roman" w:hAnsi="Times New Roman" w:eastAsia="宋体"/>
                <w:lang w:val="en-US" w:eastAsia="zh-CN"/>
              </w:rPr>
              <w:t>‌确定通道和作业区域‌：确定人员行走通道、备用通道、汽车运行通道以及正面吊作业区域，确保作业区域的合理布局和通道的畅通无阻。这有助于维持作业秩序，减少意外碰撞和干扰‌。</w:t>
            </w:r>
          </w:p>
          <w:p w14:paraId="017E03B3">
            <w:pPr>
              <w:pStyle w:val="141"/>
              <w:keepNext w:val="0"/>
              <w:keepLines w:val="0"/>
              <w:pageBreakBefore w:val="0"/>
              <w:widowControl w:val="0"/>
              <w:numPr>
                <w:ilvl w:val="0"/>
                <w:numId w:val="5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default" w:ascii="Times New Roman" w:hAnsi="Times New Roman" w:eastAsia="宋体"/>
                <w:lang w:val="en-US" w:eastAsia="zh-CN"/>
              </w:rPr>
              <w:t>‌使用安全防护装备‌：在进行高空作业时，必须佩戴</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HYPERLINK "https://www.baidu.com/s?sa=re_dqa_generate&amp;wd=%E5%AE%89%E5%85%A8%E5%B8%A6&amp;rsv_pq=f8c2d24100748aad&amp;oq=%E8%B5%B7%E9%87%8D%E4%BD%9C%E4%B8%9A%E5%8C%BA%E5%9F%9F%E8%AD%A6%E7%A4%BA%E9%9A%94%E7%A6%BB%E6%8E%AA%E6%96%BD&amp;rsv_t=72e2RPB6iFY4slOgmIp3z45SPPTNHSjcBfZ9RkqjD/zm5Xoz8+JVK1LIT79gGJG4mPSEzh2B+htQ&amp;tn=02003390_99_hao_pg&amp;ie=utf-8" \t "https://www.baidu.com/_blank" </w:instrText>
            </w:r>
            <w:r>
              <w:rPr>
                <w:rFonts w:hint="default" w:ascii="Times New Roman" w:hAnsi="Times New Roman" w:eastAsia="宋体"/>
                <w:lang w:val="en-US" w:eastAsia="zh-CN"/>
              </w:rPr>
              <w:fldChar w:fldCharType="separate"/>
            </w:r>
            <w:r>
              <w:rPr>
                <w:rFonts w:hint="default" w:ascii="Times New Roman" w:hAnsi="Times New Roman" w:eastAsia="宋体"/>
                <w:lang w:val="en-US" w:eastAsia="zh-CN"/>
              </w:rPr>
              <w:t>安全带</w:t>
            </w:r>
            <w:r>
              <w:rPr>
                <w:rFonts w:hint="default" w:ascii="Times New Roman" w:hAnsi="Times New Roman" w:eastAsia="宋体"/>
                <w:lang w:val="en-US" w:eastAsia="zh-CN"/>
              </w:rPr>
              <w:fldChar w:fldCharType="end"/>
            </w:r>
            <w:r>
              <w:rPr>
                <w:rFonts w:hint="default" w:ascii="Times New Roman" w:hAnsi="Times New Roman" w:eastAsia="宋体"/>
                <w:lang w:val="en-US" w:eastAsia="zh-CN"/>
              </w:rPr>
              <w:t>，并将安全带正确挂在牢固的物体上。禁止将安全带挂在移动的物体上或</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HYPERLINK "https://www.baidu.com/s?sa=re_dqa_generate&amp;wd=%E4%B8%8D%E7%89%A2%E5%9B%BA%E7%9A%84%E7%89%A9%E4%BD%93&amp;rsv_pq=f8c2d24100748aad&amp;oq=%E8%B5%B7%E9%87%8D%E4%BD%9C%E4%B8%9A%E5%8C%BA%E5%9F%9F%E8%AD%A6%E7%A4%BA%E9%9A%94%E7%A6%BB%E6%8E%AA%E6%96%BD&amp;rsv_t=72e2RPB6iFY4slOgmIp3z45SPPTNHSjcBfZ9RkqjD/zm5Xoz8+JVK1LIT79gGJG4mPSEzh2B+htQ&amp;tn=02003390_99_hao_pg&amp;ie=utf-8" \t "https://www.baidu.com/_blank" </w:instrText>
            </w:r>
            <w:r>
              <w:rPr>
                <w:rFonts w:hint="default" w:ascii="Times New Roman" w:hAnsi="Times New Roman" w:eastAsia="宋体"/>
                <w:lang w:val="en-US" w:eastAsia="zh-CN"/>
              </w:rPr>
              <w:fldChar w:fldCharType="separate"/>
            </w:r>
            <w:r>
              <w:rPr>
                <w:rFonts w:hint="default" w:ascii="Times New Roman" w:hAnsi="Times New Roman" w:eastAsia="宋体"/>
                <w:lang w:val="en-US" w:eastAsia="zh-CN"/>
              </w:rPr>
              <w:t>不牢固的物体</w:t>
            </w:r>
            <w:r>
              <w:rPr>
                <w:rFonts w:hint="default" w:ascii="Times New Roman" w:hAnsi="Times New Roman" w:eastAsia="宋体"/>
                <w:lang w:val="en-US" w:eastAsia="zh-CN"/>
              </w:rPr>
              <w:fldChar w:fldCharType="end"/>
            </w:r>
            <w:r>
              <w:rPr>
                <w:rFonts w:hint="default" w:ascii="Times New Roman" w:hAnsi="Times New Roman" w:eastAsia="宋体"/>
                <w:lang w:val="en-US" w:eastAsia="zh-CN"/>
              </w:rPr>
              <w:t>上。此外，正确佩戴</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HYPERLINK "https://www.baidu.com/s?sa=re_dqa_generate&amp;wd=%E5%AE%89%E5%85%A8%E5%B8%BD&amp;rsv_pq=f8c2d24100748aad&amp;oq=%E8%B5%B7%E9%87%8D%E4%BD%9C%E4%B8%9A%E5%8C%BA%E5%9F%9F%E8%AD%A6%E7%A4%BA%E9%9A%94%E7%A6%BB%E6%8E%AA%E6%96%BD&amp;rsv_t=72e2RPB6iFY4slOgmIp3z45SPPTNHSjcBfZ9RkqjD/zm5Xoz8+JVK1LIT79gGJG4mPSEzh2B+htQ&amp;tn=02003390_99_hao_pg&amp;ie=utf-8" \t "https://www.baidu.com/_blank" </w:instrText>
            </w:r>
            <w:r>
              <w:rPr>
                <w:rFonts w:hint="default" w:ascii="Times New Roman" w:hAnsi="Times New Roman" w:eastAsia="宋体"/>
                <w:lang w:val="en-US" w:eastAsia="zh-CN"/>
              </w:rPr>
              <w:fldChar w:fldCharType="separate"/>
            </w:r>
            <w:r>
              <w:rPr>
                <w:rFonts w:hint="default" w:ascii="Times New Roman" w:hAnsi="Times New Roman" w:eastAsia="宋体"/>
                <w:lang w:val="en-US" w:eastAsia="zh-CN"/>
              </w:rPr>
              <w:t>安全帽</w:t>
            </w:r>
            <w:r>
              <w:rPr>
                <w:rFonts w:hint="default" w:ascii="Times New Roman" w:hAnsi="Times New Roman" w:eastAsia="宋体"/>
                <w:lang w:val="en-US" w:eastAsia="zh-CN"/>
              </w:rPr>
              <w:fldChar w:fldCharType="end"/>
            </w:r>
            <w:r>
              <w:rPr>
                <w:rFonts w:hint="default" w:ascii="Times New Roman" w:hAnsi="Times New Roman" w:eastAsia="宋体"/>
                <w:lang w:val="en-US" w:eastAsia="zh-CN"/>
              </w:rPr>
              <w:t>也是必要的，特别是在有可能头部受伤的高空作业环境中。定期检查个人防护设备是否完好无损，确保其能够正常工作‌。</w:t>
            </w:r>
          </w:p>
          <w:p w14:paraId="27C26CB5">
            <w:pPr>
              <w:pStyle w:val="141"/>
              <w:keepNext w:val="0"/>
              <w:keepLines w:val="0"/>
              <w:pageBreakBefore w:val="0"/>
              <w:widowControl w:val="0"/>
              <w:numPr>
                <w:ilvl w:val="0"/>
                <w:numId w:val="5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default" w:ascii="Times New Roman" w:hAnsi="Times New Roman" w:eastAsia="宋体"/>
                <w:lang w:val="en-US" w:eastAsia="zh-CN"/>
              </w:rPr>
              <w:t>‌遵守相关规定‌：在进行高空作业前，必须根据工作环境和工作要求做好充分的安全准备工作，如确认工具和设备的安全可靠性。此外，当起重机运行空间内有其他施工作业项目时，应停止起重机继续作业，减少工作的冲突。即使有必要同时作业，也应增加现场的安全监护员数量，进行安全作业指导与监护‌。</w:t>
            </w:r>
          </w:p>
          <w:p w14:paraId="1EE9D2AD">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恶劣天气停工前塔机安全保护措施</w:t>
            </w:r>
          </w:p>
          <w:p w14:paraId="5F8D628B">
            <w:pPr>
              <w:pStyle w:val="141"/>
              <w:keepNext w:val="0"/>
              <w:keepLines w:val="0"/>
              <w:pageBreakBefore w:val="0"/>
              <w:widowControl w:val="0"/>
              <w:numPr>
                <w:ilvl w:val="0"/>
                <w:numId w:val="54"/>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‌立即停止操作‌：一旦遇到强风、暴雨或雷电等恶劣天气，</w:t>
            </w:r>
            <w:r>
              <w:rPr>
                <w:rFonts w:hint="eastAsia" w:ascii="Times New Roman" w:hAnsi="Times New Roman" w:eastAsia="宋体"/>
                <w:lang w:val="en-US" w:eastAsia="zh-CN"/>
              </w:rPr>
              <w:t>塔机</w:t>
            </w:r>
            <w:r>
              <w:rPr>
                <w:rFonts w:hint="default" w:ascii="Times New Roman" w:hAnsi="Times New Roman" w:eastAsia="宋体"/>
                <w:lang w:val="en-US" w:eastAsia="zh-CN"/>
              </w:rPr>
              <w:t>操作应立即停止，确保</w:t>
            </w:r>
            <w:r>
              <w:rPr>
                <w:rFonts w:hint="eastAsia" w:ascii="Times New Roman" w:hAnsi="Times New Roman" w:eastAsia="宋体"/>
                <w:lang w:val="en-US" w:eastAsia="zh-CN"/>
              </w:rPr>
              <w:t>塔机</w:t>
            </w:r>
            <w:r>
              <w:rPr>
                <w:rFonts w:hint="default" w:ascii="Times New Roman" w:hAnsi="Times New Roman" w:eastAsia="宋体"/>
                <w:lang w:val="en-US" w:eastAsia="zh-CN"/>
              </w:rPr>
              <w:t>处于安全状态‌。</w:t>
            </w:r>
          </w:p>
          <w:p w14:paraId="63A2D46C">
            <w:pPr>
              <w:pStyle w:val="141"/>
              <w:keepNext w:val="0"/>
              <w:keepLines w:val="0"/>
              <w:pageBreakBefore w:val="0"/>
              <w:widowControl w:val="0"/>
              <w:numPr>
                <w:ilvl w:val="0"/>
                <w:numId w:val="54"/>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‌提升吊钩并固定‌：将吊钩提升至最高点，并确保吊钩上的吊索具被解除，以防止因天气原因导致的意外移动‌。</w:t>
            </w:r>
          </w:p>
          <w:p w14:paraId="555CA55D">
            <w:pPr>
              <w:pStyle w:val="141"/>
              <w:keepNext w:val="0"/>
              <w:keepLines w:val="0"/>
              <w:pageBreakBefore w:val="0"/>
              <w:widowControl w:val="0"/>
              <w:numPr>
                <w:ilvl w:val="0"/>
                <w:numId w:val="54"/>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default" w:ascii="Times New Roman" w:hAnsi="Times New Roman" w:eastAsia="宋体"/>
                <w:lang w:val="en-US" w:eastAsia="zh-CN"/>
              </w:rPr>
              <w:t>‌检查</w:t>
            </w:r>
            <w:r>
              <w:rPr>
                <w:rFonts w:hint="eastAsia" w:ascii="Times New Roman" w:hAnsi="Times New Roman" w:eastAsia="宋体"/>
                <w:lang w:val="en-US" w:eastAsia="zh-CN"/>
              </w:rPr>
              <w:t>塔机</w:t>
            </w:r>
            <w:r>
              <w:rPr>
                <w:rFonts w:hint="default" w:ascii="Times New Roman" w:hAnsi="Times New Roman" w:eastAsia="宋体"/>
                <w:lang w:val="en-US" w:eastAsia="zh-CN"/>
              </w:rPr>
              <w:t>状态‌：在停工前，应全面检查</w:t>
            </w:r>
            <w:r>
              <w:rPr>
                <w:rFonts w:hint="eastAsia" w:ascii="Times New Roman" w:hAnsi="Times New Roman" w:eastAsia="宋体"/>
                <w:lang w:val="en-US" w:eastAsia="zh-CN"/>
              </w:rPr>
              <w:t>塔机</w:t>
            </w:r>
            <w:r>
              <w:rPr>
                <w:rFonts w:hint="default" w:ascii="Times New Roman" w:hAnsi="Times New Roman" w:eastAsia="宋体"/>
                <w:lang w:val="en-US" w:eastAsia="zh-CN"/>
              </w:rPr>
              <w:t>的状态，包括钢丝绳、制动系统等关键部件，确保其处于良好工作状态。</w:t>
            </w:r>
          </w:p>
          <w:p w14:paraId="3C9C0BD3">
            <w:pPr>
              <w:pStyle w:val="136"/>
              <w:numPr>
                <w:ilvl w:val="2"/>
                <w:numId w:val="26"/>
              </w:numPr>
              <w:rPr>
                <w:rFonts w:hint="default" w:ascii="Times New Roman" w:hAnsi="Times New Roman" w:eastAsia="宋体"/>
                <w:lang w:val="en-US" w:eastAsia="zh-CN"/>
              </w:rPr>
            </w:pPr>
            <w:r>
              <w:rPr>
                <w:rFonts w:hint="eastAsia" w:ascii="Times New Roman" w:hAnsi="Times New Roman" w:eastAsia="宋体"/>
                <w:lang w:val="en-US" w:eastAsia="zh-CN"/>
              </w:rPr>
              <w:t>塔机防雷措施</w:t>
            </w:r>
          </w:p>
          <w:p w14:paraId="095ACC65">
            <w:pPr>
              <w:pStyle w:val="141"/>
              <w:keepNext w:val="0"/>
              <w:keepLines w:val="0"/>
              <w:pageBreakBefore w:val="0"/>
              <w:widowControl w:val="0"/>
              <w:numPr>
                <w:ilvl w:val="0"/>
                <w:numId w:val="55"/>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‌防雷接地‌：</w:t>
            </w:r>
            <w:r>
              <w:rPr>
                <w:rFonts w:hint="eastAsia" w:ascii="Times New Roman" w:hAnsi="Times New Roman" w:eastAsia="宋体"/>
                <w:lang w:val="en-US" w:eastAsia="zh-CN"/>
              </w:rPr>
              <w:t>塔机</w:t>
            </w:r>
            <w:r>
              <w:rPr>
                <w:rFonts w:hint="default" w:ascii="Times New Roman" w:hAnsi="Times New Roman" w:eastAsia="宋体"/>
                <w:lang w:val="en-US" w:eastAsia="zh-CN"/>
              </w:rPr>
              <w:t>的金属结构、轨道、所有电气设备的金属外壳、金属线管、安全照明的变压器低压侧等均应可靠接地，接地电阻不应大于4Ω。这是为了确保雷电能够通过接地装置安全导入大地，避免雷电对</w:t>
            </w:r>
            <w:r>
              <w:rPr>
                <w:rFonts w:hint="eastAsia" w:ascii="Times New Roman" w:hAnsi="Times New Roman" w:eastAsia="宋体"/>
                <w:lang w:val="en-US" w:eastAsia="zh-CN"/>
              </w:rPr>
              <w:t>塔机</w:t>
            </w:r>
            <w:r>
              <w:rPr>
                <w:rFonts w:hint="default" w:ascii="Times New Roman" w:hAnsi="Times New Roman" w:eastAsia="宋体"/>
                <w:lang w:val="en-US" w:eastAsia="zh-CN"/>
              </w:rPr>
              <w:t>造成直接损害。</w:t>
            </w:r>
          </w:p>
          <w:p w14:paraId="2AE35222">
            <w:pPr>
              <w:pStyle w:val="141"/>
              <w:keepNext w:val="0"/>
              <w:keepLines w:val="0"/>
              <w:pageBreakBefore w:val="0"/>
              <w:widowControl w:val="0"/>
              <w:numPr>
                <w:ilvl w:val="0"/>
                <w:numId w:val="55"/>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‌重复接地‌：除了基本的防雷接地外，还需要进行重复接地，其电阻不应大于10Ω。重复接地的目的是为了进一步提高防雷效果，确保在雷电发生时，电流能够通过多个接地点分散导入大地，增强</w:t>
            </w:r>
            <w:r>
              <w:rPr>
                <w:rFonts w:hint="eastAsia" w:ascii="Times New Roman" w:hAnsi="Times New Roman" w:eastAsia="宋体"/>
                <w:lang w:val="en-US" w:eastAsia="zh-CN"/>
              </w:rPr>
              <w:t>塔机</w:t>
            </w:r>
            <w:r>
              <w:rPr>
                <w:rFonts w:hint="default" w:ascii="Times New Roman" w:hAnsi="Times New Roman" w:eastAsia="宋体"/>
                <w:lang w:val="en-US" w:eastAsia="zh-CN"/>
              </w:rPr>
              <w:t>的防雷能力。</w:t>
            </w:r>
          </w:p>
          <w:p w14:paraId="46D553FB">
            <w:pPr>
              <w:pStyle w:val="141"/>
              <w:keepNext w:val="0"/>
              <w:keepLines w:val="0"/>
              <w:pageBreakBefore w:val="0"/>
              <w:widowControl w:val="0"/>
              <w:numPr>
                <w:ilvl w:val="0"/>
                <w:numId w:val="55"/>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‌设置避雷装置‌：</w:t>
            </w:r>
            <w:r>
              <w:rPr>
                <w:rFonts w:hint="eastAsia" w:ascii="Times New Roman" w:hAnsi="Times New Roman" w:eastAsia="宋体"/>
                <w:lang w:val="en-US" w:eastAsia="zh-CN"/>
              </w:rPr>
              <w:t>塔机</w:t>
            </w:r>
            <w:r>
              <w:rPr>
                <w:rFonts w:hint="default" w:ascii="Times New Roman" w:hAnsi="Times New Roman" w:eastAsia="宋体"/>
                <w:lang w:val="en-US" w:eastAsia="zh-CN"/>
              </w:rPr>
              <w:t>顶部需要设置避雷针或其他避雷装置，以引导雷电通过避雷装置安全放电，避免雷电直接击中</w:t>
            </w:r>
            <w:r>
              <w:rPr>
                <w:rFonts w:hint="eastAsia" w:ascii="Times New Roman" w:hAnsi="Times New Roman" w:eastAsia="宋体"/>
                <w:lang w:val="en-US" w:eastAsia="zh-CN"/>
              </w:rPr>
              <w:t>塔机</w:t>
            </w:r>
            <w:r>
              <w:rPr>
                <w:rFonts w:hint="default" w:ascii="Times New Roman" w:hAnsi="Times New Roman" w:eastAsia="宋体"/>
                <w:lang w:val="en-US" w:eastAsia="zh-CN"/>
              </w:rPr>
              <w:t>的关键部位。此外，</w:t>
            </w:r>
            <w:r>
              <w:rPr>
                <w:rFonts w:hint="eastAsia" w:ascii="Times New Roman" w:hAnsi="Times New Roman" w:eastAsia="宋体"/>
                <w:lang w:val="en-US" w:eastAsia="zh-CN"/>
              </w:rPr>
              <w:t>塔机</w:t>
            </w:r>
            <w:r>
              <w:rPr>
                <w:rFonts w:hint="default" w:ascii="Times New Roman" w:hAnsi="Times New Roman" w:eastAsia="宋体"/>
                <w:lang w:val="en-US" w:eastAsia="zh-CN"/>
              </w:rPr>
              <w:t>的金属结构构件之间应保证电气连接，以确保电流能够顺畅传导至接地装置。</w:t>
            </w:r>
          </w:p>
          <w:p w14:paraId="39F05B20">
            <w:pPr>
              <w:pStyle w:val="141"/>
              <w:keepNext w:val="0"/>
              <w:keepLines w:val="0"/>
              <w:pageBreakBefore w:val="0"/>
              <w:widowControl w:val="0"/>
              <w:numPr>
                <w:ilvl w:val="0"/>
                <w:numId w:val="55"/>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‌接闪和引下线‌：</w:t>
            </w:r>
            <w:r>
              <w:rPr>
                <w:rFonts w:hint="eastAsia" w:ascii="Times New Roman" w:hAnsi="Times New Roman" w:eastAsia="宋体"/>
                <w:lang w:val="en-US" w:eastAsia="zh-CN"/>
              </w:rPr>
              <w:t>塔机</w:t>
            </w:r>
            <w:r>
              <w:rPr>
                <w:rFonts w:hint="default" w:ascii="Times New Roman" w:hAnsi="Times New Roman" w:eastAsia="宋体"/>
                <w:lang w:val="en-US" w:eastAsia="zh-CN"/>
              </w:rPr>
              <w:t>可以利用自身钢结构作为接闪器和引下线，利用</w:t>
            </w:r>
            <w:r>
              <w:rPr>
                <w:rFonts w:hint="eastAsia" w:ascii="Times New Roman" w:hAnsi="Times New Roman" w:eastAsia="宋体"/>
                <w:lang w:val="en-US" w:eastAsia="zh-CN"/>
              </w:rPr>
              <w:t>塔机</w:t>
            </w:r>
            <w:r>
              <w:rPr>
                <w:rFonts w:hint="default" w:ascii="Times New Roman" w:hAnsi="Times New Roman" w:eastAsia="宋体"/>
                <w:lang w:val="en-US" w:eastAsia="zh-CN"/>
              </w:rPr>
              <w:t>本体作为雷电的接受器和传导路径，将雷电安全引导至接地装置。</w:t>
            </w:r>
          </w:p>
          <w:p w14:paraId="3AA5EDF1">
            <w:pPr>
              <w:pStyle w:val="141"/>
              <w:keepNext w:val="0"/>
              <w:keepLines w:val="0"/>
              <w:pageBreakBefore w:val="0"/>
              <w:widowControl w:val="0"/>
              <w:numPr>
                <w:ilvl w:val="0"/>
                <w:numId w:val="55"/>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接地体的设置‌：接地体可以采用正规的接地桩、特定长度的钢管或角钢，接地板使用钢板或其他可延金属板制作，埋于地面以下1.5米的深处。导体截面应不小于25平方毫米的铜导线或50毫米的钢导体，以确保电流能够有效导入大地。</w:t>
            </w:r>
          </w:p>
          <w:p w14:paraId="760C8855">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作业过程中动火作业消防措施</w:t>
            </w:r>
          </w:p>
          <w:p w14:paraId="1F60D2EA">
            <w:pPr>
              <w:pStyle w:val="141"/>
              <w:keepNext w:val="0"/>
              <w:keepLines w:val="0"/>
              <w:pageBreakBefore w:val="0"/>
              <w:widowControl w:val="0"/>
              <w:numPr>
                <w:ilvl w:val="0"/>
                <w:numId w:val="56"/>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‌对动火作业操作人员实施安全教育和培训‌，确保操作人员具备相应的特种作业操作资格，并熟悉火灾危险因素和火灾扑救基本知识。</w:t>
            </w:r>
          </w:p>
          <w:p w14:paraId="718371F6">
            <w:pPr>
              <w:pStyle w:val="141"/>
              <w:keepNext w:val="0"/>
              <w:keepLines w:val="0"/>
              <w:pageBreakBefore w:val="0"/>
              <w:widowControl w:val="0"/>
              <w:numPr>
                <w:ilvl w:val="0"/>
                <w:numId w:val="56"/>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‌清理动火区域‌，清除易燃物和可燃气体，确保动火区域无潜在火源。</w:t>
            </w:r>
          </w:p>
          <w:p w14:paraId="1244B046">
            <w:pPr>
              <w:pStyle w:val="141"/>
              <w:keepNext w:val="0"/>
              <w:keepLines w:val="0"/>
              <w:pageBreakBefore w:val="0"/>
              <w:widowControl w:val="0"/>
              <w:numPr>
                <w:ilvl w:val="0"/>
                <w:numId w:val="56"/>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‌检查动火装备和工具的完好性‌，确保能够正常使用，并对动火区域的防火设施进行检查，确保其正常工作。</w:t>
            </w:r>
          </w:p>
          <w:p w14:paraId="7BE77BCA">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试吊措施</w:t>
            </w:r>
          </w:p>
          <w:p w14:paraId="72C55632">
            <w:pPr>
              <w:keepNext w:val="0"/>
              <w:keepLines w:val="0"/>
              <w:pageBreakBefore w:val="0"/>
              <w:widowControl w:val="0"/>
              <w:numPr>
                <w:ilvl w:val="0"/>
                <w:numId w:val="5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空载试吊</w:t>
            </w:r>
          </w:p>
          <w:p w14:paraId="542176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总指挥下达空载试吊启动指令，卷扬机操作工启动设备，以低速挡收绳，使钢丝绳缓慢张紧，直至配重完全离地（离地高度≤100mm）；保持该状态5min，观察员分别检查：</w:t>
            </w:r>
          </w:p>
          <w:p w14:paraId="2BB0FA37">
            <w:pPr>
              <w:keepNext w:val="0"/>
              <w:keepLines w:val="0"/>
              <w:pageBreakBefore w:val="0"/>
              <w:widowControl w:val="0"/>
              <w:numPr>
                <w:ilvl w:val="0"/>
                <w:numId w:val="58"/>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卷扬机固定点：无位移、无变形，底座与基础 / 地锚连接螺栓无松动；</w:t>
            </w:r>
          </w:p>
          <w:p w14:paraId="6C911F99">
            <w:pPr>
              <w:keepNext w:val="0"/>
              <w:keepLines w:val="0"/>
              <w:pageBreakBefore w:val="0"/>
              <w:widowControl w:val="0"/>
              <w:numPr>
                <w:ilvl w:val="0"/>
                <w:numId w:val="58"/>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导向滑轮：钢丝绳无跳槽，滑轮转动平稳，固定钢丝绳无拉伸变形；</w:t>
            </w:r>
          </w:p>
          <w:p w14:paraId="052012CD">
            <w:pPr>
              <w:keepNext w:val="0"/>
              <w:keepLines w:val="0"/>
              <w:pageBreakBefore w:val="0"/>
              <w:widowControl w:val="0"/>
              <w:numPr>
                <w:ilvl w:val="0"/>
                <w:numId w:val="58"/>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配重：无晃动、无倾斜，卸扣及吊环无异常变形；</w:t>
            </w:r>
          </w:p>
          <w:p w14:paraId="7ED95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操作工按指令低速放绳，使配重回落至初始悬挂位置，重复3 次空载收放绳操作，确认各部件状态稳定。</w:t>
            </w:r>
          </w:p>
          <w:p w14:paraId="2759DDDA">
            <w:pPr>
              <w:keepNext w:val="0"/>
              <w:keepLines w:val="0"/>
              <w:pageBreakBefore w:val="0"/>
              <w:widowControl w:val="0"/>
              <w:numPr>
                <w:ilvl w:val="0"/>
                <w:numId w:val="5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额定荷载试吊</w:t>
            </w:r>
          </w:p>
          <w:p w14:paraId="2872FD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将与附着等重的试吊荷载，通过卸扣连接在卷扬机钢丝绳的待吊点位置（即附着拆除时的连接点）；</w:t>
            </w:r>
          </w:p>
          <w:p w14:paraId="7B7B35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操作工以低速挡收绳，将试吊荷载缓慢提升，离地高度200~300mm，保持静止10min；期间执行3 项检查动作：</w:t>
            </w:r>
          </w:p>
          <w:p w14:paraId="783916D2">
            <w:pPr>
              <w:keepNext w:val="0"/>
              <w:keepLines w:val="0"/>
              <w:pageBreakBefore w:val="0"/>
              <w:widowControl w:val="0"/>
              <w:numPr>
                <w:ilvl w:val="0"/>
                <w:numId w:val="5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安全员使用测力扳手检查卷扬机固定螺栓扭矩，无衰减；</w:t>
            </w:r>
          </w:p>
          <w:p w14:paraId="22594F70">
            <w:pPr>
              <w:keepNext w:val="0"/>
              <w:keepLines w:val="0"/>
              <w:pageBreakBefore w:val="0"/>
              <w:widowControl w:val="0"/>
              <w:numPr>
                <w:ilvl w:val="0"/>
                <w:numId w:val="5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观察员检查钢丝绳在滑轮槽内的贴合状态，无局部磨损、无脱槽趋势；</w:t>
            </w:r>
          </w:p>
          <w:p w14:paraId="55AD4C93">
            <w:pPr>
              <w:keepNext w:val="0"/>
              <w:keepLines w:val="0"/>
              <w:pageBreakBefore w:val="0"/>
              <w:widowControl w:val="0"/>
              <w:numPr>
                <w:ilvl w:val="0"/>
                <w:numId w:val="5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操作工测试卷扬机制动器性能：切断电机电源，荷载无下滑，制动器制动可靠；</w:t>
            </w:r>
          </w:p>
          <w:p w14:paraId="1FD20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总指挥下达放绳指令，操作工低速放绳，使荷载平稳落地，拆除试吊荷载。</w:t>
            </w:r>
          </w:p>
          <w:p w14:paraId="2648F510">
            <w:pPr>
              <w:keepNext w:val="0"/>
              <w:keepLines w:val="0"/>
              <w:pageBreakBefore w:val="0"/>
              <w:widowControl w:val="0"/>
              <w:numPr>
                <w:ilvl w:val="0"/>
                <w:numId w:val="5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动态运行试吊</w:t>
            </w:r>
          </w:p>
          <w:p w14:paraId="61FFC9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操作工操控卷扬机，使钢丝绳按附着拆除的实际运行轨迹（水平、垂直复合运动）往复运行5 次，运行速度控制在0.5m/s 以内；</w:t>
            </w:r>
          </w:p>
          <w:p w14:paraId="356C9C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重点观察：钢丝绳与滑轮、塔身构件无摩擦干涉，配重始终保持张紧状态，卷扬机卷筒钢丝绳无乱绳现象；</w:t>
            </w:r>
          </w:p>
          <w:p w14:paraId="385704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运行过程中，操作工测试急停按钮功能，确认设备可紧急制动。</w:t>
            </w:r>
          </w:p>
          <w:p w14:paraId="1CED65C9">
            <w:pPr>
              <w:pStyle w:val="135"/>
              <w:numPr>
                <w:ilvl w:val="1"/>
                <w:numId w:val="26"/>
              </w:numPr>
              <w:rPr>
                <w:rFonts w:ascii="Times New Roman" w:hAnsi="Times New Roman" w:eastAsia="宋体"/>
              </w:rPr>
            </w:pPr>
            <w:bookmarkStart w:id="31" w:name="_Toc9321"/>
            <w:r>
              <w:rPr>
                <w:rFonts w:hint="eastAsia" w:ascii="Times New Roman" w:hAnsi="Times New Roman" w:eastAsia="宋体"/>
              </w:rPr>
              <w:t>监测监控措施</w:t>
            </w:r>
            <w:bookmarkEnd w:id="31"/>
          </w:p>
          <w:p w14:paraId="63FB14DA">
            <w:pPr>
              <w:pStyle w:val="141"/>
              <w:keepNext w:val="0"/>
              <w:keepLines w:val="0"/>
              <w:pageBreakBefore w:val="0"/>
              <w:widowControl w:val="0"/>
              <w:numPr>
                <w:ilvl w:val="0"/>
                <w:numId w:val="60"/>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拆除过程中持续搜集影响设备拆除施工的天气信息，当遇到4级及以上大风时应停止施工；</w:t>
            </w:r>
          </w:p>
          <w:p w14:paraId="325BC943">
            <w:pPr>
              <w:pStyle w:val="141"/>
              <w:keepNext w:val="0"/>
              <w:keepLines w:val="0"/>
              <w:pageBreakBefore w:val="0"/>
              <w:widowControl w:val="0"/>
              <w:numPr>
                <w:ilvl w:val="0"/>
                <w:numId w:val="60"/>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持续监控测量侧向垂直度等，确保</w:t>
            </w:r>
            <w:r>
              <w:rPr>
                <w:rFonts w:hint="default" w:ascii="Times New Roman" w:hAnsi="Times New Roman" w:eastAsia="宋体"/>
                <w:lang w:val="en-US" w:eastAsia="zh-CN"/>
              </w:rPr>
              <w:fldChar w:fldCharType="begin"/>
            </w:r>
            <w:r>
              <w:rPr>
                <w:rFonts w:hint="default" w:ascii="Times New Roman" w:hAnsi="Times New Roman" w:eastAsia="宋体"/>
                <w:lang w:val="en-US" w:eastAsia="zh-CN"/>
              </w:rPr>
              <w:instrText xml:space="preserve"> REF 设备类型 \h  \* MERGEFORMAT </w:instrText>
            </w:r>
            <w:r>
              <w:rPr>
                <w:rFonts w:hint="default" w:ascii="Times New Roman" w:hAnsi="Times New Roman" w:eastAsia="宋体"/>
                <w:lang w:val="en-US" w:eastAsia="zh-CN"/>
              </w:rPr>
              <w:fldChar w:fldCharType="separate"/>
            </w:r>
            <w:r>
              <w:rPr>
                <w:rFonts w:hint="eastAsia" w:ascii="Times New Roman" w:hAnsi="Times New Roman" w:eastAsia="宋体"/>
                <w:lang w:val="en-US" w:eastAsia="zh-CN"/>
              </w:rPr>
              <w:t>塔式起重机</w:t>
            </w:r>
            <w:r>
              <w:rPr>
                <w:rFonts w:hint="default" w:ascii="Times New Roman" w:hAnsi="Times New Roman" w:eastAsia="宋体"/>
                <w:lang w:val="en-US" w:eastAsia="zh-CN"/>
              </w:rPr>
              <w:fldChar w:fldCharType="end"/>
            </w:r>
            <w:r>
              <w:rPr>
                <w:rFonts w:hint="eastAsia" w:ascii="Times New Roman" w:hAnsi="Times New Roman" w:eastAsia="宋体"/>
                <w:lang w:val="en-US" w:eastAsia="zh-CN"/>
              </w:rPr>
              <w:t>满足要求。</w:t>
            </w:r>
          </w:p>
          <w:p w14:paraId="1C76B934">
            <w:pPr>
              <w:pStyle w:val="135"/>
              <w:numPr>
                <w:ilvl w:val="1"/>
                <w:numId w:val="26"/>
              </w:numPr>
              <w:rPr>
                <w:rFonts w:ascii="Times New Roman" w:hAnsi="Times New Roman" w:eastAsia="宋体"/>
              </w:rPr>
            </w:pPr>
            <w:bookmarkStart w:id="32" w:name="_Toc7832"/>
            <w:r>
              <w:rPr>
                <w:rFonts w:hint="eastAsia" w:ascii="Times New Roman" w:hAnsi="Times New Roman" w:eastAsia="宋体"/>
              </w:rPr>
              <w:t>特殊季节保证措施</w:t>
            </w:r>
            <w:bookmarkEnd w:id="32"/>
          </w:p>
          <w:p w14:paraId="0124695A">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雨季施工保证措施</w:t>
            </w:r>
          </w:p>
          <w:p w14:paraId="107FC275">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明确目标，建立制度，完善管理，落实责任，并及时上报处理汛期发生的各种质量和安全隐患，并严格按“四不放过”原则加强安全隐患的排查处理，防微杜渐，坚决减少汛期对工程建设质量和进度的影响，坚决预防、杜绝重特大安全事故发生。</w:t>
            </w:r>
          </w:p>
          <w:p w14:paraId="1053B768">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制定雨季施工安全预案，做好防洪抢险的准备工作，高度重视雨季施工，把汛期施工作为安全生产的一项重要内容进行考核，制定汛期施工方案和相应的应急预案，落实防汛材料和设备，责任到人，确保不发生安全事故。</w:t>
            </w:r>
          </w:p>
          <w:p w14:paraId="76AFCD65">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雨季施工要提前准备必要的防洪抢险器材、机具及遮盖材料，对水泥、钢材等工程材料要有防雨防潮、对施工机械应有防止洪水淹没等措施，确保突发洪水时能有足够的人力、物力进行抗洪抢险，避免洪水造成较大的损失。</w:t>
            </w:r>
          </w:p>
          <w:p w14:paraId="516799DF">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施工场地和生活区要设置排水设施；施工现场应及时排除积水，并采取防滑措施。同时制定安全用电规程，严防漏电、触电；雷区应有防雷措施。</w:t>
            </w:r>
          </w:p>
          <w:p w14:paraId="0E86D55C">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雨季施工要避开大风大雨天气，遇暴风雨或受洪水危害时要停止施工作业。</w:t>
            </w:r>
          </w:p>
          <w:p w14:paraId="65B3D9A0">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加强与气象部门的沟通，提前掌握天气变化趋势，对可能到来的大范围强降水要早知道、早预防、早准备，做到有备无患，最大程度地减小对施工的影响。</w:t>
            </w:r>
          </w:p>
          <w:p w14:paraId="3FB0B999">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施工现场的运输道路、生产生活房屋、变电所、发电机房、易燃易爆仓库、材料堆放以及动力通讯线路等重要、重点部位，要有专人值守和巡视，发现隐患要及时处理或上报。</w:t>
            </w:r>
          </w:p>
          <w:p w14:paraId="79CD00B0">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如发生雨天浇筑混凝土的情况，要保证现场有足够的覆盖材料，及时覆盖。并预先设置施工缝，以便雨天能够及停止浇注。同时加强坍落度检测，保证混凝土强度。</w:t>
            </w:r>
          </w:p>
          <w:p w14:paraId="48A06589">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注意安全用电，以防止漏电、触电。加强施工用电安全防护工作，机电设备的电闸箱采取防雨、防潮等措施，并安装好接地保护装置。</w:t>
            </w:r>
          </w:p>
          <w:p w14:paraId="4C640D83">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现场钢筋原材堆场要有良好的排水设施，钢筋原材堆放要用枕木垫起，以防止钢筋泡水生锈，在下雨前，要对所有钢筋原材、半成品钢筋加以覆盖，避免雨淋。</w:t>
            </w:r>
          </w:p>
          <w:p w14:paraId="35674524">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当钢筋受雨淋而生锈时，应进行除锈处理后才能使用到工程中。若钢筋锈蚀严重，当视情况进行退场处理或降级使用。</w:t>
            </w:r>
          </w:p>
          <w:p w14:paraId="55D434CB">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在雨季施工期间，项目所有员工均要配备雨鞋、雨衣。员工在雨天进行施工时，必须要穿好雨衣、雨鞋，防止因淋雨而生病。</w:t>
            </w:r>
          </w:p>
          <w:p w14:paraId="48FA2ADC">
            <w:pPr>
              <w:pStyle w:val="141"/>
              <w:keepNext w:val="0"/>
              <w:keepLines w:val="0"/>
              <w:pageBreakBefore w:val="0"/>
              <w:widowControl w:val="0"/>
              <w:numPr>
                <w:ilvl w:val="0"/>
                <w:numId w:val="61"/>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雨天不要进行钢筋焊接作业，预防施工漏电及雷电对人身安全造成伤害。</w:t>
            </w:r>
          </w:p>
          <w:p w14:paraId="5FB318E8">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大风天气施工保证措施</w:t>
            </w:r>
          </w:p>
          <w:p w14:paraId="5EA7E2D4">
            <w:pPr>
              <w:pStyle w:val="141"/>
              <w:keepNext w:val="0"/>
              <w:keepLines w:val="0"/>
              <w:pageBreakBefore w:val="0"/>
              <w:widowControl w:val="0"/>
              <w:numPr>
                <w:ilvl w:val="0"/>
                <w:numId w:val="62"/>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加强当地气象网站的监听，随时通告有关大风信息，起重吊装作业要求在风力四级以下施工。</w:t>
            </w:r>
          </w:p>
          <w:p w14:paraId="69B5B6D4">
            <w:pPr>
              <w:pStyle w:val="141"/>
              <w:keepNext w:val="0"/>
              <w:keepLines w:val="0"/>
              <w:pageBreakBefore w:val="0"/>
              <w:widowControl w:val="0"/>
              <w:numPr>
                <w:ilvl w:val="0"/>
                <w:numId w:val="62"/>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若遇四级以上大风时，及时停止起重吊装作业，并采取有效的防风措施。</w:t>
            </w:r>
          </w:p>
          <w:p w14:paraId="7B33DEB8">
            <w:pPr>
              <w:pStyle w:val="141"/>
              <w:keepNext w:val="0"/>
              <w:keepLines w:val="0"/>
              <w:pageBreakBefore w:val="0"/>
              <w:widowControl w:val="0"/>
              <w:numPr>
                <w:ilvl w:val="0"/>
                <w:numId w:val="62"/>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针对季风期内突发风以及大风等天气，对现场机械设备、临时设施采取加固措施。</w:t>
            </w:r>
          </w:p>
          <w:p w14:paraId="0FF434C7">
            <w:pPr>
              <w:pStyle w:val="141"/>
              <w:keepNext w:val="0"/>
              <w:keepLines w:val="0"/>
              <w:pageBreakBefore w:val="0"/>
              <w:widowControl w:val="0"/>
              <w:numPr>
                <w:ilvl w:val="0"/>
                <w:numId w:val="62"/>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季风期施工时，将高空作业平台上小型物件及不稳定物体进行绑牢、安装稳定，防止物件掉落。</w:t>
            </w:r>
          </w:p>
          <w:p w14:paraId="26997A8E">
            <w:pPr>
              <w:pStyle w:val="141"/>
              <w:keepNext w:val="0"/>
              <w:keepLines w:val="0"/>
              <w:pageBreakBefore w:val="0"/>
              <w:widowControl w:val="0"/>
              <w:numPr>
                <w:ilvl w:val="0"/>
                <w:numId w:val="62"/>
              </w:numPr>
              <w:kinsoku/>
              <w:wordWrap/>
              <w:overflowPunct/>
              <w:topLinePunct w:val="0"/>
              <w:autoSpaceDE/>
              <w:autoSpaceDN/>
              <w:bidi w:val="0"/>
              <w:adjustRightInd/>
              <w:snapToGrid/>
              <w:ind w:left="0" w:leftChars="0" w:firstLine="420" w:firstLineChars="200"/>
              <w:textAlignment w:val="auto"/>
              <w:rPr>
                <w:rFonts w:hint="default" w:ascii="Times New Roman" w:hAnsi="Times New Roman" w:eastAsia="宋体"/>
                <w:lang w:val="en-US" w:eastAsia="zh-CN"/>
              </w:rPr>
            </w:pPr>
            <w:r>
              <w:rPr>
                <w:rFonts w:hint="eastAsia" w:ascii="Times New Roman" w:hAnsi="Times New Roman" w:eastAsia="宋体"/>
                <w:lang w:val="en-US" w:eastAsia="zh-CN"/>
              </w:rPr>
              <w:t>积极与当地相关部门联系，服从其统一领导和调度，努力配合工作。</w:t>
            </w:r>
          </w:p>
          <w:p w14:paraId="2F578C17">
            <w:pPr>
              <w:pStyle w:val="141"/>
              <w:keepNext w:val="0"/>
              <w:keepLines w:val="0"/>
              <w:pageBreakBefore w:val="0"/>
              <w:widowControl w:val="0"/>
              <w:numPr>
                <w:ilvl w:val="0"/>
                <w:numId w:val="62"/>
              </w:numPr>
              <w:kinsoku/>
              <w:wordWrap/>
              <w:overflowPunct/>
              <w:topLinePunct w:val="0"/>
              <w:autoSpaceDE/>
              <w:autoSpaceDN/>
              <w:bidi w:val="0"/>
              <w:adjustRightInd/>
              <w:snapToGrid/>
              <w:ind w:left="0" w:leftChars="0" w:firstLine="420" w:firstLineChars="200"/>
              <w:textAlignment w:val="auto"/>
            </w:pPr>
            <w:r>
              <w:rPr>
                <w:rFonts w:hint="eastAsia" w:ascii="Times New Roman" w:hAnsi="Times New Roman" w:eastAsia="宋体"/>
                <w:lang w:val="en-US" w:eastAsia="zh-CN"/>
              </w:rPr>
              <w:t>有关人员配备通讯设备（如对讲机），加强联系，互通情况。</w:t>
            </w:r>
            <w:bookmarkEnd w:id="25"/>
            <w:bookmarkEnd w:id="26"/>
            <w:bookmarkEnd w:id="27"/>
            <w:bookmarkEnd w:id="28"/>
            <w:bookmarkEnd w:id="29"/>
            <w:bookmarkEnd w:id="30"/>
            <w:bookmarkStart w:id="33" w:name="_Toc2870"/>
            <w:bookmarkStart w:id="34" w:name="_Toc5858"/>
            <w:bookmarkStart w:id="35" w:name="_Toc40778447"/>
            <w:r>
              <w:rPr>
                <w:color w:val="000000" w:themeColor="text1"/>
                <w14:textFill>
                  <w14:solidFill>
                    <w14:schemeClr w14:val="tx1"/>
                  </w14:solidFill>
                </w14:textFill>
              </w:rPr>
              <w:br w:type="page"/>
            </w:r>
          </w:p>
          <w:bookmarkEnd w:id="33"/>
          <w:bookmarkEnd w:id="34"/>
          <w:bookmarkEnd w:id="35"/>
          <w:p w14:paraId="79D6F4E7">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冬季施工使用保证措施</w:t>
            </w:r>
          </w:p>
          <w:p w14:paraId="455263E1">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设备检查</w:t>
            </w:r>
          </w:p>
          <w:p w14:paraId="70DE0E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在冬季施工前，应对塔式起重机进行全面的检查，确保设备处于良好的工作状态。重点检查内容包括:电气系统、液压系统、钢结构、传动系统等，确保无异常情况。</w:t>
            </w:r>
          </w:p>
          <w:p w14:paraId="0AFAAADC">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维护保养</w:t>
            </w:r>
          </w:p>
          <w:p w14:paraId="4FAB8DEA">
            <w:pPr>
              <w:pStyle w:val="1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在冬季施工过程中，应定期对塔式起重机进行维护保养，确保设备正常运行。保养内容主要包括:润滑系统、液压油、冷却液、电瓶等，及时更换磨损件和损坏件。</w:t>
            </w:r>
          </w:p>
          <w:p w14:paraId="14D870A3">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防冻措施</w:t>
            </w:r>
          </w:p>
          <w:p w14:paraId="23F9B739">
            <w:pPr>
              <w:pStyle w:val="1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在寒冷环境下，塔式起重机的各部件容易发生冻结现象。为防止冻结，应定期检查并更换防冻液、润滑油，保持设备良好的散热性能。同时，应对电气系统进行保温处理，防止因低温引起的故障。</w:t>
            </w:r>
          </w:p>
          <w:p w14:paraId="06D2EF16">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防止倾翻</w:t>
            </w:r>
          </w:p>
          <w:p w14:paraId="1096EB54">
            <w:pPr>
              <w:pStyle w:val="13"/>
              <w:keepNext w:val="0"/>
              <w:keepLines w:val="0"/>
              <w:pageBreakBefore w:val="0"/>
              <w:widowControl w:val="0"/>
              <w:kinsoku/>
              <w:wordWrap/>
              <w:overflowPunct/>
              <w:topLinePunct w:val="0"/>
              <w:autoSpaceDE/>
              <w:autoSpaceDN/>
              <w:bidi w:val="0"/>
              <w:adjustRightInd/>
              <w:snapToGrid/>
              <w:spacing w:before="0" w:line="36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冬季路面结冰，容易造成塔式起重机倾翻。为防止倾翻事故的发生，应确保设备安装稳固，加强底座和基础部分的支撑。同时，在操作过程中应控制好回转半径和吊重力度，避免过快回转或突然停车等剧烈操作。</w:t>
            </w:r>
          </w:p>
          <w:p w14:paraId="7F935F28">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限位装置</w:t>
            </w:r>
          </w:p>
          <w:p w14:paraId="5895BF56">
            <w:pPr>
              <w:pStyle w:val="13"/>
              <w:keepNext w:val="0"/>
              <w:keepLines w:val="0"/>
              <w:pageBreakBefore w:val="0"/>
              <w:widowControl w:val="0"/>
              <w:kinsoku/>
              <w:wordWrap/>
              <w:overflowPunct/>
              <w:topLinePunct w:val="0"/>
              <w:autoSpaceDE/>
              <w:autoSpaceDN/>
              <w:bidi w:val="0"/>
              <w:adjustRightInd/>
              <w:snapToGrid/>
              <w:spacing w:before="0" w:line="36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塔式起重机的限位装置是保证操作安全的重要设备。在冬季施工过程中，应定期检查限位装置的工作状态，确保其灵敏可靠。同时，应合理设置限位参数，避免因限位装置失灵而引发安全事故。</w:t>
            </w:r>
          </w:p>
          <w:p w14:paraId="527FB5DF">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人员防护</w:t>
            </w:r>
          </w:p>
          <w:p w14:paraId="19C06C9A">
            <w:pPr>
              <w:pStyle w:val="13"/>
              <w:keepNext w:val="0"/>
              <w:keepLines w:val="0"/>
              <w:pageBreakBefore w:val="0"/>
              <w:widowControl w:val="0"/>
              <w:kinsoku/>
              <w:wordWrap/>
              <w:overflowPunct/>
              <w:topLinePunct w:val="0"/>
              <w:autoSpaceDE/>
              <w:autoSpaceDN/>
              <w:bidi w:val="0"/>
              <w:adjustRightInd/>
              <w:snapToGrid/>
              <w:spacing w:before="0" w:line="36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在冬季施工过程中，操作人员应穿戴好防寒保暖用品，如羽绒服、手套、耳量等。同时，应配备好安全带、安全帽等防护用具，确保操作人员的安全。</w:t>
            </w:r>
          </w:p>
          <w:p w14:paraId="0B45C693">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严禁超载</w:t>
            </w:r>
          </w:p>
          <w:p w14:paraId="01FE0844">
            <w:pPr>
              <w:pStyle w:val="13"/>
              <w:keepNext w:val="0"/>
              <w:keepLines w:val="0"/>
              <w:pageBreakBefore w:val="0"/>
              <w:widowControl w:val="0"/>
              <w:kinsoku/>
              <w:wordWrap/>
              <w:overflowPunct/>
              <w:topLinePunct w:val="0"/>
              <w:autoSpaceDE/>
              <w:autoSpaceDN/>
              <w:bidi w:val="0"/>
              <w:adjustRightInd/>
              <w:snapToGrid/>
              <w:spacing w:before="0" w:line="36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在冬季施工过程中，应严格控制塔式起重机的载荷量，严禁超载。根据设备载荷限制和实际需求，合理安排吊装任务，确保设备安全运行。</w:t>
            </w:r>
          </w:p>
          <w:p w14:paraId="4690AD05">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安全作业规程</w:t>
            </w:r>
          </w:p>
          <w:p w14:paraId="2BEE4D57">
            <w:pPr>
              <w:pStyle w:val="13"/>
              <w:keepNext w:val="0"/>
              <w:keepLines w:val="0"/>
              <w:pageBreakBefore w:val="0"/>
              <w:widowControl w:val="0"/>
              <w:kinsoku/>
              <w:wordWrap/>
              <w:overflowPunct/>
              <w:topLinePunct w:val="0"/>
              <w:autoSpaceDE/>
              <w:autoSpaceDN/>
              <w:bidi w:val="0"/>
              <w:adjustRightInd/>
              <w:snapToGrid/>
              <w:spacing w:before="0" w:line="36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制定完善的安全作业规程，规范操作人员的行为。在冬季施工过程中，应加强作业前的安全技术交底工作，确保操作人员熟悉规程并严格遵守。同时，应对操作人员进行定期培训和考核，提高其安全意识和操作技能。</w:t>
            </w:r>
          </w:p>
          <w:p w14:paraId="38612CB2">
            <w:pPr>
              <w:pStyle w:val="141"/>
              <w:keepNext w:val="0"/>
              <w:keepLines w:val="0"/>
              <w:pageBreakBefore w:val="0"/>
              <w:widowControl w:val="0"/>
              <w:numPr>
                <w:ilvl w:val="0"/>
                <w:numId w:val="63"/>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冰雪清理</w:t>
            </w:r>
          </w:p>
          <w:p w14:paraId="55E0D2B4">
            <w:pPr>
              <w:pStyle w:val="13"/>
              <w:keepNext w:val="0"/>
              <w:keepLines w:val="0"/>
              <w:pageBreakBefore w:val="0"/>
              <w:widowControl w:val="0"/>
              <w:kinsoku/>
              <w:wordWrap/>
              <w:overflowPunct/>
              <w:topLinePunct w:val="0"/>
              <w:autoSpaceDE/>
              <w:autoSpaceDN/>
              <w:bidi w:val="0"/>
              <w:adjustRightInd/>
              <w:snapToGrid/>
              <w:spacing w:before="0" w:line="36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在冬季施工过程中，应及时清理塔式起重机底座和轨道上的冰雪，防止因冰雪造成设备滑动或倾翻。同时，应定期检查设备各部件的结冰情况，及时清除冰块，确保设备正常运行。</w:t>
            </w:r>
          </w:p>
          <w:p w14:paraId="4C6185E0">
            <w:pPr>
              <w:pStyle w:val="134"/>
              <w:numPr>
                <w:numId w:val="26"/>
              </w:numPr>
            </w:pPr>
            <w:bookmarkStart w:id="36" w:name="_Toc7272"/>
            <w:bookmarkStart w:id="37" w:name="_Toc51089991"/>
            <w:bookmarkStart w:id="38" w:name="_Toc122514842"/>
            <w:r>
              <w:t>施工管理人员配备和分工</w:t>
            </w:r>
            <w:bookmarkEnd w:id="36"/>
            <w:bookmarkEnd w:id="37"/>
            <w:bookmarkEnd w:id="38"/>
          </w:p>
          <w:p w14:paraId="2F19E3AC">
            <w:pPr>
              <w:pStyle w:val="135"/>
              <w:numPr>
                <w:numId w:val="26"/>
              </w:numPr>
            </w:pPr>
            <w:bookmarkStart w:id="39" w:name="_Toc133154355"/>
            <w:r>
              <w:rPr>
                <w:rFonts w:hint="eastAsia"/>
              </w:rPr>
              <w:t>施工管理人员配备和分工</w:t>
            </w:r>
            <w:bookmarkEnd w:id="39"/>
          </w:p>
          <w:p w14:paraId="7DCF2B77">
            <w:pPr>
              <w:pStyle w:val="141"/>
              <w:ind w:firstLine="420"/>
              <w:rPr>
                <w:rFonts w:hint="eastAsia"/>
              </w:rPr>
            </w:pPr>
            <w:r>
              <w:rPr>
                <w:rFonts w:hint="eastAsia"/>
              </w:rPr>
              <w:t>施工管理人员配备和分工表如下所示。</w:t>
            </w:r>
          </w:p>
          <w:p w14:paraId="0FC377CF">
            <w:pPr>
              <w:pStyle w:val="132"/>
            </w:pPr>
            <w:r>
              <w:rPr>
                <w:rFonts w:hint="eastAsia" w:ascii="Times New Roman" w:hAnsi="Times New Roman" w:eastAsia="宋体"/>
              </w:rPr>
              <w:t>施工管理人员配备和分工表</w:t>
            </w:r>
          </w:p>
          <w:tbl>
            <w:tblPr>
              <w:tblStyle w:val="478"/>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564"/>
              <w:gridCol w:w="825"/>
              <w:gridCol w:w="736"/>
              <w:gridCol w:w="5231"/>
              <w:gridCol w:w="809"/>
            </w:tblGrid>
            <w:tr w14:paraId="2A73F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364" w:type="pct"/>
                  <w:vAlign w:val="center"/>
                </w:tcPr>
                <w:p w14:paraId="5F1806C6">
                  <w:pPr>
                    <w:pStyle w:val="121"/>
                    <w:rPr>
                      <w:b/>
                    </w:rPr>
                  </w:pPr>
                  <w:bookmarkStart w:id="40" w:name="_Toc103688654"/>
                  <w:bookmarkStart w:id="41" w:name="_Toc30877"/>
                  <w:bookmarkStart w:id="42" w:name="_Toc119416153"/>
                  <w:bookmarkStart w:id="43" w:name="_Toc103689364"/>
                  <w:r>
                    <w:rPr>
                      <w:rFonts w:hint="eastAsia"/>
                      <w:b/>
                    </w:rPr>
                    <w:t>序号</w:t>
                  </w:r>
                </w:p>
              </w:tc>
              <w:tc>
                <w:tcPr>
                  <w:tcW w:w="791" w:type="pct"/>
                  <w:vAlign w:val="center"/>
                </w:tcPr>
                <w:p w14:paraId="37C8C65A">
                  <w:pPr>
                    <w:pStyle w:val="121"/>
                    <w:rPr>
                      <w:b/>
                    </w:rPr>
                  </w:pPr>
                  <w:r>
                    <w:rPr>
                      <w:rFonts w:hint="eastAsia"/>
                      <w:b/>
                    </w:rPr>
                    <w:t>职务</w:t>
                  </w:r>
                </w:p>
              </w:tc>
              <w:tc>
                <w:tcPr>
                  <w:tcW w:w="417" w:type="pct"/>
                  <w:vAlign w:val="center"/>
                </w:tcPr>
                <w:p w14:paraId="0F8826CE">
                  <w:pPr>
                    <w:pStyle w:val="121"/>
                    <w:rPr>
                      <w:rFonts w:hint="eastAsia" w:eastAsia="宋体"/>
                      <w:b/>
                      <w:lang w:val="en-US" w:eastAsia="zh-CN"/>
                    </w:rPr>
                  </w:pPr>
                  <w:r>
                    <w:rPr>
                      <w:rFonts w:hint="eastAsia"/>
                      <w:b/>
                      <w:lang w:val="en-US" w:eastAsia="zh-CN"/>
                    </w:rPr>
                    <w:t>姓名</w:t>
                  </w:r>
                </w:p>
              </w:tc>
              <w:tc>
                <w:tcPr>
                  <w:tcW w:w="372" w:type="pct"/>
                  <w:vAlign w:val="center"/>
                </w:tcPr>
                <w:p w14:paraId="2C6E3E2B">
                  <w:pPr>
                    <w:pStyle w:val="121"/>
                    <w:rPr>
                      <w:b/>
                    </w:rPr>
                  </w:pPr>
                  <w:r>
                    <w:rPr>
                      <w:rFonts w:hint="eastAsia"/>
                      <w:b/>
                    </w:rPr>
                    <w:t>人数</w:t>
                  </w:r>
                </w:p>
              </w:tc>
              <w:tc>
                <w:tcPr>
                  <w:tcW w:w="2645" w:type="pct"/>
                  <w:vAlign w:val="center"/>
                </w:tcPr>
                <w:p w14:paraId="1C53B870">
                  <w:pPr>
                    <w:pStyle w:val="121"/>
                    <w:rPr>
                      <w:b/>
                    </w:rPr>
                  </w:pPr>
                  <w:r>
                    <w:rPr>
                      <w:rFonts w:hint="eastAsia"/>
                      <w:b/>
                    </w:rPr>
                    <w:t>工作职责</w:t>
                  </w:r>
                </w:p>
              </w:tc>
              <w:tc>
                <w:tcPr>
                  <w:tcW w:w="409" w:type="pct"/>
                  <w:vAlign w:val="center"/>
                </w:tcPr>
                <w:p w14:paraId="52D758BC">
                  <w:pPr>
                    <w:pStyle w:val="121"/>
                    <w:rPr>
                      <w:b/>
                    </w:rPr>
                  </w:pPr>
                  <w:r>
                    <w:rPr>
                      <w:rFonts w:hint="eastAsia"/>
                      <w:b/>
                    </w:rPr>
                    <w:t>备注</w:t>
                  </w:r>
                </w:p>
              </w:tc>
            </w:tr>
            <w:tr w14:paraId="4A4F3F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364" w:type="pct"/>
                  <w:shd w:val="clear" w:color="auto" w:fill="auto"/>
                  <w:vAlign w:val="center"/>
                </w:tcPr>
                <w:p w14:paraId="3E25DF2E">
                  <w:pPr>
                    <w:pStyle w:val="121"/>
                    <w:numPr>
                      <w:ilvl w:val="0"/>
                      <w:numId w:val="64"/>
                    </w:numPr>
                  </w:pPr>
                </w:p>
              </w:tc>
              <w:tc>
                <w:tcPr>
                  <w:tcW w:w="791" w:type="pct"/>
                  <w:shd w:val="clear" w:color="auto" w:fill="auto"/>
                  <w:vAlign w:val="center"/>
                </w:tcPr>
                <w:p w14:paraId="4DEFCCCA">
                  <w:pPr>
                    <w:pStyle w:val="121"/>
                    <w:rPr>
                      <w:rFonts w:hint="eastAsia" w:ascii="仿宋" w:hAnsi="仿宋" w:eastAsia="仿宋" w:cs="仿宋"/>
                      <w:color w:val="000000"/>
                    </w:rPr>
                  </w:pPr>
                  <w:r>
                    <w:rPr>
                      <w:rFonts w:hint="eastAsia" w:ascii="仿宋" w:hAnsi="仿宋" w:eastAsia="仿宋" w:cs="仿宋"/>
                      <w:color w:val="000000"/>
                    </w:rPr>
                    <w:t>技术负责人</w:t>
                  </w:r>
                </w:p>
              </w:tc>
              <w:tc>
                <w:tcPr>
                  <w:tcW w:w="417" w:type="pct"/>
                  <w:shd w:val="clear" w:color="auto" w:fill="auto"/>
                  <w:vAlign w:val="center"/>
                </w:tcPr>
                <w:p w14:paraId="2BA2A006">
                  <w:pPr>
                    <w:pStyle w:val="121"/>
                    <w:rPr>
                      <w:rFonts w:hint="eastAsia" w:ascii="仿宋" w:hAnsi="仿宋" w:eastAsia="仿宋" w:cs="仿宋"/>
                      <w:color w:val="000000"/>
                      <w:lang w:val="en-US" w:eastAsia="zh-CN"/>
                    </w:rPr>
                  </w:pPr>
                  <w:r>
                    <w:rPr>
                      <w:rFonts w:hint="eastAsia" w:ascii="仿宋" w:hAnsi="仿宋" w:eastAsia="仿宋" w:cs="仿宋"/>
                      <w:color w:val="000000"/>
                      <w:lang w:val="en-US" w:eastAsia="zh-CN"/>
                    </w:rPr>
                    <w:t>张存祥</w:t>
                  </w:r>
                </w:p>
              </w:tc>
              <w:tc>
                <w:tcPr>
                  <w:tcW w:w="372" w:type="pct"/>
                  <w:shd w:val="clear" w:color="auto" w:fill="auto"/>
                  <w:vAlign w:val="center"/>
                </w:tcPr>
                <w:p w14:paraId="03903C80">
                  <w:pPr>
                    <w:pStyle w:val="121"/>
                    <w:rPr>
                      <w:rFonts w:hint="eastAsia" w:ascii="仿宋" w:hAnsi="仿宋" w:eastAsia="仿宋" w:cs="仿宋"/>
                      <w:color w:val="000000"/>
                    </w:rPr>
                  </w:pPr>
                  <w:r>
                    <w:rPr>
                      <w:rFonts w:hint="eastAsia" w:ascii="仿宋" w:hAnsi="仿宋" w:eastAsia="仿宋" w:cs="仿宋"/>
                      <w:color w:val="000000"/>
                    </w:rPr>
                    <w:t>1</w:t>
                  </w:r>
                </w:p>
              </w:tc>
              <w:tc>
                <w:tcPr>
                  <w:tcW w:w="2645" w:type="pct"/>
                  <w:shd w:val="clear" w:color="auto" w:fill="auto"/>
                  <w:vAlign w:val="center"/>
                </w:tcPr>
                <w:p w14:paraId="4F6DA92E">
                  <w:pPr>
                    <w:pStyle w:val="121"/>
                    <w:rPr>
                      <w:rFonts w:hint="eastAsia" w:ascii="仿宋" w:hAnsi="仿宋" w:eastAsia="仿宋" w:cs="仿宋"/>
                      <w:color w:val="000000"/>
                    </w:rPr>
                  </w:pPr>
                  <w:r>
                    <w:rPr>
                      <w:rFonts w:hint="eastAsia" w:ascii="仿宋" w:hAnsi="仿宋" w:eastAsia="仿宋" w:cs="仿宋"/>
                      <w:color w:val="000000"/>
                    </w:rPr>
                    <w:t>负责组织人员按</w:t>
                  </w:r>
                  <w:r>
                    <w:rPr>
                      <w:rFonts w:hint="eastAsia" w:ascii="仿宋" w:hAnsi="仿宋" w:eastAsia="仿宋" w:cs="仿宋"/>
                      <w:color w:val="000000"/>
                      <w:lang w:val="en-US" w:eastAsia="zh-CN"/>
                    </w:rPr>
                    <w:t>拆除</w:t>
                  </w:r>
                  <w:r>
                    <w:rPr>
                      <w:rFonts w:hint="eastAsia" w:ascii="仿宋" w:hAnsi="仿宋" w:eastAsia="仿宋" w:cs="仿宋"/>
                      <w:color w:val="000000"/>
                    </w:rPr>
                    <w:t>工艺规程及</w:t>
                  </w:r>
                  <w:r>
                    <w:rPr>
                      <w:rFonts w:hint="eastAsia" w:ascii="仿宋" w:hAnsi="仿宋" w:eastAsia="仿宋" w:cs="仿宋"/>
                      <w:color w:val="000000"/>
                      <w:lang w:eastAsia="zh-CN"/>
                    </w:rPr>
                    <w:t>塔机</w:t>
                  </w:r>
                  <w:r>
                    <w:rPr>
                      <w:rFonts w:hint="eastAsia" w:ascii="仿宋" w:hAnsi="仿宋" w:eastAsia="仿宋" w:cs="仿宋"/>
                      <w:color w:val="000000"/>
                    </w:rPr>
                    <w:t>使用说明书要求进行作业，负责每日的工作安排，安全交底、工作记录，制止任何违章作业。</w:t>
                  </w:r>
                </w:p>
              </w:tc>
              <w:tc>
                <w:tcPr>
                  <w:tcW w:w="409" w:type="pct"/>
                  <w:shd w:val="clear" w:color="auto" w:fill="auto"/>
                  <w:vAlign w:val="center"/>
                </w:tcPr>
                <w:p w14:paraId="3D0029C5">
                  <w:pPr>
                    <w:pStyle w:val="121"/>
                  </w:pPr>
                </w:p>
              </w:tc>
            </w:tr>
            <w:tr w14:paraId="1780AB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364" w:type="pct"/>
                  <w:shd w:val="clear" w:color="auto" w:fill="auto"/>
                  <w:vAlign w:val="center"/>
                </w:tcPr>
                <w:p w14:paraId="5D36E481">
                  <w:pPr>
                    <w:pStyle w:val="121"/>
                    <w:numPr>
                      <w:ilvl w:val="0"/>
                      <w:numId w:val="64"/>
                    </w:numPr>
                  </w:pPr>
                </w:p>
              </w:tc>
              <w:tc>
                <w:tcPr>
                  <w:tcW w:w="791" w:type="pct"/>
                  <w:shd w:val="clear" w:color="auto" w:fill="auto"/>
                  <w:vAlign w:val="center"/>
                </w:tcPr>
                <w:p w14:paraId="1DE91630">
                  <w:pPr>
                    <w:pStyle w:val="121"/>
                    <w:rPr>
                      <w:rFonts w:hint="eastAsia" w:ascii="仿宋" w:hAnsi="仿宋" w:eastAsia="仿宋" w:cs="仿宋"/>
                      <w:color w:val="000000"/>
                    </w:rPr>
                  </w:pPr>
                  <w:r>
                    <w:rPr>
                      <w:rFonts w:hint="eastAsia" w:ascii="仿宋" w:hAnsi="仿宋" w:eastAsia="仿宋" w:cs="仿宋"/>
                      <w:color w:val="000000"/>
                    </w:rPr>
                    <w:t>现场负责人</w:t>
                  </w:r>
                </w:p>
              </w:tc>
              <w:tc>
                <w:tcPr>
                  <w:tcW w:w="417" w:type="pct"/>
                  <w:shd w:val="clear" w:color="auto" w:fill="auto"/>
                  <w:vAlign w:val="center"/>
                </w:tcPr>
                <w:p w14:paraId="16C2DDA8">
                  <w:pPr>
                    <w:pStyle w:val="121"/>
                    <w:rPr>
                      <w:rFonts w:hint="eastAsia" w:ascii="仿宋" w:hAnsi="仿宋" w:eastAsia="仿宋" w:cs="仿宋"/>
                      <w:color w:val="000000"/>
                      <w:lang w:val="en-US" w:eastAsia="zh-CN"/>
                    </w:rPr>
                  </w:pPr>
                  <w:r>
                    <w:rPr>
                      <w:rFonts w:hint="eastAsia" w:ascii="仿宋" w:hAnsi="仿宋" w:eastAsia="仿宋" w:cs="仿宋"/>
                      <w:color w:val="000000"/>
                      <w:lang w:val="en-US" w:eastAsia="zh-CN"/>
                    </w:rPr>
                    <w:t>熊登</w:t>
                  </w:r>
                </w:p>
              </w:tc>
              <w:tc>
                <w:tcPr>
                  <w:tcW w:w="372" w:type="pct"/>
                  <w:shd w:val="clear" w:color="auto" w:fill="auto"/>
                  <w:vAlign w:val="center"/>
                </w:tcPr>
                <w:p w14:paraId="1204E371">
                  <w:pPr>
                    <w:pStyle w:val="121"/>
                    <w:rPr>
                      <w:rFonts w:hint="eastAsia" w:ascii="仿宋" w:hAnsi="仿宋" w:eastAsia="仿宋" w:cs="仿宋"/>
                      <w:color w:val="000000"/>
                    </w:rPr>
                  </w:pPr>
                  <w:r>
                    <w:rPr>
                      <w:rFonts w:hint="eastAsia" w:ascii="仿宋" w:hAnsi="仿宋" w:eastAsia="仿宋" w:cs="仿宋"/>
                      <w:color w:val="000000"/>
                    </w:rPr>
                    <w:t>1</w:t>
                  </w:r>
                </w:p>
              </w:tc>
              <w:tc>
                <w:tcPr>
                  <w:tcW w:w="2645" w:type="pct"/>
                  <w:shd w:val="clear" w:color="auto" w:fill="auto"/>
                  <w:vAlign w:val="center"/>
                </w:tcPr>
                <w:p w14:paraId="60961BC6">
                  <w:pPr>
                    <w:pStyle w:val="121"/>
                    <w:rPr>
                      <w:rFonts w:hint="eastAsia" w:ascii="仿宋" w:hAnsi="仿宋" w:eastAsia="仿宋" w:cs="仿宋"/>
                      <w:color w:val="000000"/>
                    </w:rPr>
                  </w:pPr>
                  <w:r>
                    <w:rPr>
                      <w:rFonts w:hint="eastAsia" w:ascii="仿宋" w:hAnsi="仿宋" w:eastAsia="仿宋" w:cs="仿宋"/>
                      <w:color w:val="000000"/>
                    </w:rPr>
                    <w:t>负责现场</w:t>
                  </w:r>
                  <w:r>
                    <w:rPr>
                      <w:rFonts w:hint="eastAsia" w:ascii="仿宋" w:hAnsi="仿宋" w:eastAsia="仿宋" w:cs="仿宋"/>
                      <w:color w:val="000000"/>
                      <w:lang w:val="en-US" w:eastAsia="zh-CN"/>
                    </w:rPr>
                    <w:t>拆除</w:t>
                  </w:r>
                  <w:r>
                    <w:rPr>
                      <w:rFonts w:hint="eastAsia" w:ascii="仿宋" w:hAnsi="仿宋" w:eastAsia="仿宋" w:cs="仿宋"/>
                      <w:color w:val="000000"/>
                    </w:rPr>
                    <w:t>指导及安全管理</w:t>
                  </w:r>
                </w:p>
              </w:tc>
              <w:tc>
                <w:tcPr>
                  <w:tcW w:w="409" w:type="pct"/>
                  <w:shd w:val="clear" w:color="auto" w:fill="auto"/>
                  <w:vAlign w:val="center"/>
                </w:tcPr>
                <w:p w14:paraId="79B45DD5">
                  <w:pPr>
                    <w:pStyle w:val="121"/>
                  </w:pPr>
                </w:p>
              </w:tc>
            </w:tr>
            <w:tr w14:paraId="472ED0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572" w:type="pct"/>
                  <w:gridSpan w:val="3"/>
                  <w:vAlign w:val="center"/>
                </w:tcPr>
                <w:p w14:paraId="17FCE416">
                  <w:pPr>
                    <w:pStyle w:val="121"/>
                    <w:rPr>
                      <w:rFonts w:hint="eastAsia"/>
                    </w:rPr>
                  </w:pPr>
                  <w:r>
                    <w:rPr>
                      <w:rFonts w:hint="eastAsia"/>
                    </w:rPr>
                    <w:t>总计</w:t>
                  </w:r>
                </w:p>
              </w:tc>
              <w:tc>
                <w:tcPr>
                  <w:tcW w:w="372" w:type="pct"/>
                  <w:vAlign w:val="center"/>
                </w:tcPr>
                <w:p w14:paraId="155D5472">
                  <w:pPr>
                    <w:pStyle w:val="121"/>
                  </w:pPr>
                  <w:r>
                    <w:rPr>
                      <w:rFonts w:hint="eastAsia"/>
                    </w:rPr>
                    <w:t>2</w:t>
                  </w:r>
                </w:p>
              </w:tc>
              <w:tc>
                <w:tcPr>
                  <w:tcW w:w="2645" w:type="pct"/>
                  <w:vAlign w:val="center"/>
                </w:tcPr>
                <w:p w14:paraId="387D4732">
                  <w:pPr>
                    <w:pStyle w:val="121"/>
                  </w:pPr>
                </w:p>
              </w:tc>
              <w:tc>
                <w:tcPr>
                  <w:tcW w:w="409" w:type="pct"/>
                  <w:vAlign w:val="center"/>
                </w:tcPr>
                <w:p w14:paraId="39212254">
                  <w:pPr>
                    <w:pStyle w:val="121"/>
                  </w:pPr>
                </w:p>
              </w:tc>
            </w:tr>
          </w:tbl>
          <w:p w14:paraId="4290C713">
            <w:pPr>
              <w:pStyle w:val="135"/>
              <w:numPr>
                <w:ilvl w:val="1"/>
                <w:numId w:val="26"/>
              </w:numPr>
              <w:rPr>
                <w:rFonts w:hint="eastAsia" w:ascii="Times New Roman" w:hAnsi="Times New Roman" w:eastAsia="宋体"/>
              </w:rPr>
            </w:pPr>
            <w:bookmarkStart w:id="44" w:name="_Toc179641363"/>
            <w:r>
              <w:rPr>
                <w:rFonts w:hint="eastAsia" w:ascii="Times New Roman" w:hAnsi="Times New Roman" w:eastAsia="宋体"/>
              </w:rPr>
              <w:t>专职安全生产管理人员</w:t>
            </w:r>
            <w:bookmarkEnd w:id="40"/>
            <w:bookmarkEnd w:id="41"/>
            <w:bookmarkEnd w:id="42"/>
            <w:bookmarkEnd w:id="43"/>
            <w:bookmarkEnd w:id="44"/>
          </w:p>
          <w:p w14:paraId="4731F666">
            <w:pPr>
              <w:pStyle w:val="141"/>
              <w:ind w:firstLine="420"/>
              <w:rPr>
                <w:rFonts w:hint="eastAsia" w:ascii="Times New Roman" w:hAnsi="Times New Roman" w:eastAsia="宋体"/>
              </w:rPr>
            </w:pPr>
            <w:r>
              <w:rPr>
                <w:rFonts w:hint="eastAsia" w:ascii="Times New Roman" w:hAnsi="Times New Roman" w:eastAsia="宋体"/>
              </w:rPr>
              <w:t>专职安全生产管理人员配置及分工表如下所示。</w:t>
            </w:r>
          </w:p>
          <w:p w14:paraId="62C6805E">
            <w:pPr>
              <w:pStyle w:val="132"/>
              <w:rPr>
                <w:rFonts w:hint="eastAsia" w:ascii="Times New Roman" w:hAnsi="Times New Roman" w:eastAsia="宋体"/>
              </w:rPr>
            </w:pPr>
            <w:r>
              <w:rPr>
                <w:rFonts w:hint="eastAsia" w:ascii="Times New Roman" w:hAnsi="Times New Roman" w:eastAsia="宋体"/>
              </w:rPr>
              <w:t>专职安全生产管理人员配置及分工表</w:t>
            </w:r>
          </w:p>
          <w:tbl>
            <w:tblPr>
              <w:tblStyle w:val="478"/>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406"/>
              <w:gridCol w:w="783"/>
              <w:gridCol w:w="777"/>
              <w:gridCol w:w="4683"/>
              <w:gridCol w:w="1477"/>
            </w:tblGrid>
            <w:tr w14:paraId="4C3E5A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384" w:type="pct"/>
                  <w:vAlign w:val="center"/>
                </w:tcPr>
                <w:p w14:paraId="33E1EEBB">
                  <w:pPr>
                    <w:pStyle w:val="121"/>
                    <w:rPr>
                      <w:rFonts w:eastAsia="宋体" w:cs="Times New Roman"/>
                      <w:b/>
                      <w:kern w:val="0"/>
                      <w:sz w:val="20"/>
                      <w:szCs w:val="20"/>
                    </w:rPr>
                  </w:pPr>
                  <w:bookmarkStart w:id="45" w:name="_Toc103688655"/>
                  <w:bookmarkStart w:id="46" w:name="_Toc103689365"/>
                  <w:bookmarkStart w:id="47" w:name="_Toc119416154"/>
                  <w:bookmarkStart w:id="48" w:name="_Toc9891"/>
                  <w:r>
                    <w:rPr>
                      <w:rFonts w:hint="eastAsia" w:eastAsia="宋体" w:cs="Times New Roman"/>
                      <w:b/>
                      <w:kern w:val="0"/>
                      <w:sz w:val="20"/>
                      <w:szCs w:val="20"/>
                    </w:rPr>
                    <w:t>序号</w:t>
                  </w:r>
                </w:p>
              </w:tc>
              <w:tc>
                <w:tcPr>
                  <w:tcW w:w="711" w:type="pct"/>
                  <w:vAlign w:val="center"/>
                </w:tcPr>
                <w:p w14:paraId="7D904848">
                  <w:pPr>
                    <w:pStyle w:val="121"/>
                    <w:rPr>
                      <w:rFonts w:eastAsia="宋体" w:cs="Times New Roman"/>
                      <w:b/>
                      <w:kern w:val="0"/>
                      <w:sz w:val="20"/>
                      <w:szCs w:val="20"/>
                    </w:rPr>
                  </w:pPr>
                  <w:r>
                    <w:rPr>
                      <w:rFonts w:hint="eastAsia" w:eastAsia="宋体" w:cs="Times New Roman"/>
                      <w:b/>
                      <w:kern w:val="0"/>
                      <w:sz w:val="20"/>
                      <w:szCs w:val="20"/>
                    </w:rPr>
                    <w:t>工种</w:t>
                  </w:r>
                </w:p>
              </w:tc>
              <w:tc>
                <w:tcPr>
                  <w:tcW w:w="395" w:type="pct"/>
                  <w:vAlign w:val="center"/>
                </w:tcPr>
                <w:p w14:paraId="2331F5E2">
                  <w:pPr>
                    <w:pStyle w:val="121"/>
                    <w:rPr>
                      <w:rFonts w:eastAsia="宋体" w:cs="Times New Roman"/>
                      <w:b/>
                      <w:kern w:val="0"/>
                      <w:sz w:val="20"/>
                      <w:szCs w:val="20"/>
                    </w:rPr>
                  </w:pPr>
                  <w:r>
                    <w:rPr>
                      <w:rFonts w:hint="eastAsia" w:eastAsia="宋体" w:cs="Times New Roman"/>
                      <w:b/>
                      <w:kern w:val="0"/>
                      <w:sz w:val="20"/>
                      <w:szCs w:val="20"/>
                    </w:rPr>
                    <w:t>姓名</w:t>
                  </w:r>
                </w:p>
              </w:tc>
              <w:tc>
                <w:tcPr>
                  <w:tcW w:w="393" w:type="pct"/>
                  <w:vAlign w:val="center"/>
                </w:tcPr>
                <w:p w14:paraId="4EB29F2A">
                  <w:pPr>
                    <w:pStyle w:val="121"/>
                    <w:rPr>
                      <w:rFonts w:eastAsia="宋体" w:cs="Times New Roman"/>
                      <w:b/>
                      <w:kern w:val="0"/>
                      <w:sz w:val="20"/>
                      <w:szCs w:val="20"/>
                    </w:rPr>
                  </w:pPr>
                  <w:r>
                    <w:rPr>
                      <w:rFonts w:hint="eastAsia" w:eastAsia="宋体" w:cs="Times New Roman"/>
                      <w:b/>
                      <w:kern w:val="0"/>
                      <w:sz w:val="20"/>
                      <w:szCs w:val="20"/>
                    </w:rPr>
                    <w:t>人数</w:t>
                  </w:r>
                </w:p>
              </w:tc>
              <w:tc>
                <w:tcPr>
                  <w:tcW w:w="2369" w:type="pct"/>
                  <w:vAlign w:val="center"/>
                </w:tcPr>
                <w:p w14:paraId="3590F3B6">
                  <w:pPr>
                    <w:pStyle w:val="121"/>
                    <w:rPr>
                      <w:rFonts w:eastAsia="宋体" w:cs="Times New Roman"/>
                      <w:b/>
                      <w:kern w:val="0"/>
                      <w:sz w:val="20"/>
                      <w:szCs w:val="20"/>
                    </w:rPr>
                  </w:pPr>
                  <w:r>
                    <w:rPr>
                      <w:rFonts w:hint="eastAsia" w:eastAsia="宋体" w:cs="Times New Roman"/>
                      <w:b/>
                      <w:kern w:val="0"/>
                      <w:sz w:val="20"/>
                      <w:szCs w:val="20"/>
                    </w:rPr>
                    <w:t>工作职责</w:t>
                  </w:r>
                </w:p>
              </w:tc>
              <w:tc>
                <w:tcPr>
                  <w:tcW w:w="747" w:type="pct"/>
                  <w:vAlign w:val="center"/>
                </w:tcPr>
                <w:p w14:paraId="14E264B6">
                  <w:pPr>
                    <w:pStyle w:val="121"/>
                    <w:rPr>
                      <w:rFonts w:eastAsia="宋体" w:cs="Times New Roman"/>
                      <w:b/>
                      <w:kern w:val="0"/>
                      <w:sz w:val="20"/>
                      <w:szCs w:val="20"/>
                    </w:rPr>
                  </w:pPr>
                  <w:r>
                    <w:rPr>
                      <w:rFonts w:hint="eastAsia" w:eastAsia="宋体" w:cs="Times New Roman"/>
                      <w:b/>
                      <w:kern w:val="0"/>
                      <w:sz w:val="20"/>
                      <w:szCs w:val="20"/>
                    </w:rPr>
                    <w:t>备注</w:t>
                  </w:r>
                </w:p>
              </w:tc>
            </w:tr>
            <w:tr w14:paraId="32964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384" w:type="pct"/>
                  <w:shd w:val="clear" w:color="auto" w:fill="auto"/>
                  <w:vAlign w:val="center"/>
                </w:tcPr>
                <w:p w14:paraId="0F24DB85">
                  <w:pPr>
                    <w:pStyle w:val="121"/>
                    <w:rPr>
                      <w:rFonts w:eastAsia="宋体" w:cs="Times New Roman"/>
                      <w:kern w:val="0"/>
                      <w:sz w:val="20"/>
                      <w:szCs w:val="20"/>
                    </w:rPr>
                  </w:pPr>
                  <w:r>
                    <w:rPr>
                      <w:rFonts w:hint="eastAsia" w:eastAsia="宋体" w:cs="Times New Roman"/>
                      <w:kern w:val="0"/>
                      <w:sz w:val="20"/>
                      <w:szCs w:val="20"/>
                    </w:rPr>
                    <w:t>1</w:t>
                  </w:r>
                </w:p>
              </w:tc>
              <w:tc>
                <w:tcPr>
                  <w:tcW w:w="711" w:type="pct"/>
                  <w:shd w:val="clear" w:color="auto" w:fill="auto"/>
                  <w:vAlign w:val="center"/>
                </w:tcPr>
                <w:p w14:paraId="1406404E">
                  <w:pPr>
                    <w:pStyle w:val="121"/>
                    <w:rPr>
                      <w:rFonts w:eastAsia="宋体" w:cs="Times New Roman"/>
                      <w:kern w:val="0"/>
                      <w:sz w:val="20"/>
                      <w:szCs w:val="20"/>
                    </w:rPr>
                  </w:pPr>
                  <w:r>
                    <w:rPr>
                      <w:rFonts w:hint="eastAsia" w:eastAsia="宋体" w:cs="Times New Roman"/>
                      <w:kern w:val="0"/>
                      <w:sz w:val="20"/>
                      <w:szCs w:val="20"/>
                    </w:rPr>
                    <w:t>专职安全管理人员</w:t>
                  </w:r>
                </w:p>
              </w:tc>
              <w:tc>
                <w:tcPr>
                  <w:tcW w:w="395" w:type="pct"/>
                  <w:shd w:val="clear" w:color="auto" w:fill="auto"/>
                  <w:vAlign w:val="center"/>
                </w:tcPr>
                <w:p w14:paraId="4EDDB2A6">
                  <w:pPr>
                    <w:pStyle w:val="121"/>
                    <w:rPr>
                      <w:rFonts w:eastAsia="宋体" w:cs="Times New Roman"/>
                      <w:kern w:val="0"/>
                      <w:sz w:val="20"/>
                      <w:szCs w:val="20"/>
                    </w:rPr>
                  </w:pPr>
                  <w:r>
                    <w:rPr>
                      <w:rFonts w:hint="eastAsia" w:eastAsia="宋体" w:cs="Times New Roman"/>
                      <w:kern w:val="0"/>
                      <w:sz w:val="20"/>
                      <w:szCs w:val="20"/>
                    </w:rPr>
                    <w:t>余茂君</w:t>
                  </w:r>
                </w:p>
              </w:tc>
              <w:tc>
                <w:tcPr>
                  <w:tcW w:w="393" w:type="pct"/>
                  <w:shd w:val="clear" w:color="auto" w:fill="auto"/>
                  <w:vAlign w:val="center"/>
                </w:tcPr>
                <w:p w14:paraId="2A1B5AA1">
                  <w:pPr>
                    <w:pStyle w:val="121"/>
                    <w:rPr>
                      <w:rFonts w:eastAsia="宋体" w:cs="Times New Roman"/>
                      <w:kern w:val="0"/>
                      <w:sz w:val="20"/>
                      <w:szCs w:val="20"/>
                    </w:rPr>
                  </w:pPr>
                  <w:r>
                    <w:rPr>
                      <w:rFonts w:hint="eastAsia" w:eastAsia="宋体" w:cs="Times New Roman"/>
                      <w:kern w:val="0"/>
                      <w:sz w:val="20"/>
                      <w:szCs w:val="20"/>
                    </w:rPr>
                    <w:t>1</w:t>
                  </w:r>
                </w:p>
              </w:tc>
              <w:tc>
                <w:tcPr>
                  <w:tcW w:w="2369" w:type="pct"/>
                  <w:shd w:val="clear" w:color="auto" w:fill="auto"/>
                  <w:vAlign w:val="center"/>
                </w:tcPr>
                <w:p w14:paraId="7670A189">
                  <w:pPr>
                    <w:pStyle w:val="121"/>
                    <w:rPr>
                      <w:rFonts w:eastAsia="宋体" w:cs="Times New Roman"/>
                      <w:kern w:val="0"/>
                      <w:sz w:val="20"/>
                      <w:szCs w:val="20"/>
                    </w:rPr>
                  </w:pPr>
                  <w:r>
                    <w:rPr>
                      <w:rFonts w:hint="eastAsia" w:eastAsia="宋体" w:cs="Times New Roman"/>
                      <w:kern w:val="0"/>
                      <w:sz w:val="20"/>
                      <w:szCs w:val="20"/>
                    </w:rPr>
                    <w:t>负责现场安全管理</w:t>
                  </w:r>
                </w:p>
              </w:tc>
              <w:tc>
                <w:tcPr>
                  <w:tcW w:w="747" w:type="pct"/>
                  <w:shd w:val="clear" w:color="auto" w:fill="auto"/>
                  <w:vAlign w:val="center"/>
                </w:tcPr>
                <w:p w14:paraId="59F1F6CF">
                  <w:pPr>
                    <w:pStyle w:val="121"/>
                    <w:rPr>
                      <w:rFonts w:eastAsia="宋体" w:cs="Times New Roman"/>
                      <w:kern w:val="0"/>
                      <w:sz w:val="20"/>
                      <w:szCs w:val="20"/>
                    </w:rPr>
                  </w:pPr>
                </w:p>
              </w:tc>
            </w:tr>
            <w:tr w14:paraId="4C577D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491" w:type="pct"/>
                  <w:gridSpan w:val="3"/>
                  <w:vAlign w:val="center"/>
                </w:tcPr>
                <w:p w14:paraId="4B56DBC9">
                  <w:pPr>
                    <w:pStyle w:val="121"/>
                    <w:rPr>
                      <w:rFonts w:eastAsia="宋体" w:cs="Times New Roman"/>
                      <w:kern w:val="0"/>
                      <w:sz w:val="20"/>
                      <w:szCs w:val="20"/>
                    </w:rPr>
                  </w:pPr>
                  <w:r>
                    <w:rPr>
                      <w:rFonts w:hint="eastAsia" w:eastAsia="宋体" w:cs="Times New Roman"/>
                      <w:kern w:val="0"/>
                      <w:sz w:val="20"/>
                      <w:szCs w:val="20"/>
                    </w:rPr>
                    <w:t>总计</w:t>
                  </w:r>
                </w:p>
              </w:tc>
              <w:tc>
                <w:tcPr>
                  <w:tcW w:w="393" w:type="pct"/>
                  <w:vAlign w:val="center"/>
                </w:tcPr>
                <w:p w14:paraId="5E3A79EC">
                  <w:pPr>
                    <w:pStyle w:val="121"/>
                    <w:rPr>
                      <w:rFonts w:eastAsia="宋体" w:cs="Times New Roman"/>
                      <w:kern w:val="0"/>
                      <w:sz w:val="20"/>
                      <w:szCs w:val="20"/>
                    </w:rPr>
                  </w:pPr>
                  <w:r>
                    <w:rPr>
                      <w:rFonts w:hint="eastAsia" w:eastAsia="宋体" w:cs="Times New Roman"/>
                      <w:kern w:val="0"/>
                      <w:sz w:val="20"/>
                      <w:szCs w:val="20"/>
                    </w:rPr>
                    <w:t>1</w:t>
                  </w:r>
                </w:p>
              </w:tc>
              <w:tc>
                <w:tcPr>
                  <w:tcW w:w="2369" w:type="pct"/>
                  <w:vAlign w:val="center"/>
                </w:tcPr>
                <w:p w14:paraId="04642CA7">
                  <w:pPr>
                    <w:pStyle w:val="121"/>
                    <w:rPr>
                      <w:rFonts w:eastAsia="宋体" w:cs="Times New Roman"/>
                      <w:kern w:val="0"/>
                      <w:sz w:val="20"/>
                      <w:szCs w:val="20"/>
                    </w:rPr>
                  </w:pPr>
                </w:p>
              </w:tc>
              <w:tc>
                <w:tcPr>
                  <w:tcW w:w="747" w:type="pct"/>
                  <w:vAlign w:val="center"/>
                </w:tcPr>
                <w:p w14:paraId="1211B4F3">
                  <w:pPr>
                    <w:pStyle w:val="121"/>
                    <w:rPr>
                      <w:rFonts w:eastAsia="宋体" w:cs="Times New Roman"/>
                      <w:kern w:val="0"/>
                      <w:sz w:val="20"/>
                      <w:szCs w:val="20"/>
                    </w:rPr>
                  </w:pPr>
                </w:p>
              </w:tc>
            </w:tr>
          </w:tbl>
          <w:p w14:paraId="536A42AC">
            <w:pPr>
              <w:pStyle w:val="135"/>
              <w:numPr>
                <w:numId w:val="26"/>
              </w:numPr>
            </w:pPr>
            <w:bookmarkStart w:id="49" w:name="_Toc179641364"/>
            <w:r>
              <w:rPr>
                <w:rFonts w:hint="eastAsia"/>
              </w:rPr>
              <w:t>特种作业人员配备及分工</w:t>
            </w:r>
            <w:bookmarkEnd w:id="45"/>
            <w:bookmarkEnd w:id="46"/>
            <w:bookmarkEnd w:id="47"/>
            <w:bookmarkEnd w:id="48"/>
            <w:bookmarkEnd w:id="49"/>
          </w:p>
          <w:p w14:paraId="2DEAE3D5">
            <w:pPr>
              <w:pStyle w:val="141"/>
              <w:ind w:firstLine="420"/>
              <w:rPr>
                <w:rFonts w:hint="eastAsia" w:ascii="Times New Roman" w:hAnsi="Times New Roman" w:eastAsia="宋体"/>
              </w:rPr>
            </w:pPr>
            <w:r>
              <w:rPr>
                <w:rFonts w:hint="eastAsia" w:ascii="Times New Roman" w:hAnsi="Times New Roman" w:eastAsia="宋体"/>
                <w:lang w:eastAsia="zh-CN"/>
              </w:rPr>
              <w:t>拆除</w:t>
            </w:r>
            <w:r>
              <w:rPr>
                <w:rFonts w:hint="eastAsia" w:ascii="Times New Roman" w:hAnsi="Times New Roman" w:eastAsia="宋体"/>
              </w:rPr>
              <w:t>专业分包单位</w:t>
            </w:r>
            <w:r>
              <w:rPr>
                <w:rFonts w:hint="eastAsia" w:ascii="Times New Roman" w:hAnsi="Times New Roman" w:eastAsia="宋体"/>
                <w:lang w:eastAsia="zh-CN"/>
              </w:rPr>
              <w:t>拆除</w:t>
            </w:r>
            <w:r>
              <w:rPr>
                <w:rFonts w:hint="eastAsia" w:ascii="Times New Roman" w:hAnsi="Times New Roman" w:eastAsia="宋体"/>
              </w:rPr>
              <w:t>人员名单汇总表如</w:t>
            </w:r>
            <w:r>
              <w:rPr>
                <w:rFonts w:hint="eastAsia" w:ascii="Times New Roman" w:hAnsi="Times New Roman" w:eastAsia="宋体"/>
                <w:lang w:val="en-US" w:eastAsia="zh-CN"/>
              </w:rPr>
              <w:t>下表</w:t>
            </w:r>
            <w:r>
              <w:rPr>
                <w:rFonts w:hint="eastAsia" w:ascii="Times New Roman" w:hAnsi="Times New Roman" w:eastAsia="宋体"/>
              </w:rPr>
              <w:t>所示。</w:t>
            </w:r>
          </w:p>
          <w:p w14:paraId="31E339E1">
            <w:pPr>
              <w:pStyle w:val="132"/>
            </w:pPr>
            <w:r>
              <w:rPr>
                <w:rFonts w:hint="eastAsia" w:ascii="Times New Roman" w:hAnsi="Times New Roman" w:eastAsia="宋体"/>
              </w:rPr>
              <w:t>表</w:t>
            </w:r>
            <w:r>
              <w:rPr>
                <w:rFonts w:hint="eastAsia" w:ascii="Times New Roman" w:hAnsi="Times New Roman" w:eastAsia="宋体"/>
              </w:rPr>
              <w:fldChar w:fldCharType="begin"/>
            </w:r>
            <w:r>
              <w:rPr>
                <w:rFonts w:hint="eastAsia" w:ascii="Times New Roman" w:hAnsi="Times New Roman" w:eastAsia="宋体"/>
              </w:rPr>
              <w:instrText xml:space="preserve"> STYLEREF 2 \s </w:instrText>
            </w:r>
            <w:r>
              <w:rPr>
                <w:rFonts w:hint="eastAsia" w:ascii="Times New Roman" w:hAnsi="Times New Roman" w:eastAsia="宋体"/>
              </w:rPr>
              <w:fldChar w:fldCharType="separate"/>
            </w:r>
            <w:r>
              <w:rPr>
                <w:rFonts w:hint="eastAsia" w:ascii="Times New Roman" w:hAnsi="Times New Roman" w:eastAsia="宋体"/>
              </w:rPr>
              <w:t>7.3</w:t>
            </w:r>
            <w:r>
              <w:rPr>
                <w:rFonts w:hint="eastAsia" w:ascii="Times New Roman" w:hAnsi="Times New Roman" w:eastAsia="宋体"/>
              </w:rPr>
              <w:fldChar w:fldCharType="end"/>
            </w:r>
            <w:r>
              <w:rPr>
                <w:rFonts w:hint="eastAsia" w:ascii="Times New Roman" w:hAnsi="Times New Roman" w:eastAsia="宋体"/>
              </w:rPr>
              <w:t>-</w:t>
            </w:r>
            <w:r>
              <w:rPr>
                <w:rFonts w:hint="eastAsia" w:ascii="Times New Roman" w:hAnsi="Times New Roman" w:eastAsia="宋体"/>
              </w:rPr>
              <w:fldChar w:fldCharType="begin"/>
            </w:r>
            <w:r>
              <w:rPr>
                <w:rFonts w:hint="eastAsia" w:ascii="Times New Roman" w:hAnsi="Times New Roman" w:eastAsia="宋体"/>
              </w:rPr>
              <w:instrText xml:space="preserve"> SEQ 表 \* ARABIC \s 2 </w:instrText>
            </w:r>
            <w:r>
              <w:rPr>
                <w:rFonts w:hint="eastAsia" w:ascii="Times New Roman" w:hAnsi="Times New Roman" w:eastAsia="宋体"/>
              </w:rPr>
              <w:fldChar w:fldCharType="separate"/>
            </w:r>
            <w:r>
              <w:rPr>
                <w:rFonts w:hint="eastAsia" w:ascii="Times New Roman" w:hAnsi="Times New Roman" w:eastAsia="宋体"/>
              </w:rPr>
              <w:t>1</w:t>
            </w:r>
            <w:r>
              <w:rPr>
                <w:rFonts w:hint="eastAsia" w:ascii="Times New Roman" w:hAnsi="Times New Roman" w:eastAsia="宋体"/>
              </w:rPr>
              <w:fldChar w:fldCharType="end"/>
            </w:r>
            <w:r>
              <w:rPr>
                <w:rFonts w:hint="eastAsia" w:ascii="Times New Roman" w:hAnsi="Times New Roman" w:eastAsia="宋体"/>
              </w:rPr>
              <w:t xml:space="preserve"> </w:t>
            </w:r>
            <w:r>
              <w:rPr>
                <w:rFonts w:hint="eastAsia" w:ascii="Times New Roman" w:hAnsi="Times New Roman" w:eastAsia="宋体"/>
                <w:lang w:eastAsia="zh-CN"/>
              </w:rPr>
              <w:t>拆除</w:t>
            </w:r>
            <w:r>
              <w:rPr>
                <w:rFonts w:hint="eastAsia" w:ascii="Times New Roman" w:hAnsi="Times New Roman" w:eastAsia="宋体"/>
              </w:rPr>
              <w:t>专业分包单位</w:t>
            </w:r>
            <w:r>
              <w:rPr>
                <w:rFonts w:hint="eastAsia" w:ascii="Times New Roman" w:hAnsi="Times New Roman" w:eastAsia="宋体"/>
                <w:lang w:eastAsia="zh-CN"/>
              </w:rPr>
              <w:t>拆除</w:t>
            </w:r>
            <w:r>
              <w:rPr>
                <w:rFonts w:hint="eastAsia" w:ascii="Times New Roman" w:hAnsi="Times New Roman" w:eastAsia="宋体"/>
              </w:rPr>
              <w:t>人员名单汇总表</w:t>
            </w:r>
          </w:p>
          <w:tbl>
            <w:tblPr>
              <w:tblStyle w:val="47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823"/>
              <w:gridCol w:w="2343"/>
              <w:gridCol w:w="2343"/>
              <w:gridCol w:w="2394"/>
            </w:tblGrid>
            <w:tr w14:paraId="31DC3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3" w:hRule="atLeast"/>
              </w:trPr>
              <w:tc>
                <w:tcPr>
                  <w:tcW w:w="5000" w:type="pct"/>
                  <w:gridSpan w:val="5"/>
                  <w:vAlign w:val="center"/>
                </w:tcPr>
                <w:p w14:paraId="4D289A35">
                  <w:pPr>
                    <w:pStyle w:val="121"/>
                    <w:rPr>
                      <w:b/>
                    </w:rPr>
                  </w:pPr>
                  <w:r>
                    <w:rPr>
                      <w:rFonts w:hint="eastAsia" w:ascii="仿宋" w:hAnsi="仿宋" w:eastAsia="仿宋" w:cs="仿宋"/>
                      <w:b/>
                      <w:color w:val="000000"/>
                      <w:lang w:eastAsia="zh-CN"/>
                    </w:rPr>
                    <w:t>拆除</w:t>
                  </w:r>
                  <w:r>
                    <w:rPr>
                      <w:rFonts w:hint="eastAsia" w:ascii="仿宋" w:hAnsi="仿宋" w:eastAsia="仿宋" w:cs="仿宋"/>
                      <w:b/>
                      <w:color w:val="000000"/>
                    </w:rPr>
                    <w:t>施工特种设备作业人员</w:t>
                  </w:r>
                </w:p>
              </w:tc>
            </w:tr>
            <w:tr w14:paraId="28B9B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8" w:type="pct"/>
                  <w:vAlign w:val="center"/>
                </w:tcPr>
                <w:p w14:paraId="55463EAD">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张川</w:t>
                  </w:r>
                </w:p>
              </w:tc>
              <w:tc>
                <w:tcPr>
                  <w:tcW w:w="922" w:type="pct"/>
                  <w:shd w:val="clear" w:color="auto" w:fill="auto"/>
                  <w:vAlign w:val="center"/>
                </w:tcPr>
                <w:p w14:paraId="1909430F">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建筑起重机械安装拆卸工（塔式起重机）</w:t>
                  </w:r>
                </w:p>
              </w:tc>
              <w:tc>
                <w:tcPr>
                  <w:tcW w:w="1185" w:type="pct"/>
                  <w:shd w:val="clear" w:color="auto" w:fill="auto"/>
                  <w:vAlign w:val="center"/>
                </w:tcPr>
                <w:p w14:paraId="374F9815">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511324199211252718</w:t>
                  </w:r>
                </w:p>
              </w:tc>
              <w:tc>
                <w:tcPr>
                  <w:tcW w:w="1185" w:type="pct"/>
                  <w:shd w:val="clear" w:color="auto" w:fill="auto"/>
                  <w:vAlign w:val="center"/>
                </w:tcPr>
                <w:p w14:paraId="07717F94">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川Y0820205014730</w:t>
                  </w:r>
                </w:p>
              </w:tc>
              <w:tc>
                <w:tcPr>
                  <w:tcW w:w="1207" w:type="pct"/>
                  <w:shd w:val="clear" w:color="auto" w:fill="auto"/>
                  <w:vAlign w:val="center"/>
                </w:tcPr>
                <w:p w14:paraId="49F97C3B">
                  <w:pPr>
                    <w:spacing w:line="240" w:lineRule="auto"/>
                    <w:ind w:firstLine="0" w:firstLineChars="0"/>
                    <w:jc w:val="center"/>
                    <w:rPr>
                      <w:rFonts w:hint="eastAsia" w:ascii="仿宋" w:hAnsi="仿宋" w:eastAsia="仿宋" w:cs="仿宋"/>
                      <w:color w:val="000000"/>
                      <w:sz w:val="21"/>
                      <w:lang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w:t>
                  </w:r>
                </w:p>
                <w:p w14:paraId="3C22F182">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及维保</w:t>
                  </w:r>
                </w:p>
              </w:tc>
            </w:tr>
            <w:tr w14:paraId="25915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 w:type="pct"/>
                  <w:vAlign w:val="center"/>
                </w:tcPr>
                <w:p w14:paraId="305AEAEF">
                  <w:pPr>
                    <w:spacing w:line="240" w:lineRule="auto"/>
                    <w:ind w:firstLine="0" w:firstLineChars="0"/>
                    <w:jc w:val="center"/>
                    <w:rPr>
                      <w:rFonts w:hint="eastAsia" w:ascii="仿宋" w:hAnsi="仿宋" w:eastAsia="仿宋" w:cs="仿宋"/>
                      <w:color w:val="000000"/>
                      <w:sz w:val="21"/>
                      <w:lang w:eastAsia="zh-CN"/>
                    </w:rPr>
                  </w:pPr>
                  <w:r>
                    <w:rPr>
                      <w:rFonts w:hint="eastAsia" w:ascii="仿宋" w:hAnsi="仿宋" w:eastAsia="仿宋" w:cs="仿宋"/>
                      <w:color w:val="000000"/>
                      <w:sz w:val="21"/>
                      <w:lang w:eastAsia="zh-CN"/>
                    </w:rPr>
                    <w:t>李小琴</w:t>
                  </w:r>
                </w:p>
              </w:tc>
              <w:tc>
                <w:tcPr>
                  <w:tcW w:w="922" w:type="pct"/>
                  <w:shd w:val="clear" w:color="auto" w:fill="auto"/>
                  <w:vAlign w:val="center"/>
                </w:tcPr>
                <w:p w14:paraId="16337FC3">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建筑起重机械安装拆卸工（塔式起重机）</w:t>
                  </w:r>
                </w:p>
              </w:tc>
              <w:tc>
                <w:tcPr>
                  <w:tcW w:w="1185" w:type="pct"/>
                  <w:shd w:val="clear" w:color="auto" w:fill="auto"/>
                  <w:vAlign w:val="center"/>
                </w:tcPr>
                <w:p w14:paraId="05E13DB9">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511524198803036070</w:t>
                  </w:r>
                </w:p>
              </w:tc>
              <w:tc>
                <w:tcPr>
                  <w:tcW w:w="1185" w:type="pct"/>
                  <w:shd w:val="clear" w:color="auto" w:fill="auto"/>
                  <w:vAlign w:val="center"/>
                </w:tcPr>
                <w:p w14:paraId="05A8C174">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川Q082022509687</w:t>
                  </w:r>
                </w:p>
              </w:tc>
              <w:tc>
                <w:tcPr>
                  <w:tcW w:w="1207" w:type="pct"/>
                  <w:shd w:val="clear" w:color="auto" w:fill="auto"/>
                  <w:vAlign w:val="center"/>
                </w:tcPr>
                <w:p w14:paraId="0427E3BB">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r>
            <w:tr w14:paraId="1E91A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 w:type="pct"/>
                  <w:vAlign w:val="center"/>
                </w:tcPr>
                <w:p w14:paraId="0829B747">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 xml:space="preserve">冯昌苹 </w:t>
                  </w:r>
                </w:p>
              </w:tc>
              <w:tc>
                <w:tcPr>
                  <w:tcW w:w="922" w:type="pct"/>
                  <w:shd w:val="clear" w:color="auto" w:fill="auto"/>
                  <w:vAlign w:val="center"/>
                </w:tcPr>
                <w:p w14:paraId="58008E83">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建筑起重机械安装拆卸工（塔式起重机）</w:t>
                  </w:r>
                </w:p>
              </w:tc>
              <w:tc>
                <w:tcPr>
                  <w:tcW w:w="1185" w:type="pct"/>
                  <w:shd w:val="clear" w:color="auto" w:fill="auto"/>
                  <w:vAlign w:val="center"/>
                </w:tcPr>
                <w:p w14:paraId="080E5960">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50010219870521175X</w:t>
                  </w:r>
                </w:p>
              </w:tc>
              <w:tc>
                <w:tcPr>
                  <w:tcW w:w="1185" w:type="pct"/>
                  <w:shd w:val="clear" w:color="auto" w:fill="auto"/>
                  <w:vAlign w:val="center"/>
                </w:tcPr>
                <w:p w14:paraId="5ADD6DA8">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渝A082013001929</w:t>
                  </w:r>
                </w:p>
              </w:tc>
              <w:tc>
                <w:tcPr>
                  <w:tcW w:w="1207" w:type="pct"/>
                  <w:shd w:val="clear" w:color="auto" w:fill="auto"/>
                  <w:vAlign w:val="center"/>
                </w:tcPr>
                <w:p w14:paraId="5136BD6E">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r>
            <w:tr w14:paraId="2E58AB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 w:type="pct"/>
                  <w:vAlign w:val="center"/>
                </w:tcPr>
                <w:p w14:paraId="1E34730E">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孔令德</w:t>
                  </w:r>
                </w:p>
              </w:tc>
              <w:tc>
                <w:tcPr>
                  <w:tcW w:w="922" w:type="pct"/>
                  <w:shd w:val="clear" w:color="auto" w:fill="auto"/>
                  <w:vAlign w:val="center"/>
                </w:tcPr>
                <w:p w14:paraId="06A77307">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建筑起重机械安装拆卸工（塔式起重机）</w:t>
                  </w:r>
                </w:p>
              </w:tc>
              <w:tc>
                <w:tcPr>
                  <w:tcW w:w="1185" w:type="pct"/>
                  <w:shd w:val="clear" w:color="auto" w:fill="auto"/>
                  <w:vAlign w:val="center"/>
                </w:tcPr>
                <w:p w14:paraId="7FF731F7">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500383198609204137</w:t>
                  </w:r>
                </w:p>
              </w:tc>
              <w:tc>
                <w:tcPr>
                  <w:tcW w:w="1185" w:type="pct"/>
                  <w:shd w:val="clear" w:color="auto" w:fill="auto"/>
                  <w:vAlign w:val="center"/>
                </w:tcPr>
                <w:p w14:paraId="59505F38">
                  <w:pPr>
                    <w:spacing w:line="240" w:lineRule="auto"/>
                    <w:ind w:firstLine="0" w:firstLineChars="0"/>
                    <w:jc w:val="center"/>
                    <w:rPr>
                      <w:rFonts w:ascii="仿宋" w:hAnsi="仿宋" w:eastAsia="仿宋" w:cs="仿宋"/>
                      <w:color w:val="000000"/>
                      <w:sz w:val="21"/>
                    </w:rPr>
                  </w:pPr>
                  <w:r>
                    <w:rPr>
                      <w:rFonts w:ascii="仿宋" w:hAnsi="仿宋" w:eastAsia="仿宋" w:cs="仿宋"/>
                      <w:color w:val="000000"/>
                      <w:sz w:val="21"/>
                    </w:rPr>
                    <w:t>黔N082022013190</w:t>
                  </w:r>
                </w:p>
              </w:tc>
              <w:tc>
                <w:tcPr>
                  <w:tcW w:w="1207" w:type="pct"/>
                  <w:shd w:val="clear" w:color="auto" w:fill="auto"/>
                  <w:vAlign w:val="center"/>
                </w:tcPr>
                <w:p w14:paraId="35D60CD9">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r>
            <w:tr w14:paraId="39B61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 w:type="pct"/>
                  <w:vAlign w:val="center"/>
                </w:tcPr>
                <w:p w14:paraId="6F86A984">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章增云</w:t>
                  </w:r>
                </w:p>
              </w:tc>
              <w:tc>
                <w:tcPr>
                  <w:tcW w:w="922" w:type="pct"/>
                  <w:shd w:val="clear" w:color="auto" w:fill="auto"/>
                  <w:vAlign w:val="center"/>
                </w:tcPr>
                <w:p w14:paraId="284696E7">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建筑电工（维保人员）</w:t>
                  </w:r>
                </w:p>
              </w:tc>
              <w:tc>
                <w:tcPr>
                  <w:tcW w:w="1185" w:type="pct"/>
                  <w:shd w:val="clear" w:color="auto" w:fill="auto"/>
                  <w:vAlign w:val="center"/>
                </w:tcPr>
                <w:p w14:paraId="704018E3">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362323199010176516</w:t>
                  </w:r>
                </w:p>
              </w:tc>
              <w:tc>
                <w:tcPr>
                  <w:tcW w:w="1185" w:type="pct"/>
                  <w:shd w:val="clear" w:color="auto" w:fill="auto"/>
                  <w:vAlign w:val="center"/>
                </w:tcPr>
                <w:p w14:paraId="0B5AD9ED">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琼D012023038020</w:t>
                  </w:r>
                </w:p>
              </w:tc>
              <w:tc>
                <w:tcPr>
                  <w:tcW w:w="1207" w:type="pct"/>
                  <w:shd w:val="clear" w:color="auto" w:fill="auto"/>
                  <w:vAlign w:val="center"/>
                </w:tcPr>
                <w:p w14:paraId="69EFDC43">
                  <w:pPr>
                    <w:spacing w:line="240" w:lineRule="auto"/>
                    <w:ind w:firstLine="0" w:firstLineChars="0"/>
                    <w:jc w:val="center"/>
                    <w:rPr>
                      <w:rFonts w:ascii="仿宋" w:hAnsi="仿宋" w:eastAsia="仿宋" w:cs="仿宋"/>
                      <w:color w:val="000000"/>
                      <w:sz w:val="21"/>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电气调试及维保</w:t>
                  </w:r>
                </w:p>
              </w:tc>
            </w:tr>
            <w:tr w14:paraId="2600DE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 w:type="pct"/>
                  <w:vAlign w:val="center"/>
                </w:tcPr>
                <w:p w14:paraId="6CBEA423">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周清云</w:t>
                  </w:r>
                </w:p>
              </w:tc>
              <w:tc>
                <w:tcPr>
                  <w:tcW w:w="922" w:type="pct"/>
                  <w:shd w:val="clear" w:color="auto" w:fill="auto"/>
                  <w:vAlign w:val="center"/>
                </w:tcPr>
                <w:p w14:paraId="6D9C3A12">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司机</w:t>
                  </w:r>
                </w:p>
              </w:tc>
              <w:tc>
                <w:tcPr>
                  <w:tcW w:w="1185" w:type="pct"/>
                  <w:shd w:val="clear" w:color="auto" w:fill="auto"/>
                  <w:vAlign w:val="center"/>
                </w:tcPr>
                <w:p w14:paraId="6E906D2E">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511525198108267432</w:t>
                  </w:r>
                </w:p>
              </w:tc>
              <w:tc>
                <w:tcPr>
                  <w:tcW w:w="1185" w:type="pct"/>
                  <w:shd w:val="clear" w:color="auto" w:fill="auto"/>
                  <w:vAlign w:val="center"/>
                </w:tcPr>
                <w:p w14:paraId="1308C79E">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511525198108267432</w:t>
                  </w:r>
                </w:p>
              </w:tc>
              <w:tc>
                <w:tcPr>
                  <w:tcW w:w="1207" w:type="pct"/>
                  <w:shd w:val="clear" w:color="auto" w:fill="auto"/>
                  <w:vAlign w:val="center"/>
                </w:tcPr>
                <w:p w14:paraId="410AC4C1">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在安装过程中对</w:t>
                  </w:r>
                  <w:r>
                    <w:rPr>
                      <w:rFonts w:hint="eastAsia" w:ascii="仿宋" w:hAnsi="仿宋" w:eastAsia="仿宋" w:cs="仿宋"/>
                      <w:color w:val="000000"/>
                      <w:sz w:val="21"/>
                      <w:lang w:eastAsia="zh-CN"/>
                    </w:rPr>
                    <w:t>塔机</w:t>
                  </w:r>
                  <w:r>
                    <w:rPr>
                      <w:rFonts w:hint="eastAsia" w:ascii="仿宋" w:hAnsi="仿宋" w:eastAsia="仿宋" w:cs="仿宋"/>
                      <w:color w:val="000000"/>
                      <w:sz w:val="21"/>
                    </w:rPr>
                    <w:t>进行操作。严守操作规程，严格安照日常保养维护检查，确保</w:t>
                  </w:r>
                  <w:r>
                    <w:rPr>
                      <w:rFonts w:hint="eastAsia" w:ascii="仿宋" w:hAnsi="仿宋" w:eastAsia="仿宋" w:cs="仿宋"/>
                      <w:color w:val="000000"/>
                      <w:sz w:val="21"/>
                      <w:lang w:eastAsia="zh-CN"/>
                    </w:rPr>
                    <w:t>塔机</w:t>
                  </w:r>
                  <w:r>
                    <w:rPr>
                      <w:rFonts w:hint="eastAsia" w:ascii="仿宋" w:hAnsi="仿宋" w:eastAsia="仿宋" w:cs="仿宋"/>
                      <w:color w:val="000000"/>
                      <w:sz w:val="21"/>
                    </w:rPr>
                    <w:t>处于良好状态。</w:t>
                  </w:r>
                </w:p>
              </w:tc>
            </w:tr>
            <w:tr w14:paraId="79716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 w:type="pct"/>
                  <w:vAlign w:val="center"/>
                </w:tcPr>
                <w:p w14:paraId="25A868A7">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向杰</w:t>
                  </w:r>
                </w:p>
              </w:tc>
              <w:tc>
                <w:tcPr>
                  <w:tcW w:w="922" w:type="pct"/>
                  <w:shd w:val="clear" w:color="auto" w:fill="auto"/>
                  <w:vAlign w:val="center"/>
                </w:tcPr>
                <w:p w14:paraId="6BDCE8BC">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指挥</w:t>
                  </w:r>
                </w:p>
              </w:tc>
              <w:tc>
                <w:tcPr>
                  <w:tcW w:w="1185" w:type="pct"/>
                  <w:shd w:val="clear" w:color="auto" w:fill="auto"/>
                  <w:vAlign w:val="center"/>
                </w:tcPr>
                <w:p w14:paraId="26D7CEEC">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510525199407268857</w:t>
                  </w:r>
                </w:p>
              </w:tc>
              <w:tc>
                <w:tcPr>
                  <w:tcW w:w="1185" w:type="pct"/>
                  <w:shd w:val="clear" w:color="auto" w:fill="auto"/>
                  <w:vAlign w:val="center"/>
                </w:tcPr>
                <w:p w14:paraId="4D537361">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510525199407268857</w:t>
                  </w:r>
                </w:p>
              </w:tc>
              <w:tc>
                <w:tcPr>
                  <w:tcW w:w="1207" w:type="pct"/>
                  <w:shd w:val="clear" w:color="auto" w:fill="auto"/>
                  <w:vAlign w:val="center"/>
                </w:tcPr>
                <w:p w14:paraId="145FDBE1">
                  <w:pPr>
                    <w:spacing w:line="240" w:lineRule="auto"/>
                    <w:ind w:firstLine="0" w:firstLineChars="0"/>
                    <w:jc w:val="center"/>
                    <w:rPr>
                      <w:rFonts w:ascii="仿宋" w:hAnsi="仿宋" w:eastAsia="仿宋" w:cs="仿宋"/>
                      <w:color w:val="000000"/>
                      <w:sz w:val="21"/>
                      <w:szCs w:val="24"/>
                    </w:rPr>
                  </w:pPr>
                  <w:r>
                    <w:rPr>
                      <w:rFonts w:hint="eastAsia" w:ascii="仿宋" w:hAnsi="仿宋" w:eastAsia="仿宋" w:cs="仿宋"/>
                      <w:color w:val="000000"/>
                      <w:sz w:val="21"/>
                    </w:rPr>
                    <w:t>负责安装过程中的指挥信号</w:t>
                  </w:r>
                </w:p>
              </w:tc>
            </w:tr>
          </w:tbl>
          <w:p w14:paraId="10FD4E2E">
            <w:pPr>
              <w:pStyle w:val="135"/>
              <w:numPr>
                <w:numId w:val="0"/>
              </w:numPr>
              <w:ind w:leftChars="0"/>
            </w:pPr>
          </w:p>
          <w:p w14:paraId="72EC06BF">
            <w:pPr>
              <w:pStyle w:val="134"/>
              <w:numPr>
                <w:numId w:val="26"/>
              </w:numPr>
            </w:pPr>
            <w:bookmarkStart w:id="50" w:name="_Toc133154359"/>
            <w:r>
              <w:rPr>
                <w:rFonts w:hint="eastAsia"/>
              </w:rPr>
              <w:t>验收</w:t>
            </w:r>
            <w:bookmarkEnd w:id="50"/>
            <w:r>
              <w:rPr>
                <w:rFonts w:hint="eastAsia"/>
                <w:lang w:val="en-US" w:eastAsia="zh-CN"/>
              </w:rPr>
              <w:t>要求</w:t>
            </w:r>
          </w:p>
          <w:p w14:paraId="6F542FFD">
            <w:pPr>
              <w:pStyle w:val="135"/>
              <w:numPr>
                <w:ilvl w:val="1"/>
                <w:numId w:val="26"/>
              </w:numPr>
              <w:rPr>
                <w:rFonts w:hint="eastAsia" w:ascii="Times New Roman" w:hAnsi="Times New Roman" w:eastAsia="宋体"/>
              </w:rPr>
            </w:pPr>
            <w:bookmarkStart w:id="51" w:name="_Toc20450"/>
            <w:bookmarkStart w:id="52" w:name="_Toc27352"/>
            <w:bookmarkStart w:id="53" w:name="_Toc56"/>
            <w:bookmarkStart w:id="54" w:name="_Toc40778449"/>
            <w:bookmarkStart w:id="55" w:name="_Toc131174063"/>
            <w:r>
              <w:rPr>
                <w:rFonts w:hint="eastAsia" w:ascii="Times New Roman" w:hAnsi="Times New Roman" w:eastAsia="宋体"/>
              </w:rPr>
              <w:t>验收标准</w:t>
            </w:r>
            <w:bookmarkEnd w:id="51"/>
            <w:bookmarkEnd w:id="52"/>
            <w:bookmarkEnd w:id="53"/>
            <w:bookmarkEnd w:id="54"/>
            <w:bookmarkEnd w:id="55"/>
          </w:p>
          <w:p w14:paraId="0BC200F0">
            <w:pPr>
              <w:pStyle w:val="141"/>
              <w:ind w:firstLine="420"/>
              <w:rPr>
                <w:rFonts w:hint="eastAsia" w:ascii="Times New Roman" w:hAnsi="Times New Roman" w:eastAsia="宋体"/>
                <w:lang w:val="en-US" w:eastAsia="zh-CN"/>
              </w:rPr>
            </w:pPr>
            <w:bookmarkStart w:id="56" w:name="_Toc23170"/>
            <w:bookmarkStart w:id="57" w:name="_Toc65571555"/>
            <w:r>
              <w:rPr>
                <w:rFonts w:hint="eastAsia" w:ascii="Times New Roman" w:hAnsi="Times New Roman" w:eastAsia="宋体"/>
                <w:lang w:val="en-US" w:eastAsia="zh-CN"/>
              </w:rPr>
              <w:t>验收标准主要依据：《塔式起重机》（GB/T 5031-2008）、《建筑与市政工程施工现场临时用电安全技术标准》（JGJ/T 46-2024）、《建筑施工起重吊装工程安全技术规范》（JGJ 276-2012）、《建筑施工高处作业安全技术规范》（JGJ 80-2016）等。</w:t>
            </w:r>
          </w:p>
          <w:p w14:paraId="2CAAACC3">
            <w:pPr>
              <w:pStyle w:val="135"/>
              <w:numPr>
                <w:ilvl w:val="1"/>
                <w:numId w:val="26"/>
              </w:numPr>
              <w:rPr>
                <w:rFonts w:hint="eastAsia" w:ascii="Times New Roman" w:hAnsi="Times New Roman" w:eastAsia="宋体"/>
              </w:rPr>
            </w:pPr>
            <w:bookmarkStart w:id="58" w:name="_Toc22322"/>
            <w:bookmarkStart w:id="59" w:name="_Toc131174064"/>
            <w:r>
              <w:rPr>
                <w:rFonts w:hint="eastAsia" w:ascii="Times New Roman" w:hAnsi="Times New Roman" w:eastAsia="宋体"/>
              </w:rPr>
              <w:t>验收程序</w:t>
            </w:r>
            <w:bookmarkEnd w:id="56"/>
            <w:bookmarkEnd w:id="57"/>
            <w:bookmarkEnd w:id="58"/>
            <w:bookmarkEnd w:id="59"/>
          </w:p>
          <w:p w14:paraId="1E5DA34B">
            <w:pPr>
              <w:pStyle w:val="141"/>
              <w:keepNext w:val="0"/>
              <w:keepLines w:val="0"/>
              <w:pageBreakBefore w:val="0"/>
              <w:widowControl w:val="0"/>
              <w:numPr>
                <w:ilvl w:val="0"/>
                <w:numId w:val="6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bookmarkStart w:id="60" w:name="_Toc7965"/>
            <w:bookmarkStart w:id="61" w:name="_Toc28613975"/>
            <w:bookmarkStart w:id="62" w:name="_Toc27569"/>
            <w:bookmarkStart w:id="63" w:name="_Toc40778451"/>
            <w:r>
              <w:rPr>
                <w:rFonts w:hint="eastAsia" w:ascii="Times New Roman" w:hAnsi="Times New Roman" w:eastAsia="宋体"/>
                <w:lang w:val="en-US" w:eastAsia="zh-CN"/>
              </w:rPr>
              <w:t>拆除设备过程中，组织管理人员检查设备安全装置与限位装置。</w:t>
            </w:r>
          </w:p>
          <w:p w14:paraId="094E269A">
            <w:pPr>
              <w:pStyle w:val="141"/>
              <w:keepNext w:val="0"/>
              <w:keepLines w:val="0"/>
              <w:pageBreakBefore w:val="0"/>
              <w:widowControl w:val="0"/>
              <w:numPr>
                <w:ilvl w:val="0"/>
                <w:numId w:val="6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大型机械设备经检验合格，持有效证件，组拼完毕后由项目设备管理部组织验收，验收合格后方能使用。</w:t>
            </w:r>
          </w:p>
          <w:p w14:paraId="162B97D2">
            <w:pPr>
              <w:pStyle w:val="141"/>
              <w:keepNext w:val="0"/>
              <w:keepLines w:val="0"/>
              <w:pageBreakBefore w:val="0"/>
              <w:widowControl w:val="0"/>
              <w:numPr>
                <w:ilvl w:val="0"/>
                <w:numId w:val="6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小型机具使用前，由项目设备管理部组织验收，填写书面验收记录、合格后挂牌方可使用。</w:t>
            </w:r>
          </w:p>
          <w:p w14:paraId="216C1DC5">
            <w:pPr>
              <w:pStyle w:val="141"/>
              <w:keepNext w:val="0"/>
              <w:keepLines w:val="0"/>
              <w:pageBreakBefore w:val="0"/>
              <w:widowControl w:val="0"/>
              <w:numPr>
                <w:ilvl w:val="0"/>
                <w:numId w:val="6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临时用电设施、装置通电前由项目设备管理部组织验收，验收合格后方可通电使用，并做好验收记录。</w:t>
            </w:r>
          </w:p>
          <w:p w14:paraId="4BBED72C">
            <w:pPr>
              <w:pStyle w:val="141"/>
              <w:keepNext w:val="0"/>
              <w:keepLines w:val="0"/>
              <w:pageBreakBefore w:val="0"/>
              <w:widowControl w:val="0"/>
              <w:numPr>
                <w:ilvl w:val="0"/>
                <w:numId w:val="6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施工现场所有的临边安全防护设施，由项目安全管理部组织验收，合格后方可投入使用，每验收一次须做好验收记录。</w:t>
            </w:r>
          </w:p>
          <w:p w14:paraId="73518D32">
            <w:pPr>
              <w:pStyle w:val="141"/>
              <w:keepNext w:val="0"/>
              <w:keepLines w:val="0"/>
              <w:pageBreakBefore w:val="0"/>
              <w:widowControl w:val="0"/>
              <w:numPr>
                <w:ilvl w:val="0"/>
                <w:numId w:val="65"/>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起重吊装工索具由项目技术管理部组织验收，验收合格后方可投入使用。</w:t>
            </w:r>
          </w:p>
          <w:p w14:paraId="1AA2ABAE">
            <w:pPr>
              <w:pStyle w:val="135"/>
              <w:numPr>
                <w:ilvl w:val="1"/>
                <w:numId w:val="26"/>
              </w:numPr>
              <w:rPr>
                <w:rFonts w:hint="eastAsia" w:ascii="Times New Roman" w:hAnsi="Times New Roman" w:eastAsia="宋体"/>
              </w:rPr>
            </w:pPr>
            <w:bookmarkStart w:id="64" w:name="_Toc29553"/>
            <w:bookmarkStart w:id="65" w:name="_Toc131174065"/>
            <w:r>
              <w:rPr>
                <w:rFonts w:hint="eastAsia" w:ascii="Times New Roman" w:hAnsi="Times New Roman" w:eastAsia="宋体"/>
              </w:rPr>
              <w:t>验收内容</w:t>
            </w:r>
            <w:bookmarkEnd w:id="60"/>
            <w:bookmarkEnd w:id="61"/>
            <w:bookmarkEnd w:id="62"/>
            <w:bookmarkEnd w:id="63"/>
            <w:bookmarkEnd w:id="64"/>
            <w:bookmarkEnd w:id="65"/>
          </w:p>
          <w:p w14:paraId="6DA0F711">
            <w:pPr>
              <w:pStyle w:val="141"/>
              <w:ind w:firstLine="420"/>
              <w:rPr>
                <w:rFonts w:hint="eastAsia" w:ascii="Times New Roman" w:hAnsi="Times New Roman" w:eastAsia="宋体"/>
                <w:lang w:val="en-US" w:eastAsia="zh-CN"/>
              </w:rPr>
            </w:pPr>
            <w:r>
              <w:rPr>
                <w:rFonts w:hint="eastAsia" w:ascii="Times New Roman" w:hAnsi="Times New Roman" w:eastAsia="宋体"/>
                <w:lang w:val="en-US" w:eastAsia="zh-CN"/>
              </w:rPr>
              <w:t>吊装区域：地基承载力、起重机支腿、起重机性能、吊点吊具、吊装区域（受限空间、高压电线、四周建筑等）、人员证件、劳保用品（安全带等）的检查。</w:t>
            </w:r>
          </w:p>
          <w:p w14:paraId="5333449B">
            <w:pPr>
              <w:pStyle w:val="141"/>
              <w:ind w:firstLine="420"/>
              <w:rPr>
                <w:rFonts w:hint="eastAsia" w:ascii="Times New Roman" w:hAnsi="Times New Roman" w:eastAsia="宋体"/>
                <w:lang w:val="en-US" w:eastAsia="zh-CN"/>
              </w:rPr>
            </w:pPr>
            <w:r>
              <w:rPr>
                <w:rFonts w:hint="eastAsia" w:ascii="Times New Roman" w:hAnsi="Times New Roman" w:eastAsia="宋体"/>
                <w:lang w:val="en-US" w:eastAsia="zh-CN"/>
              </w:rPr>
              <w:t>焊接与气割：接地情况、开关箱、一机一闸、气瓶安全距离、气瓶存储方式、动火作业申请、人员证件、劳保用品、消防设施的检查。</w:t>
            </w:r>
          </w:p>
          <w:p w14:paraId="70DBCAD8">
            <w:pPr>
              <w:pStyle w:val="141"/>
              <w:ind w:firstLine="420"/>
              <w:rPr>
                <w:rFonts w:hint="eastAsia" w:ascii="Times New Roman" w:hAnsi="Times New Roman" w:eastAsia="宋体"/>
                <w:lang w:val="en-US" w:eastAsia="zh-CN"/>
              </w:rPr>
            </w:pPr>
            <w:r>
              <w:rPr>
                <w:rFonts w:hint="eastAsia" w:ascii="Times New Roman" w:hAnsi="Times New Roman" w:eastAsia="宋体"/>
                <w:lang w:val="en-US" w:eastAsia="zh-CN"/>
              </w:rPr>
              <w:t>临时用电检查：电箱、开关箱、电缆线。</w:t>
            </w:r>
          </w:p>
          <w:p w14:paraId="3B01A6D2">
            <w:pPr>
              <w:pStyle w:val="135"/>
              <w:numPr>
                <w:ilvl w:val="1"/>
                <w:numId w:val="26"/>
              </w:numPr>
              <w:rPr>
                <w:rFonts w:hint="eastAsia" w:ascii="Times New Roman" w:hAnsi="Times New Roman" w:eastAsia="宋体"/>
              </w:rPr>
            </w:pPr>
            <w:bookmarkStart w:id="66" w:name="_Toc8260"/>
            <w:bookmarkStart w:id="67" w:name="_Toc131174066"/>
            <w:r>
              <w:rPr>
                <w:rFonts w:hint="eastAsia" w:ascii="Times New Roman" w:hAnsi="Times New Roman" w:eastAsia="宋体"/>
              </w:rPr>
              <w:t>验收人员</w:t>
            </w:r>
            <w:bookmarkEnd w:id="66"/>
            <w:bookmarkEnd w:id="67"/>
          </w:p>
          <w:p w14:paraId="4DE0A4A2">
            <w:pPr>
              <w:pStyle w:val="141"/>
              <w:ind w:firstLine="420"/>
              <w:rPr>
                <w:rFonts w:hint="eastAsia" w:ascii="Times New Roman" w:hAnsi="Times New Roman" w:eastAsia="宋体"/>
                <w:lang w:val="en-US" w:eastAsia="zh-CN"/>
              </w:rPr>
            </w:pPr>
            <w:r>
              <w:rPr>
                <w:rFonts w:hint="eastAsia" w:ascii="Times New Roman" w:hAnsi="Times New Roman" w:eastAsia="宋体"/>
                <w:lang w:val="en-US" w:eastAsia="zh-CN"/>
              </w:rPr>
              <w:t>参与验收人员包括：拆除单位现场负责人、拆除班组长、项目部代表（含技术、安全、设备管理人员）等，需要监理验收的通知监理参与验收。</w:t>
            </w:r>
          </w:p>
          <w:p w14:paraId="0E31C60A">
            <w:pPr>
              <w:pStyle w:val="134"/>
              <w:numPr>
                <w:numId w:val="26"/>
              </w:numPr>
            </w:pPr>
            <w:r>
              <w:rPr>
                <w:rFonts w:hint="eastAsia"/>
              </w:rPr>
              <w:t>应急</w:t>
            </w:r>
            <w:r>
              <w:rPr>
                <w:rFonts w:hint="eastAsia"/>
                <w:lang w:val="en-US" w:eastAsia="zh-CN"/>
              </w:rPr>
              <w:t>处置</w:t>
            </w:r>
            <w:r>
              <w:rPr>
                <w:rFonts w:hint="eastAsia"/>
              </w:rPr>
              <w:t>措施</w:t>
            </w:r>
          </w:p>
          <w:p w14:paraId="02A079C1">
            <w:pPr>
              <w:pStyle w:val="135"/>
              <w:numPr>
                <w:ilvl w:val="1"/>
                <w:numId w:val="26"/>
              </w:numPr>
              <w:rPr>
                <w:rFonts w:hint="eastAsia" w:ascii="Times New Roman" w:hAnsi="Times New Roman" w:eastAsia="宋体"/>
              </w:rPr>
            </w:pPr>
            <w:bookmarkStart w:id="68" w:name="_Toc21328"/>
            <w:bookmarkStart w:id="69" w:name="_Toc23556"/>
            <w:bookmarkStart w:id="70" w:name="_Toc28613977"/>
            <w:bookmarkStart w:id="71" w:name="_Toc40778454"/>
            <w:bookmarkStart w:id="72" w:name="_Toc86675425"/>
            <w:bookmarkStart w:id="73" w:name="_Toc88642976"/>
            <w:bookmarkStart w:id="74" w:name="_Toc1835"/>
            <w:bookmarkStart w:id="75" w:name="_Toc40778456"/>
            <w:bookmarkStart w:id="76" w:name="_Toc22714"/>
            <w:bookmarkStart w:id="77" w:name="_Toc63185590"/>
            <w:r>
              <w:rPr>
                <w:rFonts w:hint="eastAsia" w:ascii="Times New Roman" w:hAnsi="Times New Roman" w:eastAsia="宋体"/>
              </w:rPr>
              <w:t>组织</w:t>
            </w:r>
            <w:bookmarkEnd w:id="68"/>
            <w:bookmarkEnd w:id="69"/>
            <w:bookmarkEnd w:id="70"/>
            <w:bookmarkEnd w:id="71"/>
            <w:r>
              <w:rPr>
                <w:rFonts w:hint="eastAsia" w:ascii="Times New Roman" w:hAnsi="Times New Roman" w:eastAsia="宋体"/>
              </w:rPr>
              <w:t>机构</w:t>
            </w:r>
            <w:bookmarkEnd w:id="72"/>
            <w:bookmarkEnd w:id="73"/>
            <w:bookmarkEnd w:id="74"/>
          </w:p>
          <w:p w14:paraId="4AA9CE7E">
            <w:pPr>
              <w:pStyle w:val="141"/>
              <w:ind w:firstLine="420"/>
              <w:rPr>
                <w:rFonts w:hint="eastAsia" w:ascii="Times New Roman" w:hAnsi="Times New Roman" w:eastAsia="宋体"/>
                <w:lang w:val="en-US" w:eastAsia="zh-CN"/>
              </w:rPr>
            </w:pPr>
            <w:r>
              <w:rPr>
                <w:rFonts w:hint="eastAsia" w:ascii="Times New Roman" w:hAnsi="Times New Roman" w:eastAsia="宋体"/>
                <w:lang w:val="en-US" w:eastAsia="zh-CN"/>
              </w:rPr>
              <w:t>根据本施工工程成立安全管理组织机构，其人员组成、工作职责详见下表。</w:t>
            </w:r>
          </w:p>
          <w:tbl>
            <w:tblPr>
              <w:tblStyle w:val="55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495"/>
              <w:gridCol w:w="1033"/>
              <w:gridCol w:w="5191"/>
              <w:gridCol w:w="586"/>
            </w:tblGrid>
            <w:tr w14:paraId="07F1A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3" w:hRule="atLeast"/>
                <w:tblHeader/>
                <w:jc w:val="center"/>
              </w:trPr>
              <w:tc>
                <w:tcPr>
                  <w:tcW w:w="295" w:type="pct"/>
                  <w:shd w:val="clear" w:color="auto" w:fill="auto"/>
                  <w:vAlign w:val="center"/>
                </w:tcPr>
                <w:p w14:paraId="15852538">
                  <w:pPr>
                    <w:spacing w:line="240" w:lineRule="auto"/>
                    <w:ind w:firstLine="0" w:firstLineChars="0"/>
                    <w:jc w:val="center"/>
                    <w:rPr>
                      <w:b/>
                      <w:sz w:val="21"/>
                    </w:rPr>
                  </w:pPr>
                  <w:r>
                    <w:rPr>
                      <w:rFonts w:hint="eastAsia"/>
                      <w:b/>
                      <w:sz w:val="21"/>
                    </w:rPr>
                    <w:t>序号</w:t>
                  </w:r>
                </w:p>
              </w:tc>
              <w:tc>
                <w:tcPr>
                  <w:tcW w:w="1261" w:type="pct"/>
                  <w:shd w:val="clear" w:color="auto" w:fill="auto"/>
                  <w:vAlign w:val="center"/>
                </w:tcPr>
                <w:p w14:paraId="5D852FC2">
                  <w:pPr>
                    <w:spacing w:line="240" w:lineRule="auto"/>
                    <w:ind w:firstLine="0" w:firstLineChars="0"/>
                    <w:jc w:val="center"/>
                    <w:rPr>
                      <w:rFonts w:hint="eastAsia" w:eastAsia="宋体"/>
                      <w:b/>
                      <w:bCs/>
                      <w:sz w:val="21"/>
                      <w:lang w:eastAsia="zh-CN"/>
                    </w:rPr>
                  </w:pPr>
                  <w:r>
                    <w:rPr>
                      <w:rFonts w:hint="eastAsia"/>
                      <w:b/>
                      <w:bCs/>
                      <w:sz w:val="21"/>
                      <w:lang w:val="en-US" w:eastAsia="zh-CN"/>
                    </w:rPr>
                    <w:t>岗位</w:t>
                  </w:r>
                </w:p>
              </w:tc>
              <w:tc>
                <w:tcPr>
                  <w:tcW w:w="522" w:type="pct"/>
                  <w:shd w:val="clear" w:color="auto" w:fill="auto"/>
                  <w:vAlign w:val="center"/>
                </w:tcPr>
                <w:p w14:paraId="4FA31CBC">
                  <w:pPr>
                    <w:spacing w:line="240" w:lineRule="auto"/>
                    <w:ind w:firstLine="0" w:firstLineChars="0"/>
                    <w:jc w:val="center"/>
                    <w:rPr>
                      <w:rFonts w:hint="eastAsia" w:eastAsia="宋体"/>
                      <w:b/>
                      <w:sz w:val="21"/>
                      <w:lang w:eastAsia="zh-CN"/>
                    </w:rPr>
                  </w:pPr>
                  <w:r>
                    <w:rPr>
                      <w:rFonts w:hint="eastAsia"/>
                      <w:b/>
                      <w:bCs/>
                      <w:sz w:val="21"/>
                      <w:lang w:val="en-US" w:eastAsia="zh-CN"/>
                    </w:rPr>
                    <w:t>姓名</w:t>
                  </w:r>
                </w:p>
              </w:tc>
              <w:tc>
                <w:tcPr>
                  <w:tcW w:w="2624" w:type="pct"/>
                  <w:shd w:val="clear" w:color="auto" w:fill="auto"/>
                  <w:vAlign w:val="center"/>
                </w:tcPr>
                <w:p w14:paraId="1ECA4206">
                  <w:pPr>
                    <w:spacing w:line="240" w:lineRule="auto"/>
                    <w:ind w:firstLine="0" w:firstLineChars="0"/>
                    <w:jc w:val="center"/>
                    <w:rPr>
                      <w:rFonts w:hint="eastAsia" w:eastAsia="宋体"/>
                      <w:b/>
                      <w:sz w:val="21"/>
                      <w:lang w:eastAsia="zh-CN"/>
                    </w:rPr>
                  </w:pPr>
                  <w:r>
                    <w:rPr>
                      <w:rFonts w:hint="eastAsia"/>
                      <w:b/>
                      <w:sz w:val="21"/>
                      <w:lang w:val="en-US" w:eastAsia="zh-CN"/>
                    </w:rPr>
                    <w:t>工作职责</w:t>
                  </w:r>
                </w:p>
              </w:tc>
              <w:tc>
                <w:tcPr>
                  <w:tcW w:w="296" w:type="pct"/>
                  <w:shd w:val="clear" w:color="auto" w:fill="auto"/>
                  <w:vAlign w:val="center"/>
                </w:tcPr>
                <w:p w14:paraId="2E4AB350">
                  <w:pPr>
                    <w:spacing w:line="240" w:lineRule="auto"/>
                    <w:ind w:firstLine="0" w:firstLineChars="0"/>
                    <w:jc w:val="center"/>
                    <w:rPr>
                      <w:rFonts w:hint="eastAsia" w:eastAsia="宋体"/>
                      <w:b/>
                      <w:sz w:val="21"/>
                      <w:lang w:val="en-US" w:eastAsia="zh-CN"/>
                    </w:rPr>
                  </w:pPr>
                  <w:r>
                    <w:rPr>
                      <w:rFonts w:hint="eastAsia"/>
                      <w:b/>
                      <w:sz w:val="21"/>
                      <w:lang w:val="en-US" w:eastAsia="zh-CN"/>
                    </w:rPr>
                    <w:t>备注</w:t>
                  </w:r>
                </w:p>
              </w:tc>
            </w:tr>
            <w:tr w14:paraId="31722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4F2E62DE">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64C44EC3">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rPr>
                    <w:t>技术负责人</w:t>
                  </w:r>
                </w:p>
              </w:tc>
              <w:tc>
                <w:tcPr>
                  <w:tcW w:w="522" w:type="pct"/>
                  <w:shd w:val="clear" w:color="auto" w:fill="auto"/>
                  <w:vAlign w:val="center"/>
                </w:tcPr>
                <w:p w14:paraId="14FE71A9">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张存祥</w:t>
                  </w:r>
                </w:p>
              </w:tc>
              <w:tc>
                <w:tcPr>
                  <w:tcW w:w="2624" w:type="pct"/>
                  <w:shd w:val="clear" w:color="auto" w:fill="auto"/>
                  <w:vAlign w:val="center"/>
                </w:tcPr>
                <w:p w14:paraId="1975BB97">
                  <w:pPr>
                    <w:pStyle w:val="121"/>
                    <w:ind w:firstLine="0" w:firstLineChars="0"/>
                    <w:rPr>
                      <w:rFonts w:ascii="Times New Roman" w:hAnsi="Times New Roman" w:eastAsia="宋体" w:cs="Times New Roman"/>
                      <w:kern w:val="2"/>
                      <w:sz w:val="21"/>
                      <w:szCs w:val="21"/>
                      <w:lang w:val="en-US" w:eastAsia="zh-CN" w:bidi="ar-SA"/>
                    </w:rPr>
                  </w:pPr>
                  <w:r>
                    <w:rPr>
                      <w:rFonts w:hint="eastAsia" w:ascii="仿宋" w:hAnsi="仿宋" w:eastAsia="仿宋" w:cs="仿宋"/>
                      <w:color w:val="000000"/>
                    </w:rPr>
                    <w:t>负责组织人员按安装工艺规程及</w:t>
                  </w:r>
                  <w:r>
                    <w:rPr>
                      <w:rFonts w:hint="eastAsia" w:ascii="仿宋" w:hAnsi="仿宋" w:eastAsia="仿宋" w:cs="仿宋"/>
                      <w:color w:val="000000"/>
                      <w:lang w:eastAsia="zh-CN"/>
                    </w:rPr>
                    <w:t>塔机</w:t>
                  </w:r>
                  <w:r>
                    <w:rPr>
                      <w:rFonts w:hint="eastAsia" w:ascii="仿宋" w:hAnsi="仿宋" w:eastAsia="仿宋" w:cs="仿宋"/>
                      <w:color w:val="000000"/>
                    </w:rPr>
                    <w:t>使用说明书要求进行作业，负责每日的工作安排，安全交底、工作记录，制止任何违章作业。</w:t>
                  </w:r>
                </w:p>
              </w:tc>
              <w:tc>
                <w:tcPr>
                  <w:tcW w:w="296" w:type="pct"/>
                  <w:shd w:val="clear" w:color="auto" w:fill="auto"/>
                  <w:vAlign w:val="center"/>
                </w:tcPr>
                <w:p w14:paraId="60D0046E">
                  <w:pPr>
                    <w:spacing w:line="240" w:lineRule="auto"/>
                    <w:ind w:firstLine="0" w:firstLineChars="0"/>
                    <w:jc w:val="center"/>
                    <w:rPr>
                      <w:sz w:val="21"/>
                    </w:rPr>
                  </w:pPr>
                </w:p>
              </w:tc>
            </w:tr>
            <w:tr w14:paraId="0BDA3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130ECC20">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06E06B0C">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rPr>
                    <w:t>现场负责人</w:t>
                  </w:r>
                </w:p>
              </w:tc>
              <w:tc>
                <w:tcPr>
                  <w:tcW w:w="522" w:type="pct"/>
                  <w:shd w:val="clear" w:color="auto" w:fill="auto"/>
                  <w:vAlign w:val="center"/>
                </w:tcPr>
                <w:p w14:paraId="472FF815">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熊登</w:t>
                  </w:r>
                </w:p>
              </w:tc>
              <w:tc>
                <w:tcPr>
                  <w:tcW w:w="2624" w:type="pct"/>
                  <w:shd w:val="clear" w:color="auto" w:fill="auto"/>
                  <w:vAlign w:val="center"/>
                </w:tcPr>
                <w:p w14:paraId="20E24206">
                  <w:pPr>
                    <w:pStyle w:val="121"/>
                    <w:ind w:firstLine="0" w:firstLineChars="0"/>
                    <w:rPr>
                      <w:rFonts w:ascii="Times New Roman" w:hAnsi="Times New Roman" w:eastAsia="宋体" w:cs="Times New Roman"/>
                      <w:kern w:val="2"/>
                      <w:sz w:val="21"/>
                      <w:szCs w:val="21"/>
                      <w:lang w:val="en-US" w:eastAsia="zh-CN" w:bidi="ar-SA"/>
                    </w:rPr>
                  </w:pPr>
                  <w:r>
                    <w:rPr>
                      <w:rFonts w:hint="eastAsia" w:ascii="仿宋" w:hAnsi="仿宋" w:eastAsia="仿宋" w:cs="仿宋"/>
                      <w:color w:val="000000"/>
                      <w:szCs w:val="24"/>
                    </w:rPr>
                    <w:t>负责现场</w:t>
                  </w:r>
                  <w:r>
                    <w:rPr>
                      <w:rFonts w:hint="eastAsia" w:ascii="仿宋" w:hAnsi="仿宋" w:eastAsia="仿宋" w:cs="仿宋"/>
                      <w:color w:val="000000"/>
                      <w:szCs w:val="24"/>
                      <w:lang w:eastAsia="zh-CN"/>
                    </w:rPr>
                    <w:t>拆除</w:t>
                  </w:r>
                  <w:r>
                    <w:rPr>
                      <w:rFonts w:hint="eastAsia" w:ascii="仿宋" w:hAnsi="仿宋" w:eastAsia="仿宋" w:cs="仿宋"/>
                      <w:color w:val="000000"/>
                      <w:szCs w:val="24"/>
                    </w:rPr>
                    <w:t>指导及安全管理</w:t>
                  </w:r>
                </w:p>
              </w:tc>
              <w:tc>
                <w:tcPr>
                  <w:tcW w:w="296" w:type="pct"/>
                  <w:shd w:val="clear" w:color="auto" w:fill="auto"/>
                  <w:vAlign w:val="center"/>
                </w:tcPr>
                <w:p w14:paraId="7290733E">
                  <w:pPr>
                    <w:spacing w:line="240" w:lineRule="auto"/>
                    <w:ind w:firstLine="0" w:firstLineChars="0"/>
                    <w:jc w:val="center"/>
                    <w:rPr>
                      <w:sz w:val="21"/>
                    </w:rPr>
                  </w:pPr>
                </w:p>
              </w:tc>
            </w:tr>
            <w:tr w14:paraId="1B083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350A5DC1">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33AFFFBF">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rPr>
                    <w:t>建筑起重机械安装拆卸工（塔式起重机）</w:t>
                  </w:r>
                </w:p>
              </w:tc>
              <w:tc>
                <w:tcPr>
                  <w:tcW w:w="522" w:type="pct"/>
                  <w:shd w:val="clear" w:color="auto" w:fill="auto"/>
                  <w:vAlign w:val="center"/>
                </w:tcPr>
                <w:p w14:paraId="60D11BF2">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rPr>
                    <w:t>张川</w:t>
                  </w:r>
                </w:p>
              </w:tc>
              <w:tc>
                <w:tcPr>
                  <w:tcW w:w="2624" w:type="pct"/>
                  <w:shd w:val="clear" w:color="auto" w:fill="auto"/>
                  <w:vAlign w:val="center"/>
                </w:tcPr>
                <w:p w14:paraId="63063E65">
                  <w:pPr>
                    <w:spacing w:line="240" w:lineRule="auto"/>
                    <w:ind w:firstLine="0" w:firstLineChars="0"/>
                    <w:jc w:val="center"/>
                    <w:rPr>
                      <w:rFonts w:hint="eastAsia" w:ascii="仿宋" w:hAnsi="仿宋" w:eastAsia="仿宋" w:cs="仿宋"/>
                      <w:color w:val="000000"/>
                      <w:sz w:val="21"/>
                      <w:lang w:eastAsia="zh-CN"/>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w:t>
                  </w:r>
                </w:p>
                <w:p w14:paraId="00B81DB3">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及维保</w:t>
                  </w:r>
                </w:p>
              </w:tc>
              <w:tc>
                <w:tcPr>
                  <w:tcW w:w="296" w:type="pct"/>
                  <w:shd w:val="clear" w:color="auto" w:fill="auto"/>
                  <w:vAlign w:val="center"/>
                </w:tcPr>
                <w:p w14:paraId="222596D0">
                  <w:pPr>
                    <w:spacing w:line="240" w:lineRule="auto"/>
                    <w:ind w:firstLine="0" w:firstLineChars="0"/>
                    <w:jc w:val="center"/>
                    <w:rPr>
                      <w:sz w:val="21"/>
                    </w:rPr>
                  </w:pPr>
                </w:p>
              </w:tc>
            </w:tr>
            <w:tr w14:paraId="31F72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096C088A">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147660E6">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rPr>
                    <w:t>建筑起重机械安装拆卸工（塔式起重机）</w:t>
                  </w:r>
                </w:p>
              </w:tc>
              <w:tc>
                <w:tcPr>
                  <w:tcW w:w="522" w:type="pct"/>
                  <w:shd w:val="clear" w:color="auto" w:fill="auto"/>
                  <w:vAlign w:val="center"/>
                </w:tcPr>
                <w:p w14:paraId="7CB6ADDB">
                  <w:pPr>
                    <w:pStyle w:val="121"/>
                    <w:ind w:firstLine="0" w:firstLineChars="0"/>
                    <w:rPr>
                      <w:rFonts w:hint="eastAsia" w:ascii="仿宋" w:hAnsi="仿宋" w:eastAsia="仿宋" w:cs="仿宋"/>
                      <w:color w:val="000000"/>
                      <w:szCs w:val="24"/>
                      <w:lang w:val="en-US" w:eastAsia="zh-CN"/>
                    </w:rPr>
                  </w:pPr>
                  <w:r>
                    <w:rPr>
                      <w:rFonts w:hint="eastAsia" w:ascii="仿宋" w:hAnsi="仿宋" w:eastAsia="仿宋" w:cs="仿宋"/>
                      <w:color w:val="000000"/>
                      <w:szCs w:val="24"/>
                      <w:lang w:eastAsia="zh-CN"/>
                    </w:rPr>
                    <w:t>李小琴</w:t>
                  </w:r>
                </w:p>
              </w:tc>
              <w:tc>
                <w:tcPr>
                  <w:tcW w:w="2624" w:type="pct"/>
                  <w:shd w:val="clear" w:color="auto" w:fill="auto"/>
                  <w:vAlign w:val="center"/>
                </w:tcPr>
                <w:p w14:paraId="14903AEB">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4899F266">
                  <w:pPr>
                    <w:spacing w:line="240" w:lineRule="auto"/>
                    <w:ind w:firstLine="0" w:firstLineChars="0"/>
                    <w:jc w:val="center"/>
                    <w:rPr>
                      <w:sz w:val="21"/>
                    </w:rPr>
                  </w:pPr>
                </w:p>
              </w:tc>
            </w:tr>
            <w:tr w14:paraId="1F6B6C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295" w:type="pct"/>
                  <w:shd w:val="clear" w:color="auto" w:fill="auto"/>
                  <w:vAlign w:val="center"/>
                </w:tcPr>
                <w:p w14:paraId="59704C58">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457A069C">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590EA60E">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 xml:space="preserve">冯昌苹 </w:t>
                  </w:r>
                </w:p>
              </w:tc>
              <w:tc>
                <w:tcPr>
                  <w:tcW w:w="2624" w:type="pct"/>
                  <w:shd w:val="clear" w:color="auto" w:fill="auto"/>
                  <w:vAlign w:val="center"/>
                </w:tcPr>
                <w:p w14:paraId="688902BE">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3B193EE1">
                  <w:pPr>
                    <w:spacing w:line="240" w:lineRule="auto"/>
                    <w:ind w:firstLine="0" w:firstLineChars="0"/>
                    <w:jc w:val="center"/>
                    <w:rPr>
                      <w:sz w:val="21"/>
                    </w:rPr>
                  </w:pPr>
                </w:p>
              </w:tc>
            </w:tr>
            <w:tr w14:paraId="5C70B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27976637">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00D4C9B8">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建筑起重机械安装拆卸工（塔式起重机）</w:t>
                  </w:r>
                </w:p>
              </w:tc>
              <w:tc>
                <w:tcPr>
                  <w:tcW w:w="522" w:type="pct"/>
                  <w:shd w:val="clear" w:color="auto" w:fill="auto"/>
                  <w:vAlign w:val="center"/>
                </w:tcPr>
                <w:p w14:paraId="76965D8D">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孔令德</w:t>
                  </w:r>
                </w:p>
              </w:tc>
              <w:tc>
                <w:tcPr>
                  <w:tcW w:w="2624" w:type="pct"/>
                  <w:shd w:val="clear" w:color="auto" w:fill="auto"/>
                  <w:vAlign w:val="center"/>
                </w:tcPr>
                <w:p w14:paraId="2A6E7DD1">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调试及维保</w:t>
                  </w:r>
                </w:p>
              </w:tc>
              <w:tc>
                <w:tcPr>
                  <w:tcW w:w="296" w:type="pct"/>
                  <w:shd w:val="clear" w:color="auto" w:fill="auto"/>
                  <w:vAlign w:val="center"/>
                </w:tcPr>
                <w:p w14:paraId="600859EA">
                  <w:pPr>
                    <w:spacing w:line="240" w:lineRule="auto"/>
                    <w:ind w:firstLine="0" w:firstLineChars="0"/>
                    <w:jc w:val="center"/>
                    <w:rPr>
                      <w:sz w:val="21"/>
                    </w:rPr>
                  </w:pPr>
                </w:p>
              </w:tc>
            </w:tr>
            <w:tr w14:paraId="1502C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0F250B90">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5CA123E2">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建筑电工（维保人员）</w:t>
                  </w:r>
                </w:p>
              </w:tc>
              <w:tc>
                <w:tcPr>
                  <w:tcW w:w="522" w:type="pct"/>
                  <w:shd w:val="clear" w:color="auto" w:fill="auto"/>
                  <w:vAlign w:val="center"/>
                </w:tcPr>
                <w:p w14:paraId="248F30C9">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章增云</w:t>
                  </w:r>
                </w:p>
              </w:tc>
              <w:tc>
                <w:tcPr>
                  <w:tcW w:w="2624" w:type="pct"/>
                  <w:shd w:val="clear" w:color="auto" w:fill="auto"/>
                  <w:vAlign w:val="center"/>
                </w:tcPr>
                <w:p w14:paraId="323AE7DE">
                  <w:pPr>
                    <w:spacing w:line="240" w:lineRule="auto"/>
                    <w:ind w:firstLine="0" w:firstLineChars="0"/>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 w:val="21"/>
                    </w:rPr>
                    <w:t>负责设备</w:t>
                  </w:r>
                  <w:r>
                    <w:rPr>
                      <w:rFonts w:hint="eastAsia" w:ascii="仿宋" w:hAnsi="仿宋" w:eastAsia="仿宋" w:cs="仿宋"/>
                      <w:color w:val="000000"/>
                      <w:sz w:val="21"/>
                      <w:lang w:eastAsia="zh-CN"/>
                    </w:rPr>
                    <w:t>拆除</w:t>
                  </w:r>
                  <w:r>
                    <w:rPr>
                      <w:rFonts w:hint="eastAsia" w:ascii="仿宋" w:hAnsi="仿宋" w:eastAsia="仿宋" w:cs="仿宋"/>
                      <w:color w:val="000000"/>
                      <w:sz w:val="21"/>
                    </w:rPr>
                    <w:t>电气调试及维保</w:t>
                  </w:r>
                </w:p>
              </w:tc>
              <w:tc>
                <w:tcPr>
                  <w:tcW w:w="296" w:type="pct"/>
                  <w:shd w:val="clear" w:color="auto" w:fill="auto"/>
                  <w:vAlign w:val="center"/>
                </w:tcPr>
                <w:p w14:paraId="626238EF">
                  <w:pPr>
                    <w:spacing w:line="240" w:lineRule="auto"/>
                    <w:ind w:firstLine="0" w:firstLineChars="0"/>
                    <w:jc w:val="center"/>
                    <w:rPr>
                      <w:sz w:val="21"/>
                    </w:rPr>
                  </w:pPr>
                </w:p>
              </w:tc>
            </w:tr>
            <w:tr w14:paraId="13C9AA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6BAE53F8">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782E9D12">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司机</w:t>
                  </w:r>
                </w:p>
              </w:tc>
              <w:tc>
                <w:tcPr>
                  <w:tcW w:w="522" w:type="pct"/>
                  <w:shd w:val="clear" w:color="auto" w:fill="auto"/>
                  <w:vAlign w:val="center"/>
                </w:tcPr>
                <w:p w14:paraId="2456BF23">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周清云</w:t>
                  </w:r>
                </w:p>
              </w:tc>
              <w:tc>
                <w:tcPr>
                  <w:tcW w:w="2624" w:type="pct"/>
                  <w:shd w:val="clear" w:color="auto" w:fill="auto"/>
                  <w:vAlign w:val="center"/>
                </w:tcPr>
                <w:p w14:paraId="3169848B">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在</w:t>
                  </w:r>
                  <w:r>
                    <w:rPr>
                      <w:rFonts w:hint="eastAsia" w:ascii="仿宋" w:hAnsi="仿宋" w:eastAsia="仿宋" w:cs="仿宋"/>
                      <w:color w:val="000000"/>
                      <w:sz w:val="21"/>
                      <w:lang w:eastAsia="zh-CN"/>
                    </w:rPr>
                    <w:t>拆除</w:t>
                  </w:r>
                  <w:r>
                    <w:rPr>
                      <w:rFonts w:hint="eastAsia" w:ascii="仿宋" w:hAnsi="仿宋" w:eastAsia="仿宋" w:cs="仿宋"/>
                      <w:color w:val="000000"/>
                      <w:sz w:val="21"/>
                    </w:rPr>
                    <w:t>过程中对</w:t>
                  </w:r>
                  <w:r>
                    <w:rPr>
                      <w:rFonts w:hint="eastAsia" w:ascii="仿宋" w:hAnsi="仿宋" w:eastAsia="仿宋" w:cs="仿宋"/>
                      <w:color w:val="000000"/>
                      <w:sz w:val="21"/>
                      <w:lang w:eastAsia="zh-CN"/>
                    </w:rPr>
                    <w:t>塔机</w:t>
                  </w:r>
                  <w:r>
                    <w:rPr>
                      <w:rFonts w:hint="eastAsia" w:ascii="仿宋" w:hAnsi="仿宋" w:eastAsia="仿宋" w:cs="仿宋"/>
                      <w:color w:val="000000"/>
                      <w:sz w:val="21"/>
                    </w:rPr>
                    <w:t>进行操作。严守操作规程，严格安照日常保养维护检查，确保</w:t>
                  </w:r>
                  <w:r>
                    <w:rPr>
                      <w:rFonts w:hint="eastAsia" w:ascii="仿宋" w:hAnsi="仿宋" w:eastAsia="仿宋" w:cs="仿宋"/>
                      <w:color w:val="000000"/>
                      <w:sz w:val="21"/>
                      <w:lang w:eastAsia="zh-CN"/>
                    </w:rPr>
                    <w:t>塔机</w:t>
                  </w:r>
                  <w:r>
                    <w:rPr>
                      <w:rFonts w:hint="eastAsia" w:ascii="仿宋" w:hAnsi="仿宋" w:eastAsia="仿宋" w:cs="仿宋"/>
                      <w:color w:val="000000"/>
                      <w:sz w:val="21"/>
                    </w:rPr>
                    <w:t>处于良好状态。</w:t>
                  </w:r>
                </w:p>
              </w:tc>
              <w:tc>
                <w:tcPr>
                  <w:tcW w:w="296" w:type="pct"/>
                  <w:shd w:val="clear" w:color="auto" w:fill="auto"/>
                  <w:vAlign w:val="center"/>
                </w:tcPr>
                <w:p w14:paraId="224665F1">
                  <w:pPr>
                    <w:spacing w:line="240" w:lineRule="auto"/>
                    <w:ind w:firstLine="0" w:firstLineChars="0"/>
                    <w:jc w:val="center"/>
                    <w:rPr>
                      <w:sz w:val="21"/>
                    </w:rPr>
                  </w:pPr>
                </w:p>
              </w:tc>
            </w:tr>
            <w:tr w14:paraId="2ABDC4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5" w:type="pct"/>
                  <w:shd w:val="clear" w:color="auto" w:fill="auto"/>
                  <w:vAlign w:val="center"/>
                </w:tcPr>
                <w:p w14:paraId="37712744">
                  <w:pPr>
                    <w:keepNext w:val="0"/>
                    <w:keepLines w:val="0"/>
                    <w:pageBreakBefore w:val="0"/>
                    <w:widowControl w:val="0"/>
                    <w:numPr>
                      <w:ilvl w:val="0"/>
                      <w:numId w:val="66"/>
                    </w:numPr>
                    <w:kinsoku/>
                    <w:wordWrap/>
                    <w:overflowPunct/>
                    <w:topLinePunct w:val="0"/>
                    <w:autoSpaceDE/>
                    <w:autoSpaceDN/>
                    <w:bidi w:val="0"/>
                    <w:adjustRightInd/>
                    <w:snapToGrid/>
                    <w:spacing w:line="240" w:lineRule="auto"/>
                    <w:ind w:left="0" w:leftChars="0" w:firstLineChars="0"/>
                    <w:jc w:val="center"/>
                    <w:textAlignment w:val="auto"/>
                    <w:rPr>
                      <w:sz w:val="21"/>
                    </w:rPr>
                  </w:pPr>
                </w:p>
              </w:tc>
              <w:tc>
                <w:tcPr>
                  <w:tcW w:w="1261" w:type="pct"/>
                  <w:shd w:val="clear" w:color="auto" w:fill="auto"/>
                  <w:vAlign w:val="center"/>
                </w:tcPr>
                <w:p w14:paraId="592B2CF2">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指挥</w:t>
                  </w:r>
                </w:p>
              </w:tc>
              <w:tc>
                <w:tcPr>
                  <w:tcW w:w="522" w:type="pct"/>
                  <w:shd w:val="clear" w:color="auto" w:fill="auto"/>
                  <w:vAlign w:val="center"/>
                </w:tcPr>
                <w:p w14:paraId="6509FFE5">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向杰</w:t>
                  </w:r>
                </w:p>
              </w:tc>
              <w:tc>
                <w:tcPr>
                  <w:tcW w:w="2624" w:type="pct"/>
                  <w:shd w:val="clear" w:color="auto" w:fill="auto"/>
                  <w:vAlign w:val="center"/>
                </w:tcPr>
                <w:p w14:paraId="7CC1A099">
                  <w:pPr>
                    <w:spacing w:line="240" w:lineRule="auto"/>
                    <w:ind w:firstLine="0" w:firstLineChars="0"/>
                    <w:jc w:val="center"/>
                    <w:rPr>
                      <w:rFonts w:ascii="仿宋" w:hAnsi="仿宋" w:eastAsia="仿宋" w:cs="仿宋"/>
                      <w:color w:val="000000"/>
                      <w:kern w:val="2"/>
                      <w:sz w:val="21"/>
                      <w:szCs w:val="24"/>
                      <w:lang w:val="en-US" w:eastAsia="zh-CN" w:bidi="ar-SA"/>
                    </w:rPr>
                  </w:pPr>
                  <w:r>
                    <w:rPr>
                      <w:rFonts w:hint="eastAsia" w:ascii="仿宋" w:hAnsi="仿宋" w:eastAsia="仿宋" w:cs="仿宋"/>
                      <w:color w:val="000000"/>
                      <w:sz w:val="21"/>
                    </w:rPr>
                    <w:t>负责</w:t>
                  </w:r>
                  <w:r>
                    <w:rPr>
                      <w:rFonts w:hint="eastAsia" w:ascii="仿宋" w:hAnsi="仿宋" w:eastAsia="仿宋" w:cs="仿宋"/>
                      <w:color w:val="000000"/>
                      <w:sz w:val="21"/>
                      <w:lang w:eastAsia="zh-CN"/>
                    </w:rPr>
                    <w:t>拆除</w:t>
                  </w:r>
                  <w:r>
                    <w:rPr>
                      <w:rFonts w:hint="eastAsia" w:ascii="仿宋" w:hAnsi="仿宋" w:eastAsia="仿宋" w:cs="仿宋"/>
                      <w:color w:val="000000"/>
                      <w:sz w:val="21"/>
                    </w:rPr>
                    <w:t>过程中的指挥信号</w:t>
                  </w:r>
                </w:p>
              </w:tc>
              <w:tc>
                <w:tcPr>
                  <w:tcW w:w="296" w:type="pct"/>
                  <w:shd w:val="clear" w:color="auto" w:fill="auto"/>
                  <w:vAlign w:val="center"/>
                </w:tcPr>
                <w:p w14:paraId="3681AB1C">
                  <w:pPr>
                    <w:spacing w:line="240" w:lineRule="auto"/>
                    <w:ind w:firstLine="0" w:firstLineChars="0"/>
                    <w:jc w:val="center"/>
                    <w:rPr>
                      <w:sz w:val="21"/>
                    </w:rPr>
                  </w:pPr>
                </w:p>
              </w:tc>
            </w:tr>
          </w:tbl>
          <w:p w14:paraId="00A78F48">
            <w:pPr>
              <w:pStyle w:val="135"/>
              <w:numPr>
                <w:ilvl w:val="1"/>
                <w:numId w:val="26"/>
              </w:numPr>
              <w:rPr>
                <w:rFonts w:hint="eastAsia" w:ascii="Times New Roman" w:hAnsi="Times New Roman" w:eastAsia="宋体"/>
              </w:rPr>
            </w:pPr>
            <w:bookmarkStart w:id="78" w:name="_Toc7522"/>
            <w:bookmarkStart w:id="79" w:name="_Toc1874"/>
            <w:bookmarkStart w:id="80" w:name="_Toc88642977"/>
            <w:bookmarkStart w:id="81" w:name="_Toc28613979"/>
            <w:bookmarkStart w:id="82" w:name="_Toc9735"/>
            <w:bookmarkStart w:id="83" w:name="_Toc40778455"/>
            <w:bookmarkStart w:id="84" w:name="_Toc86675426"/>
            <w:r>
              <w:rPr>
                <w:rFonts w:hint="eastAsia" w:ascii="Times New Roman" w:hAnsi="Times New Roman" w:eastAsia="宋体"/>
              </w:rPr>
              <w:t>处置流程</w:t>
            </w:r>
            <w:bookmarkEnd w:id="78"/>
            <w:bookmarkEnd w:id="79"/>
            <w:bookmarkEnd w:id="80"/>
            <w:bookmarkEnd w:id="81"/>
            <w:bookmarkEnd w:id="82"/>
            <w:bookmarkEnd w:id="83"/>
            <w:bookmarkEnd w:id="84"/>
          </w:p>
          <w:p w14:paraId="69293F0B">
            <w:pPr>
              <w:pStyle w:val="141"/>
              <w:ind w:firstLine="420"/>
              <w:rPr>
                <w:rFonts w:hint="eastAsia" w:ascii="Times New Roman" w:hAnsi="Times New Roman" w:eastAsia="宋体"/>
                <w:lang w:val="en-US" w:eastAsia="zh-CN"/>
              </w:rPr>
            </w:pPr>
            <w:r>
              <w:rPr>
                <w:rFonts w:hint="eastAsia" w:ascii="Times New Roman" w:hAnsi="Times New Roman" w:eastAsia="宋体"/>
                <w:lang w:val="en-US" w:eastAsia="zh-CN"/>
              </w:rPr>
              <w:t>现场发生事故征兆或生产安全事故，拆除单位人员立即向现场项目部管理人员汇报，并通知起重机司机、起重指挥人员停止吊装作业，协作项目部管理人员进行应急处置。</w:t>
            </w:r>
          </w:p>
          <w:bookmarkEnd w:id="75"/>
          <w:bookmarkEnd w:id="76"/>
          <w:bookmarkEnd w:id="77"/>
          <w:p w14:paraId="52E64B9F">
            <w:pPr>
              <w:pStyle w:val="135"/>
              <w:numPr>
                <w:ilvl w:val="1"/>
                <w:numId w:val="26"/>
              </w:numPr>
              <w:rPr>
                <w:rFonts w:hint="eastAsia" w:ascii="Times New Roman" w:hAnsi="Times New Roman" w:eastAsia="宋体"/>
              </w:rPr>
            </w:pPr>
            <w:bookmarkStart w:id="85" w:name="_Toc15131"/>
            <w:bookmarkStart w:id="86" w:name="_Toc131174070"/>
            <w:bookmarkStart w:id="87" w:name="_Toc86675428"/>
            <w:bookmarkStart w:id="88" w:name="_Toc88642979"/>
            <w:r>
              <w:rPr>
                <w:rFonts w:hint="eastAsia" w:ascii="Times New Roman" w:hAnsi="Times New Roman" w:eastAsia="宋体"/>
              </w:rPr>
              <w:t>应急处置措施</w:t>
            </w:r>
            <w:bookmarkEnd w:id="85"/>
            <w:bookmarkEnd w:id="86"/>
          </w:p>
          <w:p w14:paraId="67EFFAFC">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塔机坍塌应急处置措施</w:t>
            </w:r>
          </w:p>
          <w:p w14:paraId="7C7C88C9">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lang w:eastAsia="zh-CN"/>
              </w:rPr>
              <w:t>拆除</w:t>
            </w:r>
            <w:r>
              <w:rPr>
                <w:rFonts w:hint="eastAsia" w:ascii="宋体" w:hAnsi="宋体" w:eastAsia="宋体" w:cs="宋体"/>
              </w:rPr>
              <w:t>现场发生设备坍塌塌事故，迅速确定事故发生的准确位置、可能波及的范围、损坏的程度、人员伤亡情况等，以根据不同情况进行应急处置。</w:t>
            </w:r>
          </w:p>
          <w:p w14:paraId="50986ECB">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设置危险警戒区域，严禁与应急抢险无关的人员进入。</w:t>
            </w:r>
          </w:p>
          <w:p w14:paraId="02DF519E">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按着救人优先的原则，且在保障人身安全的情况下尽可能地抢救重要财产，并注意做好应急人员的自身安全。</w:t>
            </w:r>
          </w:p>
          <w:p w14:paraId="4C4AD524">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组织人员尽快解除重物压迫，减少伤员挤压综合症发生，并将其转移至安全地方。</w:t>
            </w:r>
          </w:p>
          <w:p w14:paraId="6DDFAF81">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对未坍塌部位进行抢修加固或者拆除，封锁周围危险区域，防止进一步坍塌。</w:t>
            </w:r>
          </w:p>
          <w:p w14:paraId="395CC826">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现场急救条件不能满足需求时，必须立即上报当地政府有关部门，并请求必要的支持和帮助。拨打急救电话时，应详细说明事故地点和人员伤害情况，并派人到路口进行接应。</w:t>
            </w:r>
          </w:p>
          <w:p w14:paraId="37771D04">
            <w:pPr>
              <w:keepNext w:val="0"/>
              <w:keepLines w:val="0"/>
              <w:pageBreakBefore w:val="0"/>
              <w:widowControl w:val="0"/>
              <w:numPr>
                <w:ilvl w:val="0"/>
                <w:numId w:val="6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在没有人员受伤的情况下，应根据实际情况对支架进行加固或拆除，在确保人员生命安全的前提下，组织恢复正常施工秩序。</w:t>
            </w:r>
          </w:p>
          <w:p w14:paraId="6FA0F9AB">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起重伤害应急处置措施</w:t>
            </w:r>
          </w:p>
          <w:p w14:paraId="0D96FF73">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当发生起重吊装设备械倾覆事故时，首先查看起重机司机是否被困在操作室内，检查有无其他人员被砸伤或者掩埋在起重机下，相邻构筑物是否受到破坏。</w:t>
            </w:r>
          </w:p>
          <w:p w14:paraId="74D288A9">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若有人员被困，确定被埋人员的位置，立即组织现场急救。</w:t>
            </w:r>
          </w:p>
          <w:p w14:paraId="4BD1A9D7">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当挖救被埋人员时，切勿使用机械挖救，以防伤人，同时调用其他起重设备将倾覆起重机缓慢拉起，设备部件固定牢固后，再组织抢救被埋人员。</w:t>
            </w:r>
          </w:p>
          <w:p w14:paraId="456D6D0E">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昏迷者应平卧，面部转向一侧，以防舌根下坠或分泌物、呕吐物吸入，发生喉阻塞。有骨折者，应初步固定后再搬运。</w:t>
            </w:r>
          </w:p>
          <w:p w14:paraId="11FD84A9">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发现脊椎受伤者，创伤处用消毒的纱布或清洁布等覆盖伤口，用绷带或布条包扎，搬运时将伤者平卧放在帆布担架或硬板上，以免受伤的脊椎移位、断裂造成截瘫。</w:t>
            </w:r>
          </w:p>
          <w:p w14:paraId="45D70150">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吊装前应提前检查钢丝绳、卸扣等，发现钢丝绳存在断丝、断股、锈蚀严重等现象时必须立即更换钢丝绳。</w:t>
            </w:r>
          </w:p>
          <w:p w14:paraId="645A438F">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大型构件吊装之前必须进行试吊。</w:t>
            </w:r>
          </w:p>
          <w:p w14:paraId="75DEBB8F">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吊装过程中若发生钢丝绳断裂，但吊物仍悬挂在空中时，首先应该立即停止吊装作业，将吊物缓缓下方至地面，更换钢丝绳检查无误后方可继续吊装。</w:t>
            </w:r>
          </w:p>
          <w:p w14:paraId="7CCE4B64">
            <w:pPr>
              <w:keepNext w:val="0"/>
              <w:keepLines w:val="0"/>
              <w:pageBreakBefore w:val="0"/>
              <w:widowControl w:val="0"/>
              <w:numPr>
                <w:ilvl w:val="0"/>
                <w:numId w:val="6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吊装过程中发生钢丝绳断裂，且吊物已经坠落。应首先排查坠落过程中是否造成人员伤亡，及时将受伤人员转移至安全区域等待救援车辆的到来。然后调来其他起重设备将汽车吊与吊物分离。同时检查吊车、吊物是否存在损坏现象。待确定吊物、吊车均已正常后方可重新安排吊装事宜。</w:t>
            </w:r>
          </w:p>
          <w:p w14:paraId="112F31A5">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钢丝绳断裂、脱钩应急处置措施</w:t>
            </w:r>
          </w:p>
          <w:p w14:paraId="5A903339">
            <w:pPr>
              <w:keepNext w:val="0"/>
              <w:keepLines w:val="0"/>
              <w:pageBreakBefore w:val="0"/>
              <w:widowControl w:val="0"/>
              <w:numPr>
                <w:ilvl w:val="0"/>
                <w:numId w:val="6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吊装前应提前检查钢丝绳、卸扣等，发现钢丝绳存在断丝、断股、锈蚀严重等现象时必须立即更换钢丝绳。</w:t>
            </w:r>
          </w:p>
          <w:p w14:paraId="6909F8F5">
            <w:pPr>
              <w:keepNext w:val="0"/>
              <w:keepLines w:val="0"/>
              <w:pageBreakBefore w:val="0"/>
              <w:widowControl w:val="0"/>
              <w:numPr>
                <w:ilvl w:val="0"/>
                <w:numId w:val="6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大型构件吊装之前必须进行试吊。</w:t>
            </w:r>
          </w:p>
          <w:p w14:paraId="3EA0B462">
            <w:pPr>
              <w:keepNext w:val="0"/>
              <w:keepLines w:val="0"/>
              <w:pageBreakBefore w:val="0"/>
              <w:widowControl w:val="0"/>
              <w:numPr>
                <w:ilvl w:val="0"/>
                <w:numId w:val="6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吊装过程中若发生钢丝绳断裂，但吊物仍悬挂在空中时，首先应该立即停止吊装作业，将吊物缓缓下方至地面，更换钢丝绳检查无误后方可继续吊装。</w:t>
            </w:r>
          </w:p>
          <w:p w14:paraId="3634E43A">
            <w:pPr>
              <w:keepNext w:val="0"/>
              <w:keepLines w:val="0"/>
              <w:pageBreakBefore w:val="0"/>
              <w:widowControl w:val="0"/>
              <w:numPr>
                <w:ilvl w:val="0"/>
                <w:numId w:val="6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吊装过程中发生钢丝绳断裂，且吊物已经坠落。应首先排查坠落过程中是否造成人员伤亡，及时将受伤人员转移至安全区域等待救援车辆的到来。然后调来其他起重设备将汽车吊与吊物分离。同时检查吊车、吊物是否存在损坏现象。待确定吊物、吊车均已正常后方可重新安排吊装事宜。</w:t>
            </w:r>
          </w:p>
          <w:p w14:paraId="262449A2">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高处坠落应急处置措施</w:t>
            </w:r>
          </w:p>
          <w:p w14:paraId="5929870B">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发生高处坠落事故，应马上组织挽救伤者，首先观察伤者的受伤情况、部位、伤害性质，如伤员发生休克，应先处理休克。遇呼吸、心跳停止者，应立即进行人工呼吸，胸外心脏挤压。处于休克状态的伤员要认其安静、保暖、平卧、少动，并将下肢抬高约20度左右，尽快送医院进行抢救治疗。</w:t>
            </w:r>
          </w:p>
          <w:p w14:paraId="292E9DDE">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出现颅脑损伤时，必须维持呼吸道畅通。昏迷者应平卧，面部转向一侧，以防舌根下坠或分泌物、呕吐物吸入，发生喉阻塞。有骨折者，应初步固定后再搬运。遇有凹陷骨折、严重的颅底骨折及严重的脑损伤症状出现，创伤处用消毒的纱布或清洁布等覆盖伤口，用绷带或布条包扎后，及时送往就近有条件的医院治疗。</w:t>
            </w:r>
          </w:p>
          <w:p w14:paraId="7C6B2490">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发现脊椎受伤者，创伤处用消毒的纱布或清洁布等覆盖伤口，用绷带或布条包扎，搬运时将伤者平卧放在帆布担架或硬板上，以免受伤的脊椎移位、断裂造成截瘫，招致死亡。抢救脊椎受伤者，搬运过程中，严禁只抬伤者的两肩与两腿或单肩背运。</w:t>
            </w:r>
          </w:p>
          <w:p w14:paraId="35669D20">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发现伤者手足骨折者，不要盲目搬动伤者。应在骨折部位用夹板把受伤的位置临时固定，使断端不再移位或刺伤肌肉、神经或血管。固定方法：以固定骨折处上下关节为原则，用夹板，也可就地取材，用木板、竹子等，在无材料的情况下，上肢可固定在身侧，下肢与腱侧下肢缚在一起。</w:t>
            </w:r>
          </w:p>
          <w:p w14:paraId="3CA6B55C">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遇有创伤性出血的伤员，应迅速包扎止血，使伤员保持在头底脚高的卧位，并注意保暖。正确的现场止血处理措施：</w:t>
            </w:r>
          </w:p>
          <w:p w14:paraId="62885101">
            <w:pPr>
              <w:keepNext w:val="0"/>
              <w:keepLines w:val="0"/>
              <w:pageBreakBefore w:val="0"/>
              <w:widowControl w:val="0"/>
              <w:numPr>
                <w:ilvl w:val="0"/>
                <w:numId w:val="7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一般伤口的止血法：先用生理盐水（0.9%Nacl溶液）冲洗伤口，涂上红汞水，然后盖上消毒纱布，用绷带较紧地包扎。</w:t>
            </w:r>
          </w:p>
          <w:p w14:paraId="22987140">
            <w:pPr>
              <w:keepNext w:val="0"/>
              <w:keepLines w:val="0"/>
              <w:pageBreakBefore w:val="0"/>
              <w:widowControl w:val="0"/>
              <w:numPr>
                <w:ilvl w:val="0"/>
                <w:numId w:val="7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加压包扎止血法：用纱布、棉花等作成软件垫，放在伤口上再加包扎，来增强压力而达到止血。</w:t>
            </w:r>
          </w:p>
          <w:p w14:paraId="4D3D6E94">
            <w:pPr>
              <w:keepNext w:val="0"/>
              <w:keepLines w:val="0"/>
              <w:pageBreakBefore w:val="0"/>
              <w:widowControl w:val="0"/>
              <w:numPr>
                <w:ilvl w:val="0"/>
                <w:numId w:val="7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止血带止血法：选择弹性好的橡皮管、橡皮带或三角巾、毛巾、带状布条等，上肢出血结扎在上臂1/2处（靠近心脏位置），下肢出血结扎在大腿上1/3处（靠近心脏位置）。结扎时，在止血带与皮肤之间垫上纱布棉垫。每隔25—40分钟放松一次，每次放松0.5—1分钟。</w:t>
            </w:r>
          </w:p>
          <w:p w14:paraId="48C804CC">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动用最快的交通工具或其他措施，及时把伤者送往邻近医院抢救，运送途中应尽量减少颠簸。同时密切注意伤者的呼吸、脉搏、血压及伤口的情况。</w:t>
            </w:r>
          </w:p>
          <w:p w14:paraId="3C6CE891">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物体打击应急处置措施</w:t>
            </w:r>
          </w:p>
          <w:p w14:paraId="3922D014">
            <w:pPr>
              <w:keepNext w:val="0"/>
              <w:keepLines w:val="0"/>
              <w:pageBreakBefore w:val="0"/>
              <w:widowControl w:val="0"/>
              <w:numPr>
                <w:ilvl w:val="0"/>
                <w:numId w:val="7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当发生物体打击事故后，抢救的重点放在颅脑损伤、胸部骨折和出血上进行处理。</w:t>
            </w:r>
          </w:p>
          <w:p w14:paraId="07955B19">
            <w:pPr>
              <w:keepNext w:val="0"/>
              <w:keepLines w:val="0"/>
              <w:pageBreakBefore w:val="0"/>
              <w:widowControl w:val="0"/>
              <w:numPr>
                <w:ilvl w:val="0"/>
                <w:numId w:val="7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当施工人员发生物体打击时，首先观察伤者的受伤情况、部位、伤害性质，尽可能不要移动患者，尽量当场施救。如果处在不宜施工的场所时必须将患者搬运到能够安全施救的地方，搬运时应尽量多找一些人来搬运，观察患者呼吸和脸色的变化，如果是脊柱骨折，不要弯曲、扭动患者的颈部和身体，不要接触患者的伤口，要使患者身体放松，尽量将患者放到担架或平板上进行搬运。</w:t>
            </w:r>
          </w:p>
          <w:p w14:paraId="07D47AAB">
            <w:pPr>
              <w:keepNext w:val="0"/>
              <w:keepLines w:val="0"/>
              <w:pageBreakBefore w:val="0"/>
              <w:widowControl w:val="0"/>
              <w:numPr>
                <w:ilvl w:val="0"/>
                <w:numId w:val="7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遇呼吸、心跳停止者，应立即进行人工呼吸，胸外心脏挤压。处于休克状态的伤员要让其安静、保暖、平卧、少动，并将下肢抬高约20度左右，尽快送医院进行抢救治疗。</w:t>
            </w:r>
          </w:p>
          <w:p w14:paraId="7D72A884">
            <w:pPr>
              <w:keepNext w:val="0"/>
              <w:keepLines w:val="0"/>
              <w:pageBreakBefore w:val="0"/>
              <w:widowControl w:val="0"/>
              <w:numPr>
                <w:ilvl w:val="0"/>
                <w:numId w:val="7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出现颅脑损伤，必须维持呼吸道通畅。昏迷者应平卧，面部转向一侧，以防舌根下坠或分泌物、呕吐物吸入，发生喉阻塞。有骨折者，应初步固定后再搬运。遇有凹陷骨折、严重的颅底骨折及严重的脑损伤症状出现，创伤处用消毒的纱布或清洁布等覆盖伤口，用绷带或布条包扎后，及时送医院治疗。</w:t>
            </w:r>
          </w:p>
          <w:p w14:paraId="32B7CB36">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机械伤害应急处置措施</w:t>
            </w:r>
          </w:p>
          <w:p w14:paraId="4FFBA8D0">
            <w:pPr>
              <w:keepNext w:val="0"/>
              <w:keepLines w:val="0"/>
              <w:pageBreakBefore w:val="0"/>
              <w:widowControl w:val="0"/>
              <w:numPr>
                <w:ilvl w:val="0"/>
                <w:numId w:val="7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当施工人员发生机械伤害事故时，迅速确定事故发生的准确位置、可能波及的范围、设备损坏的程度、人员伤亡等情况，观察伤者的受伤情况、部位、伤害性质，急救人员应尽快赶往出事地点。</w:t>
            </w:r>
          </w:p>
          <w:p w14:paraId="0488175F">
            <w:pPr>
              <w:keepNext w:val="0"/>
              <w:keepLines w:val="0"/>
              <w:pageBreakBefore w:val="0"/>
              <w:widowControl w:val="0"/>
              <w:numPr>
                <w:ilvl w:val="0"/>
                <w:numId w:val="7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休克、昏迷急救</w:t>
            </w:r>
          </w:p>
          <w:p w14:paraId="73F548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让休克者平卧、不用枕头，腿部抬高30度。若属于心原性休克同时伴有心力衰竭、气急，不能平卧时，可采用半卧，注意保暖和安静，尽量不要搬动，如必须搬动时，动作要轻。</w:t>
            </w:r>
          </w:p>
          <w:p w14:paraId="23FA2135">
            <w:pPr>
              <w:keepNext w:val="0"/>
              <w:keepLines w:val="0"/>
              <w:pageBreakBefore w:val="0"/>
              <w:widowControl w:val="0"/>
              <w:numPr>
                <w:ilvl w:val="0"/>
                <w:numId w:val="7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骨折急救</w:t>
            </w:r>
          </w:p>
          <w:p w14:paraId="4DD8A1BB">
            <w:pPr>
              <w:keepNext w:val="0"/>
              <w:keepLines w:val="0"/>
              <w:pageBreakBefore w:val="0"/>
              <w:widowControl w:val="0"/>
              <w:numPr>
                <w:ilvl w:val="0"/>
                <w:numId w:val="7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 xml:space="preserve">固定断骨的材料可就地取材，如棍、木板、拐杖、硬纸板等都可作为固定材料，长短要以能固定住骨折处上下两个关节或不使断骨错动为准。 </w:t>
            </w:r>
          </w:p>
          <w:p w14:paraId="0AC1549C">
            <w:pPr>
              <w:keepNext w:val="0"/>
              <w:keepLines w:val="0"/>
              <w:pageBreakBefore w:val="0"/>
              <w:widowControl w:val="0"/>
              <w:numPr>
                <w:ilvl w:val="0"/>
                <w:numId w:val="7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 xml:space="preserve">脊柱骨折或骨折或颈部骨折时，除非是特殊情况如室内失火，否则应让伤者留在原地，等待携有医疗器材的医护人员来搬动。  </w:t>
            </w:r>
          </w:p>
          <w:p w14:paraId="35D797B3">
            <w:pPr>
              <w:keepNext w:val="0"/>
              <w:keepLines w:val="0"/>
              <w:pageBreakBefore w:val="0"/>
              <w:widowControl w:val="0"/>
              <w:numPr>
                <w:ilvl w:val="0"/>
                <w:numId w:val="7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抬运伤者，从地上抬起时，要多人同时缓缓用力平托；运送时，必须用木板或硬材料，不能用布担架或绳床。木板上可垫棉被，但不能用枕头，颈椎骨骨折伤者的头须放正，两旁用沙袋将头夹住，不能让头随便晃动。</w:t>
            </w:r>
          </w:p>
          <w:p w14:paraId="2AE37C41">
            <w:pPr>
              <w:keepNext w:val="0"/>
              <w:keepLines w:val="0"/>
              <w:pageBreakBefore w:val="0"/>
              <w:widowControl w:val="0"/>
              <w:numPr>
                <w:ilvl w:val="0"/>
                <w:numId w:val="7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严重出血的急救</w:t>
            </w:r>
          </w:p>
          <w:p w14:paraId="742295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止血的方法：</w:t>
            </w:r>
          </w:p>
          <w:p w14:paraId="6DC90320">
            <w:pPr>
              <w:keepNext w:val="0"/>
              <w:keepLines w:val="0"/>
              <w:pageBreakBefore w:val="0"/>
              <w:widowControl w:val="0"/>
              <w:numPr>
                <w:ilvl w:val="0"/>
                <w:numId w:val="75"/>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一般止血法：一般伤口小的出血，先用生理盐水涂上红汞药水，然后盖上消毒纱布，用绷带较紧地包扎。</w:t>
            </w:r>
          </w:p>
          <w:p w14:paraId="5389C3A8">
            <w:pPr>
              <w:keepNext w:val="0"/>
              <w:keepLines w:val="0"/>
              <w:pageBreakBefore w:val="0"/>
              <w:widowControl w:val="0"/>
              <w:numPr>
                <w:ilvl w:val="0"/>
                <w:numId w:val="75"/>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严重出血时，应使用压迫带止血法。这是一种最基本、最常用，也是最有效的止血方法。适用于头、颈、四肢动脉大血管出血的临时止血。即用手指或手掌用力压住比伤口靠近心脏更近部位的动脉跳动处（止血点）。只要位置找的准，这种方法能马上起到止血作用。</w:t>
            </w:r>
          </w:p>
          <w:p w14:paraId="6723E68F">
            <w:pPr>
              <w:keepNext w:val="0"/>
              <w:keepLines w:val="0"/>
              <w:pageBreakBefore w:val="0"/>
              <w:widowControl w:val="0"/>
              <w:numPr>
                <w:ilvl w:val="0"/>
                <w:numId w:val="7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肢体切断断肢（指）后，有时即刻造成伤者因流血或疼痛而发生休克，所以应设法首先止血，防止伤员休克。其急救要点为：</w:t>
            </w:r>
          </w:p>
          <w:p w14:paraId="6750F6AE">
            <w:pPr>
              <w:keepNext w:val="0"/>
              <w:keepLines w:val="0"/>
              <w:pageBreakBefore w:val="0"/>
              <w:widowControl w:val="0"/>
              <w:numPr>
                <w:ilvl w:val="0"/>
                <w:numId w:val="7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让伤者躺下，用一块纱布或清洁布块（如翻出干净手帕的内面），放在断肢伤口上，再用绷带固定位置。如果找不到绷带，也可用围巾包扎。</w:t>
            </w:r>
          </w:p>
          <w:p w14:paraId="28145F48">
            <w:pPr>
              <w:keepNext w:val="0"/>
              <w:keepLines w:val="0"/>
              <w:pageBreakBefore w:val="0"/>
              <w:widowControl w:val="0"/>
              <w:numPr>
                <w:ilvl w:val="0"/>
                <w:numId w:val="7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如是手臂切断，用绷带把断臂挂在胸前，固定位置；若是一条腿断了，则与另一条腿扎在一起。</w:t>
            </w:r>
          </w:p>
          <w:p w14:paraId="3098207A">
            <w:pPr>
              <w:keepNext w:val="0"/>
              <w:keepLines w:val="0"/>
              <w:pageBreakBefore w:val="0"/>
              <w:widowControl w:val="0"/>
              <w:numPr>
                <w:ilvl w:val="0"/>
                <w:numId w:val="7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料理好伤者后，设法找回断肢。倘若离断的伤肢（指）仍在机器中，千万不能将肢体强行拉出，或将机器倒开（转），以免增加损伤的机会。正确的方法应是拆开机器后取出。</w:t>
            </w:r>
          </w:p>
          <w:p w14:paraId="5722C18F">
            <w:pPr>
              <w:keepNext w:val="0"/>
              <w:keepLines w:val="0"/>
              <w:pageBreakBefore w:val="0"/>
              <w:widowControl w:val="0"/>
              <w:numPr>
                <w:ilvl w:val="0"/>
                <w:numId w:val="7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 xml:space="preserve">取下断落的肢（指）体后，立即用无菌纱布或干净布片包扎，然后放人塑料袋或橡皮袋中，结扎袋口。若一时未准备好袋子或消毒纱布，可暂置于4℃的冰箱内（不应放在冰冻室内，以免冻伤）。运送时应将装有断伤肢体的袋子放入合适的容器中，如广口保温桶等，周围用冰块或冰棍冷冻（注意防止冰块与其直接接触，以免冻伤），迅速同伤员一起送医院以备断肢（指）再植。   </w:t>
            </w:r>
          </w:p>
          <w:p w14:paraId="6B687199">
            <w:pPr>
              <w:keepNext w:val="0"/>
              <w:keepLines w:val="0"/>
              <w:pageBreakBefore w:val="0"/>
              <w:widowControl w:val="0"/>
              <w:numPr>
                <w:ilvl w:val="0"/>
                <w:numId w:val="7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离断后的伤肢，如有少许皮肤或其他肌腱相连，不能将其离断，应放在夹板或阔竹片上，然后包扎，立即送到医院作紧急处理。</w:t>
            </w:r>
          </w:p>
          <w:p w14:paraId="20DAF4F1">
            <w:pPr>
              <w:keepNext w:val="0"/>
              <w:keepLines w:val="0"/>
              <w:pageBreakBefore w:val="0"/>
              <w:widowControl w:val="0"/>
              <w:numPr>
                <w:ilvl w:val="0"/>
                <w:numId w:val="7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严禁在离断伤肢（指）的断端涂抹各种药物及药水（包括消毒剂），更不能涂抹牙膏、灶灰之类试图止血。</w:t>
            </w:r>
          </w:p>
          <w:p w14:paraId="0AF38CDB">
            <w:pPr>
              <w:keepNext w:val="0"/>
              <w:keepLines w:val="0"/>
              <w:pageBreakBefore w:val="0"/>
              <w:widowControl w:val="0"/>
              <w:numPr>
                <w:ilvl w:val="0"/>
                <w:numId w:val="7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一般性外伤</w:t>
            </w:r>
          </w:p>
          <w:p w14:paraId="3C6F7617">
            <w:pPr>
              <w:keepNext w:val="0"/>
              <w:keepLines w:val="0"/>
              <w:pageBreakBefore w:val="0"/>
              <w:widowControl w:val="0"/>
              <w:numPr>
                <w:ilvl w:val="1"/>
                <w:numId w:val="7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视伤情送往医院，防止破伤风。</w:t>
            </w:r>
          </w:p>
          <w:p w14:paraId="1B12239A">
            <w:pPr>
              <w:keepNext w:val="0"/>
              <w:keepLines w:val="0"/>
              <w:pageBreakBefore w:val="0"/>
              <w:widowControl w:val="0"/>
              <w:numPr>
                <w:ilvl w:val="1"/>
                <w:numId w:val="7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轻微内伤，送医院检查。</w:t>
            </w:r>
          </w:p>
          <w:p w14:paraId="21EC9D38">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触电应急处置措施</w:t>
            </w:r>
          </w:p>
          <w:p w14:paraId="0D5831C2">
            <w:pPr>
              <w:keepNext w:val="0"/>
              <w:keepLines w:val="0"/>
              <w:pageBreakBefore w:val="0"/>
              <w:widowControl w:val="0"/>
              <w:numPr>
                <w:ilvl w:val="2"/>
                <w:numId w:val="7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迅速脱离电源</w:t>
            </w:r>
          </w:p>
          <w:p w14:paraId="0B798C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人体触电以后，可能由于痉挛或失去知觉等原因而紧抓带电体，不能自己摆脱电源。抢救触电者的首要步骤就是使触电者尽快脱离电源。</w:t>
            </w:r>
          </w:p>
          <w:p w14:paraId="5118D7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使触电者脱离电源的方法：</w:t>
            </w:r>
          </w:p>
          <w:p w14:paraId="40FEBD87">
            <w:pPr>
              <w:keepNext w:val="0"/>
              <w:keepLines w:val="0"/>
              <w:pageBreakBefore w:val="0"/>
              <w:widowControl w:val="0"/>
              <w:numPr>
                <w:ilvl w:val="1"/>
                <w:numId w:val="7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立即将闸刀打开或将插头拨掉，切断电源。要注意，普通的电灯开关（如拉线开关）只能关断一根线，有时关断的不是相线，并未真正切断电源。</w:t>
            </w:r>
          </w:p>
          <w:p w14:paraId="07B9B98A">
            <w:pPr>
              <w:keepNext w:val="0"/>
              <w:keepLines w:val="0"/>
              <w:pageBreakBefore w:val="0"/>
              <w:widowControl w:val="0"/>
              <w:numPr>
                <w:ilvl w:val="1"/>
                <w:numId w:val="7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找不到开关或插头时，可用绝缘的物体（如干燥的木棒、竹杆、手套等）将电线拨开，使触电者脱离电源。</w:t>
            </w:r>
          </w:p>
          <w:p w14:paraId="7B0FA045">
            <w:pPr>
              <w:keepNext w:val="0"/>
              <w:keepLines w:val="0"/>
              <w:pageBreakBefore w:val="0"/>
              <w:widowControl w:val="0"/>
              <w:numPr>
                <w:ilvl w:val="1"/>
                <w:numId w:val="7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用绝缘工具（如带绝缘的电工钳、木柄斧头以及锄头等）切断电线来切断电源。</w:t>
            </w:r>
          </w:p>
          <w:p w14:paraId="21847FAA">
            <w:pPr>
              <w:keepNext w:val="0"/>
              <w:keepLines w:val="0"/>
              <w:pageBreakBefore w:val="0"/>
              <w:widowControl w:val="0"/>
              <w:numPr>
                <w:ilvl w:val="1"/>
                <w:numId w:val="7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遇高压触电事故，立即通过有关部门停电。</w:t>
            </w:r>
          </w:p>
          <w:p w14:paraId="732255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总之，要因地制宜，灵活运用各种方法，快速切断电源，防止事故扩大。</w:t>
            </w:r>
          </w:p>
          <w:p w14:paraId="073056AE">
            <w:pPr>
              <w:keepNext w:val="0"/>
              <w:keepLines w:val="0"/>
              <w:pageBreakBefore w:val="0"/>
              <w:widowControl w:val="0"/>
              <w:numPr>
                <w:ilvl w:val="2"/>
                <w:numId w:val="7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现场急救方法</w:t>
            </w:r>
          </w:p>
          <w:p w14:paraId="6479F8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当触电者脱离电源后，应根据触电者的具体情况迅速对症救护，力争在触电后1分钟内进行救治。国内外一些资料表明，触电后在一分钟内进救治的，90％以上有良好的效果，而超过12分钟再开始救治的，基本无救活的可能。现场应用的主要方法是口对口人工呼吸和体外心脏挤压法，严禁打强心针。</w:t>
            </w:r>
          </w:p>
          <w:p w14:paraId="3646BA4D">
            <w:pPr>
              <w:keepNext w:val="0"/>
              <w:keepLines w:val="0"/>
              <w:pageBreakBefore w:val="0"/>
              <w:widowControl w:val="0"/>
              <w:numPr>
                <w:ilvl w:val="1"/>
                <w:numId w:val="8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口对口人工呼吸法：是用人工的方法来代替肺的呼吸活动，使空气有节律地进入和排出肺脏，供给体内足够的氧气，充分排出二氧化碳，维持正常的通气功能。</w:t>
            </w:r>
          </w:p>
          <w:p w14:paraId="5265FC8E">
            <w:pPr>
              <w:keepNext w:val="0"/>
              <w:keepLines w:val="0"/>
              <w:pageBreakBefore w:val="0"/>
              <w:widowControl w:val="0"/>
              <w:numPr>
                <w:ilvl w:val="1"/>
                <w:numId w:val="8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体外心脏挤压法：是指有节律地对心脏挤压，用人工的方法代替心脏的自然收缩，使心脏恢复搏动功能，维持血液循环。</w:t>
            </w:r>
          </w:p>
          <w:p w14:paraId="2D96B299">
            <w:pPr>
              <w:keepNext w:val="0"/>
              <w:keepLines w:val="0"/>
              <w:pageBreakBefore w:val="0"/>
              <w:widowControl w:val="0"/>
              <w:numPr>
                <w:ilvl w:val="2"/>
                <w:numId w:val="78"/>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触电急救方法</w:t>
            </w:r>
          </w:p>
          <w:p w14:paraId="094E57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触电病人一般有以下四种症状，可分别给予正确的对症救治：</w:t>
            </w:r>
          </w:p>
          <w:p w14:paraId="1D79BAEA">
            <w:pPr>
              <w:keepNext w:val="0"/>
              <w:keepLines w:val="0"/>
              <w:pageBreakBefore w:val="0"/>
              <w:widowControl w:val="0"/>
              <w:numPr>
                <w:ilvl w:val="1"/>
                <w:numId w:val="8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神志尚清醒，但心慌力乏，四肢麻木。该类病人一般只需将其扶到清凉通风之处休息，让其自然慢慢恢复。但要派专人照料护理，因为有的病人在几小时后会发生病变而突然死亡。</w:t>
            </w:r>
          </w:p>
          <w:p w14:paraId="620464B8">
            <w:pPr>
              <w:keepNext w:val="0"/>
              <w:keepLines w:val="0"/>
              <w:pageBreakBefore w:val="0"/>
              <w:widowControl w:val="0"/>
              <w:numPr>
                <w:ilvl w:val="1"/>
                <w:numId w:val="8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有心跳，但呼吸停止或极微弱。该类病人应该采用口对口人工呼吸法进行急救。人工呼吸法可按下述口诀进行，频率是每分钟约12次：清理口腔防堵塞，鼻孔朝天头后仰；贴嘴吹气胸扩张，放开口鼻换气畅。</w:t>
            </w:r>
          </w:p>
          <w:p w14:paraId="5D98CC25">
            <w:pPr>
              <w:keepNext w:val="0"/>
              <w:keepLines w:val="0"/>
              <w:pageBreakBefore w:val="0"/>
              <w:widowControl w:val="0"/>
              <w:numPr>
                <w:ilvl w:val="1"/>
                <w:numId w:val="8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有呼吸，但心跳停止或极微弱。该类病人应该采用人工胸外心脏挤压法来恢复病人的心跳。一般可以按下述口诀进行，频率是每分钟约60~80次。当胸一手掌，中指对凹膛；掌根用力向下压，压下突然收。</w:t>
            </w:r>
          </w:p>
          <w:p w14:paraId="49DC9775">
            <w:pPr>
              <w:keepNext w:val="0"/>
              <w:keepLines w:val="0"/>
              <w:pageBreakBefore w:val="0"/>
              <w:widowControl w:val="0"/>
              <w:numPr>
                <w:ilvl w:val="1"/>
                <w:numId w:val="8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心跳、呼吸均已停止者。该类病人的危险性最大，抢救的难度也最大。应该把以上两法同时使用，亦即采用“人工氧合”的方法。最好是两人一起抢救，如果仅有一人抢救时，应先吹气2～3次，再挤压心脏15次，如此反复交替进行。</w:t>
            </w:r>
          </w:p>
          <w:p w14:paraId="2EAB528D">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火灾应急处置措施</w:t>
            </w:r>
          </w:p>
          <w:p w14:paraId="7D8AA60A">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现场人员发现火情第一时间及时通知现场负责人，现场负责人接到报告立即联系各应急处置部门及时赶到火灾地点。</w:t>
            </w:r>
          </w:p>
          <w:p w14:paraId="4B10BE06">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负责人到达现场后根据火情，按照应急处置措施组织义务消防队和现场人员进行自救。火灾事故超出应急能力时，向社会请求支援。</w:t>
            </w:r>
          </w:p>
          <w:p w14:paraId="5C56D7B3">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火灾发生后，现场人员按照逃生线路图疏散至安全场所，在确保人员安全的前提下组织灭火。人员疏散要及时有序，防止次生事故发生。</w:t>
            </w:r>
          </w:p>
          <w:p w14:paraId="0A9DE0F9">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具备救援能力时，疏散和保护物资，减少火灾损失。</w:t>
            </w:r>
          </w:p>
          <w:p w14:paraId="65CC55FE">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当易燃易爆物品有爆炸可能时，首先疏散人员，再采取其他控制措施。</w:t>
            </w:r>
          </w:p>
          <w:p w14:paraId="6B0BF18C">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当电气设备发生火灾时，立即将有关设备的电源切断，采取紧急隔离停电措施。在电气设备灭火时，只准许在熟悉该设备带电部分的人员指挥或带领下进行，并使用干式灭火器、二氧化碳、1211灭火器灭火。</w:t>
            </w:r>
          </w:p>
          <w:p w14:paraId="443E86DD">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电缆着火燃烧时，立即判明着火电缆所控制的设备，并断开其电源，组织人员用干粉灭火器、1211灭火器或二氧化碳灭火器进行灭火；也可用干燥的砂子或干土覆盖扑灭，不得用水或泡沫灭火器灭火，不得用手直接接触或移动电缆。</w:t>
            </w:r>
          </w:p>
          <w:p w14:paraId="2DC8A1A1">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拨打报警电话时要说明详细地址和受伤人员的性别、主要受伤部位、意识是否清晰等，留下联系电话并保持畅通。报警后由熟悉路况的人到最近的路口等候。</w:t>
            </w:r>
          </w:p>
          <w:p w14:paraId="04ED730F">
            <w:pPr>
              <w:keepNext w:val="0"/>
              <w:keepLines w:val="0"/>
              <w:pageBreakBefore w:val="0"/>
              <w:widowControl w:val="0"/>
              <w:numPr>
                <w:ilvl w:val="0"/>
                <w:numId w:val="8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拨打119报警时要报告详细单位名称和地点，要说明是什么物质着火和火势大小，留下联系电话并保持畅通。报警后，由熟悉情况的人到离火场最近的路口迎候消防车或指引通道，提供水源位置。</w:t>
            </w:r>
          </w:p>
          <w:p w14:paraId="2463CA90">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车辆伤害应急处置措施</w:t>
            </w:r>
          </w:p>
          <w:p w14:paraId="235EAE10">
            <w:pPr>
              <w:keepNext w:val="0"/>
              <w:keepLines w:val="0"/>
              <w:pageBreakBefore w:val="0"/>
              <w:widowControl w:val="0"/>
              <w:numPr>
                <w:ilvl w:val="0"/>
                <w:numId w:val="8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现场人员发现车辆伤害事故立即通知现场负责人，现场负责人接到报告后立即组织人员进行救援。</w:t>
            </w:r>
          </w:p>
          <w:p w14:paraId="024854B0">
            <w:pPr>
              <w:keepNext w:val="0"/>
              <w:keepLines w:val="0"/>
              <w:pageBreakBefore w:val="0"/>
              <w:widowControl w:val="0"/>
              <w:numPr>
                <w:ilvl w:val="0"/>
                <w:numId w:val="8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首先查看人员是否被困在驾驶室内，检查有无其他人员被砸伤或者掩埋在设备构件下，相邻构筑物是否受到破坏。</w:t>
            </w:r>
          </w:p>
          <w:p w14:paraId="2BE5923F">
            <w:pPr>
              <w:keepNext w:val="0"/>
              <w:keepLines w:val="0"/>
              <w:pageBreakBefore w:val="0"/>
              <w:widowControl w:val="0"/>
              <w:numPr>
                <w:ilvl w:val="0"/>
                <w:numId w:val="8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若人员可被移动出车辆或构件外，应使用担架将伤员移动到安全区域，并立即进行止血，并固定可能骨折的部位。</w:t>
            </w:r>
          </w:p>
          <w:p w14:paraId="2128381C">
            <w:pPr>
              <w:keepNext w:val="0"/>
              <w:keepLines w:val="0"/>
              <w:pageBreakBefore w:val="0"/>
              <w:widowControl w:val="0"/>
              <w:numPr>
                <w:ilvl w:val="0"/>
                <w:numId w:val="8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若人员被困在驾驶室内，不得盲目施救，应立即联系地方消防部门使用专用破除设备进行破除，之后进行人员救援。</w:t>
            </w:r>
          </w:p>
          <w:p w14:paraId="1EFD3DA6">
            <w:pPr>
              <w:keepNext w:val="0"/>
              <w:keepLines w:val="0"/>
              <w:pageBreakBefore w:val="0"/>
              <w:widowControl w:val="0"/>
              <w:numPr>
                <w:ilvl w:val="0"/>
                <w:numId w:val="83"/>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若人员被掩埋在设备构件下，切勿使用机械挖救，以防伤人，调用其他起重设备将倾覆构件缓慢拉起，设备构件固定牢固后，再组织抢救被埋人员。</w:t>
            </w:r>
          </w:p>
          <w:p w14:paraId="7511AF1B">
            <w:pPr>
              <w:pStyle w:val="136"/>
              <w:numPr>
                <w:ilvl w:val="2"/>
                <w:numId w:val="26"/>
              </w:numPr>
              <w:rPr>
                <w:rFonts w:hint="eastAsia" w:ascii="Times New Roman" w:hAnsi="Times New Roman" w:eastAsia="宋体"/>
                <w:lang w:val="en-US" w:eastAsia="zh-CN"/>
              </w:rPr>
            </w:pPr>
            <w:r>
              <w:rPr>
                <w:rFonts w:hint="eastAsia" w:ascii="Times New Roman" w:hAnsi="Times New Roman" w:eastAsia="宋体"/>
                <w:lang w:val="en-US" w:eastAsia="zh-CN"/>
              </w:rPr>
              <w:t>销轴无法打出应急措施</w:t>
            </w:r>
          </w:p>
          <w:p w14:paraId="76CC8317">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立即停止附着架拆除作业，将卷扬机钢丝绳张紧并锁定，防止附着因销轴受力变化发生位移；</w:t>
            </w:r>
          </w:p>
          <w:p w14:paraId="224892B7">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作业区域设置警戒区，禁止无关人员进入，安排专人监护塔身及附着状态；</w:t>
            </w:r>
          </w:p>
          <w:p w14:paraId="352C8381">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清理销轴两端耳板表面的铁锈、油污，露出销轴端面；</w:t>
            </w:r>
          </w:p>
          <w:p w14:paraId="6BC0C79A">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采用高压黄油枪，将渗透型除锈润滑剂（如螺栓松动剂）从销轴两端的油孔注入，若销轴无油孔，可沿销轴与耳板的间隙缓慢注入，确保润滑剂渗透至销轴与衬套的接触面；</w:t>
            </w:r>
          </w:p>
          <w:p w14:paraId="186B9C87">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静置 10~15min，期间用手锤（配铜锤垫，避免损伤销轴端面）轻击销轴两端，振动松动铁锈；</w:t>
            </w:r>
          </w:p>
          <w:p w14:paraId="0D914F4C">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重复注入润滑剂</w:t>
            </w:r>
            <w:r>
              <w:rPr>
                <w:rFonts w:hint="eastAsia" w:ascii="宋体" w:hAnsi="宋体" w:eastAsia="宋体" w:cs="宋体"/>
                <w:lang w:val="en-US" w:eastAsia="zh-CN"/>
              </w:rPr>
              <w:t>+</w:t>
            </w:r>
            <w:r>
              <w:rPr>
                <w:rFonts w:hint="eastAsia" w:ascii="宋体" w:hAnsi="宋体" w:eastAsia="宋体" w:cs="宋体"/>
                <w:lang w:eastAsia="zh-CN"/>
              </w:rPr>
              <w:t>轻击操作2~3次，然后用撬棍或拔销器缓慢撬动、牵拉销轴，尝试拔出。</w:t>
            </w:r>
          </w:p>
          <w:p w14:paraId="0ED55029">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若销轴轻微变形，采用液压千斤顶（配弧形顶块）顶推销轴端面，顶推力由小到大缓慢增加，同时用铜锤轻击销轴侧面，矫正变形部位；</w:t>
            </w:r>
          </w:p>
          <w:p w14:paraId="169AD729">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若耳板变形导致销轴卡阻，先采用火焰矫正法对耳板进行局部加热矫正，矫正后检查耳板平整度，再尝试拔出销轴；</w:t>
            </w:r>
          </w:p>
          <w:p w14:paraId="4077EA86">
            <w:pPr>
              <w:keepNext w:val="0"/>
              <w:keepLines w:val="0"/>
              <w:pageBreakBefore w:val="0"/>
              <w:widowControl w:val="0"/>
              <w:numPr>
                <w:ilvl w:val="0"/>
                <w:numId w:val="84"/>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eastAsia="zh-CN"/>
              </w:rPr>
              <w:t>若销轴严重变形无法矫正，立即启动破坏性拆解方案。</w:t>
            </w:r>
          </w:p>
          <w:p w14:paraId="1B0E3637">
            <w:pPr>
              <w:pStyle w:val="135"/>
              <w:numPr>
                <w:ilvl w:val="1"/>
                <w:numId w:val="26"/>
              </w:numPr>
              <w:rPr>
                <w:rFonts w:hint="eastAsia" w:ascii="Times New Roman" w:hAnsi="Times New Roman" w:eastAsia="宋体"/>
              </w:rPr>
            </w:pPr>
            <w:bookmarkStart w:id="89" w:name="_Toc30597"/>
            <w:r>
              <w:rPr>
                <w:rFonts w:hint="eastAsia" w:ascii="Times New Roman" w:hAnsi="Times New Roman" w:eastAsia="宋体"/>
              </w:rPr>
              <w:t>应急车辆、物资及设备</w:t>
            </w:r>
            <w:bookmarkEnd w:id="87"/>
            <w:bookmarkEnd w:id="88"/>
            <w:bookmarkEnd w:id="89"/>
          </w:p>
          <w:p w14:paraId="0B42A976">
            <w:pPr>
              <w:pStyle w:val="141"/>
              <w:ind w:firstLine="420"/>
              <w:rPr>
                <w:rFonts w:hint="eastAsia" w:ascii="Times New Roman" w:hAnsi="Times New Roman" w:eastAsia="宋体"/>
              </w:rPr>
            </w:pPr>
            <w:r>
              <w:rPr>
                <w:rFonts w:hint="eastAsia" w:ascii="Times New Roman" w:hAnsi="Times New Roman" w:eastAsia="宋体"/>
              </w:rPr>
              <w:t>项目部应急设备见</w:t>
            </w:r>
            <w:r>
              <w:rPr>
                <w:rFonts w:hint="eastAsia" w:ascii="Times New Roman" w:hAnsi="Times New Roman" w:eastAsia="宋体"/>
                <w:lang w:val="en-US" w:eastAsia="zh-CN"/>
              </w:rPr>
              <w:t>下表</w:t>
            </w:r>
            <w:r>
              <w:rPr>
                <w:rFonts w:hint="eastAsia" w:ascii="Times New Roman" w:hAnsi="Times New Roman" w:eastAsia="宋体"/>
              </w:rPr>
              <w:t>。</w:t>
            </w:r>
          </w:p>
          <w:p w14:paraId="176BC04D">
            <w:pPr>
              <w:pStyle w:val="132"/>
            </w:pPr>
            <w:r>
              <w:rPr>
                <w:rFonts w:hint="eastAsia" w:ascii="Times New Roman" w:hAnsi="Times New Roman" w:eastAsia="宋体"/>
              </w:rPr>
              <w:t>项目部应急设备表</w:t>
            </w:r>
          </w:p>
          <w:tbl>
            <w:tblPr>
              <w:tblStyle w:val="50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2057"/>
              <w:gridCol w:w="1240"/>
              <w:gridCol w:w="2057"/>
              <w:gridCol w:w="1240"/>
              <w:gridCol w:w="2055"/>
            </w:tblGrid>
            <w:tr w14:paraId="4DEAB1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7" w:type="pct"/>
                  <w:vAlign w:val="center"/>
                </w:tcPr>
                <w:p w14:paraId="63ED9688">
                  <w:pPr>
                    <w:spacing w:line="240" w:lineRule="auto"/>
                    <w:ind w:firstLine="0" w:firstLineChars="0"/>
                    <w:jc w:val="center"/>
                    <w:rPr>
                      <w:b/>
                      <w:bCs/>
                      <w:sz w:val="21"/>
                    </w:rPr>
                  </w:pPr>
                  <w:r>
                    <w:rPr>
                      <w:b/>
                      <w:bCs/>
                      <w:sz w:val="21"/>
                    </w:rPr>
                    <w:t>序号</w:t>
                  </w:r>
                </w:p>
              </w:tc>
              <w:tc>
                <w:tcPr>
                  <w:tcW w:w="1040" w:type="pct"/>
                  <w:vAlign w:val="center"/>
                </w:tcPr>
                <w:p w14:paraId="2CB4D6C5">
                  <w:pPr>
                    <w:spacing w:line="240" w:lineRule="auto"/>
                    <w:ind w:firstLine="0" w:firstLineChars="0"/>
                    <w:jc w:val="center"/>
                    <w:rPr>
                      <w:b/>
                      <w:bCs/>
                      <w:sz w:val="21"/>
                    </w:rPr>
                  </w:pPr>
                  <w:r>
                    <w:rPr>
                      <w:rFonts w:hint="eastAsia"/>
                      <w:b/>
                      <w:bCs/>
                      <w:sz w:val="21"/>
                    </w:rPr>
                    <w:t>设备名称</w:t>
                  </w:r>
                </w:p>
              </w:tc>
              <w:tc>
                <w:tcPr>
                  <w:tcW w:w="627" w:type="pct"/>
                  <w:vAlign w:val="center"/>
                </w:tcPr>
                <w:p w14:paraId="30A0049B">
                  <w:pPr>
                    <w:spacing w:line="240" w:lineRule="auto"/>
                    <w:ind w:firstLine="0" w:firstLineChars="0"/>
                    <w:jc w:val="center"/>
                    <w:rPr>
                      <w:b/>
                      <w:bCs/>
                      <w:sz w:val="21"/>
                    </w:rPr>
                  </w:pPr>
                  <w:r>
                    <w:rPr>
                      <w:rFonts w:hint="eastAsia"/>
                      <w:b/>
                      <w:bCs/>
                      <w:sz w:val="21"/>
                    </w:rPr>
                    <w:t>单位</w:t>
                  </w:r>
                </w:p>
              </w:tc>
              <w:tc>
                <w:tcPr>
                  <w:tcW w:w="1040" w:type="pct"/>
                  <w:vAlign w:val="center"/>
                </w:tcPr>
                <w:p w14:paraId="05DD7B44">
                  <w:pPr>
                    <w:spacing w:line="240" w:lineRule="auto"/>
                    <w:ind w:firstLine="0" w:firstLineChars="0"/>
                    <w:jc w:val="center"/>
                    <w:rPr>
                      <w:b/>
                      <w:bCs/>
                      <w:sz w:val="21"/>
                    </w:rPr>
                  </w:pPr>
                  <w:r>
                    <w:rPr>
                      <w:rFonts w:hint="eastAsia"/>
                      <w:b/>
                      <w:bCs/>
                      <w:sz w:val="21"/>
                    </w:rPr>
                    <w:t>投入数量</w:t>
                  </w:r>
                </w:p>
              </w:tc>
              <w:tc>
                <w:tcPr>
                  <w:tcW w:w="627" w:type="pct"/>
                  <w:vAlign w:val="center"/>
                </w:tcPr>
                <w:p w14:paraId="1CCE81B9">
                  <w:pPr>
                    <w:spacing w:line="240" w:lineRule="auto"/>
                    <w:ind w:firstLine="0" w:firstLineChars="0"/>
                    <w:jc w:val="center"/>
                    <w:rPr>
                      <w:b/>
                      <w:bCs/>
                      <w:sz w:val="21"/>
                    </w:rPr>
                  </w:pPr>
                  <w:r>
                    <w:rPr>
                      <w:rFonts w:hint="eastAsia"/>
                      <w:b/>
                      <w:bCs/>
                      <w:sz w:val="21"/>
                    </w:rPr>
                    <w:t>性能</w:t>
                  </w:r>
                </w:p>
              </w:tc>
              <w:tc>
                <w:tcPr>
                  <w:tcW w:w="1040" w:type="pct"/>
                  <w:vAlign w:val="center"/>
                </w:tcPr>
                <w:p w14:paraId="39535B84">
                  <w:pPr>
                    <w:spacing w:line="240" w:lineRule="auto"/>
                    <w:ind w:firstLine="0" w:firstLineChars="0"/>
                    <w:jc w:val="center"/>
                    <w:rPr>
                      <w:b/>
                      <w:bCs/>
                      <w:sz w:val="21"/>
                    </w:rPr>
                  </w:pPr>
                  <w:r>
                    <w:rPr>
                      <w:rFonts w:hint="eastAsia"/>
                      <w:b/>
                      <w:bCs/>
                      <w:sz w:val="21"/>
                    </w:rPr>
                    <w:t>存放地点</w:t>
                  </w:r>
                </w:p>
              </w:tc>
            </w:tr>
            <w:tr w14:paraId="36CF4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7" w:type="pct"/>
                  <w:vAlign w:val="center"/>
                </w:tcPr>
                <w:p w14:paraId="3FA70C41">
                  <w:pPr>
                    <w:pStyle w:val="127"/>
                    <w:numPr>
                      <w:ilvl w:val="0"/>
                      <w:numId w:val="85"/>
                    </w:numPr>
                    <w:spacing w:line="240" w:lineRule="auto"/>
                    <w:ind w:firstLineChars="0"/>
                    <w:jc w:val="center"/>
                    <w:rPr>
                      <w:sz w:val="21"/>
                    </w:rPr>
                  </w:pPr>
                </w:p>
              </w:tc>
              <w:tc>
                <w:tcPr>
                  <w:tcW w:w="1040" w:type="pct"/>
                  <w:vAlign w:val="center"/>
                </w:tcPr>
                <w:p w14:paraId="068DF448">
                  <w:pPr>
                    <w:spacing w:line="240" w:lineRule="auto"/>
                    <w:ind w:firstLine="0" w:firstLineChars="0"/>
                    <w:jc w:val="center"/>
                    <w:rPr>
                      <w:sz w:val="21"/>
                    </w:rPr>
                  </w:pPr>
                  <w:r>
                    <w:rPr>
                      <w:rFonts w:hint="eastAsia"/>
                      <w:sz w:val="21"/>
                    </w:rPr>
                    <w:t>轿车</w:t>
                  </w:r>
                </w:p>
              </w:tc>
              <w:tc>
                <w:tcPr>
                  <w:tcW w:w="627" w:type="pct"/>
                  <w:vAlign w:val="center"/>
                </w:tcPr>
                <w:p w14:paraId="0EE11965">
                  <w:pPr>
                    <w:spacing w:line="240" w:lineRule="auto"/>
                    <w:ind w:firstLine="0" w:firstLineChars="0"/>
                    <w:jc w:val="center"/>
                    <w:rPr>
                      <w:sz w:val="21"/>
                    </w:rPr>
                  </w:pPr>
                  <w:r>
                    <w:rPr>
                      <w:rFonts w:hint="eastAsia"/>
                      <w:sz w:val="21"/>
                    </w:rPr>
                    <w:t>台</w:t>
                  </w:r>
                </w:p>
              </w:tc>
              <w:tc>
                <w:tcPr>
                  <w:tcW w:w="1040" w:type="pct"/>
                  <w:vAlign w:val="center"/>
                </w:tcPr>
                <w:p w14:paraId="6C97E3BF">
                  <w:pPr>
                    <w:spacing w:line="240" w:lineRule="auto"/>
                    <w:ind w:firstLine="0" w:firstLineChars="0"/>
                    <w:jc w:val="center"/>
                    <w:rPr>
                      <w:sz w:val="21"/>
                    </w:rPr>
                  </w:pPr>
                  <w:r>
                    <w:rPr>
                      <w:sz w:val="21"/>
                    </w:rPr>
                    <w:t>2</w:t>
                  </w:r>
                </w:p>
              </w:tc>
              <w:tc>
                <w:tcPr>
                  <w:tcW w:w="627" w:type="pct"/>
                  <w:vAlign w:val="center"/>
                </w:tcPr>
                <w:p w14:paraId="1A090F19">
                  <w:pPr>
                    <w:spacing w:line="240" w:lineRule="auto"/>
                    <w:ind w:firstLine="0" w:firstLineChars="0"/>
                    <w:jc w:val="center"/>
                    <w:rPr>
                      <w:sz w:val="21"/>
                    </w:rPr>
                  </w:pPr>
                  <w:r>
                    <w:rPr>
                      <w:rFonts w:hint="eastAsia"/>
                      <w:sz w:val="21"/>
                    </w:rPr>
                    <w:t>优良</w:t>
                  </w:r>
                </w:p>
              </w:tc>
              <w:tc>
                <w:tcPr>
                  <w:tcW w:w="1040" w:type="pct"/>
                  <w:vAlign w:val="center"/>
                </w:tcPr>
                <w:p w14:paraId="6894FD88">
                  <w:pPr>
                    <w:spacing w:line="240" w:lineRule="auto"/>
                    <w:ind w:firstLine="0" w:firstLineChars="0"/>
                    <w:jc w:val="center"/>
                    <w:rPr>
                      <w:sz w:val="21"/>
                    </w:rPr>
                  </w:pPr>
                  <w:r>
                    <w:rPr>
                      <w:rFonts w:hint="eastAsia"/>
                      <w:sz w:val="21"/>
                    </w:rPr>
                    <w:t>项目部</w:t>
                  </w:r>
                </w:p>
              </w:tc>
            </w:tr>
            <w:tr w14:paraId="69360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7" w:type="pct"/>
                  <w:vAlign w:val="center"/>
                </w:tcPr>
                <w:p w14:paraId="48ECBA2A">
                  <w:pPr>
                    <w:pStyle w:val="127"/>
                    <w:numPr>
                      <w:ilvl w:val="0"/>
                      <w:numId w:val="85"/>
                    </w:numPr>
                    <w:spacing w:line="240" w:lineRule="auto"/>
                    <w:ind w:firstLineChars="0"/>
                    <w:jc w:val="center"/>
                    <w:rPr>
                      <w:sz w:val="21"/>
                    </w:rPr>
                  </w:pPr>
                </w:p>
              </w:tc>
              <w:tc>
                <w:tcPr>
                  <w:tcW w:w="1040" w:type="pct"/>
                  <w:vAlign w:val="center"/>
                </w:tcPr>
                <w:p w14:paraId="3CAEB047">
                  <w:pPr>
                    <w:spacing w:line="240" w:lineRule="auto"/>
                    <w:ind w:firstLine="0" w:firstLineChars="0"/>
                    <w:jc w:val="center"/>
                    <w:rPr>
                      <w:sz w:val="21"/>
                    </w:rPr>
                  </w:pPr>
                  <w:r>
                    <w:rPr>
                      <w:rFonts w:hint="eastAsia"/>
                      <w:sz w:val="21"/>
                    </w:rPr>
                    <w:t>皮卡车</w:t>
                  </w:r>
                </w:p>
              </w:tc>
              <w:tc>
                <w:tcPr>
                  <w:tcW w:w="627" w:type="pct"/>
                  <w:vAlign w:val="center"/>
                </w:tcPr>
                <w:p w14:paraId="14AD7787">
                  <w:pPr>
                    <w:spacing w:line="240" w:lineRule="auto"/>
                    <w:ind w:firstLine="0" w:firstLineChars="0"/>
                    <w:jc w:val="center"/>
                    <w:rPr>
                      <w:sz w:val="21"/>
                    </w:rPr>
                  </w:pPr>
                  <w:r>
                    <w:rPr>
                      <w:rFonts w:hint="eastAsia"/>
                      <w:sz w:val="21"/>
                    </w:rPr>
                    <w:t>台</w:t>
                  </w:r>
                </w:p>
              </w:tc>
              <w:tc>
                <w:tcPr>
                  <w:tcW w:w="1040" w:type="pct"/>
                  <w:vAlign w:val="center"/>
                </w:tcPr>
                <w:p w14:paraId="5DCF2073">
                  <w:pPr>
                    <w:spacing w:line="240" w:lineRule="auto"/>
                    <w:ind w:firstLine="0" w:firstLineChars="0"/>
                    <w:jc w:val="center"/>
                    <w:rPr>
                      <w:sz w:val="21"/>
                    </w:rPr>
                  </w:pPr>
                  <w:r>
                    <w:rPr>
                      <w:rFonts w:hint="eastAsia"/>
                      <w:sz w:val="21"/>
                    </w:rPr>
                    <w:t>1</w:t>
                  </w:r>
                </w:p>
              </w:tc>
              <w:tc>
                <w:tcPr>
                  <w:tcW w:w="627" w:type="pct"/>
                  <w:vAlign w:val="center"/>
                </w:tcPr>
                <w:p w14:paraId="6E1CD4A2">
                  <w:pPr>
                    <w:spacing w:line="240" w:lineRule="auto"/>
                    <w:ind w:firstLine="0" w:firstLineChars="0"/>
                    <w:jc w:val="center"/>
                    <w:rPr>
                      <w:sz w:val="21"/>
                    </w:rPr>
                  </w:pPr>
                  <w:r>
                    <w:rPr>
                      <w:rFonts w:hint="eastAsia"/>
                      <w:sz w:val="21"/>
                    </w:rPr>
                    <w:t>优良</w:t>
                  </w:r>
                </w:p>
              </w:tc>
              <w:tc>
                <w:tcPr>
                  <w:tcW w:w="1040" w:type="pct"/>
                  <w:vAlign w:val="center"/>
                </w:tcPr>
                <w:p w14:paraId="63164A87">
                  <w:pPr>
                    <w:spacing w:line="240" w:lineRule="auto"/>
                    <w:ind w:firstLine="0" w:firstLineChars="0"/>
                    <w:jc w:val="center"/>
                    <w:rPr>
                      <w:sz w:val="21"/>
                    </w:rPr>
                  </w:pPr>
                  <w:r>
                    <w:rPr>
                      <w:rFonts w:hint="eastAsia"/>
                      <w:sz w:val="21"/>
                    </w:rPr>
                    <w:t>项目部</w:t>
                  </w:r>
                </w:p>
              </w:tc>
            </w:tr>
          </w:tbl>
          <w:p w14:paraId="405ECD3B">
            <w:pPr>
              <w:pStyle w:val="141"/>
              <w:ind w:firstLine="420"/>
              <w:rPr>
                <w:rFonts w:hint="eastAsia"/>
              </w:rPr>
            </w:pPr>
            <w:r>
              <w:rPr>
                <w:rFonts w:hint="eastAsia"/>
              </w:rPr>
              <w:t>施工安全应急物资及设备见</w:t>
            </w:r>
            <w:r>
              <w:rPr>
                <w:rFonts w:hint="eastAsia"/>
                <w:lang w:val="en-US" w:eastAsia="zh-CN"/>
              </w:rPr>
              <w:t>下表</w:t>
            </w:r>
            <w:r>
              <w:rPr>
                <w:rFonts w:hint="eastAsia"/>
              </w:rPr>
              <w:t>。</w:t>
            </w:r>
          </w:p>
          <w:p w14:paraId="0FF439C9">
            <w:pPr>
              <w:pStyle w:val="132"/>
            </w:pPr>
            <w:r>
              <w:rPr>
                <w:rFonts w:hint="eastAsia" w:ascii="Times New Roman" w:hAnsi="Times New Roman" w:eastAsia="宋体"/>
              </w:rPr>
              <w:t>施工应急物资及设备表</w:t>
            </w:r>
          </w:p>
          <w:tbl>
            <w:tblPr>
              <w:tblStyle w:val="50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1450"/>
              <w:gridCol w:w="2025"/>
              <w:gridCol w:w="876"/>
              <w:gridCol w:w="876"/>
              <w:gridCol w:w="1456"/>
              <w:gridCol w:w="1456"/>
              <w:gridCol w:w="874"/>
            </w:tblGrid>
            <w:tr w14:paraId="60C26D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blHeader/>
              </w:trPr>
              <w:tc>
                <w:tcPr>
                  <w:tcW w:w="443" w:type="pct"/>
                  <w:vAlign w:val="center"/>
                </w:tcPr>
                <w:p w14:paraId="351AEBBC">
                  <w:pPr>
                    <w:spacing w:line="240" w:lineRule="auto"/>
                    <w:ind w:firstLine="0" w:firstLineChars="0"/>
                    <w:jc w:val="center"/>
                    <w:rPr>
                      <w:b/>
                      <w:bCs/>
                      <w:sz w:val="21"/>
                    </w:rPr>
                  </w:pPr>
                  <w:r>
                    <w:rPr>
                      <w:b/>
                      <w:bCs/>
                      <w:sz w:val="21"/>
                    </w:rPr>
                    <w:t>序号</w:t>
                  </w:r>
                </w:p>
              </w:tc>
              <w:tc>
                <w:tcPr>
                  <w:tcW w:w="733" w:type="pct"/>
                  <w:vAlign w:val="center"/>
                </w:tcPr>
                <w:p w14:paraId="64D25F4A">
                  <w:pPr>
                    <w:spacing w:line="240" w:lineRule="auto"/>
                    <w:ind w:firstLine="0" w:firstLineChars="0"/>
                    <w:jc w:val="center"/>
                    <w:rPr>
                      <w:b/>
                      <w:bCs/>
                      <w:sz w:val="21"/>
                    </w:rPr>
                  </w:pPr>
                  <w:r>
                    <w:rPr>
                      <w:b/>
                      <w:bCs/>
                      <w:sz w:val="21"/>
                    </w:rPr>
                    <w:t>类别</w:t>
                  </w:r>
                </w:p>
              </w:tc>
              <w:tc>
                <w:tcPr>
                  <w:tcW w:w="1024" w:type="pct"/>
                  <w:vAlign w:val="center"/>
                </w:tcPr>
                <w:p w14:paraId="759E8B79">
                  <w:pPr>
                    <w:spacing w:line="240" w:lineRule="auto"/>
                    <w:ind w:firstLine="0" w:firstLineChars="0"/>
                    <w:jc w:val="center"/>
                    <w:rPr>
                      <w:b/>
                      <w:bCs/>
                      <w:sz w:val="21"/>
                    </w:rPr>
                  </w:pPr>
                  <w:r>
                    <w:rPr>
                      <w:b/>
                      <w:bCs/>
                      <w:sz w:val="21"/>
                    </w:rPr>
                    <w:t>物品名称</w:t>
                  </w:r>
                </w:p>
              </w:tc>
              <w:tc>
                <w:tcPr>
                  <w:tcW w:w="443" w:type="pct"/>
                  <w:vAlign w:val="center"/>
                </w:tcPr>
                <w:p w14:paraId="5E5988E2">
                  <w:pPr>
                    <w:spacing w:line="240" w:lineRule="auto"/>
                    <w:ind w:firstLine="0" w:firstLineChars="0"/>
                    <w:jc w:val="center"/>
                    <w:rPr>
                      <w:b/>
                      <w:bCs/>
                      <w:sz w:val="21"/>
                    </w:rPr>
                  </w:pPr>
                  <w:r>
                    <w:rPr>
                      <w:b/>
                      <w:bCs/>
                      <w:sz w:val="21"/>
                    </w:rPr>
                    <w:t>单位</w:t>
                  </w:r>
                </w:p>
              </w:tc>
              <w:tc>
                <w:tcPr>
                  <w:tcW w:w="443" w:type="pct"/>
                  <w:vAlign w:val="center"/>
                </w:tcPr>
                <w:p w14:paraId="2BE51D8B">
                  <w:pPr>
                    <w:spacing w:line="240" w:lineRule="auto"/>
                    <w:ind w:firstLine="0" w:firstLineChars="0"/>
                    <w:jc w:val="center"/>
                    <w:rPr>
                      <w:b/>
                      <w:bCs/>
                      <w:sz w:val="21"/>
                    </w:rPr>
                  </w:pPr>
                  <w:r>
                    <w:rPr>
                      <w:b/>
                      <w:bCs/>
                      <w:sz w:val="21"/>
                    </w:rPr>
                    <w:t>数量</w:t>
                  </w:r>
                </w:p>
              </w:tc>
              <w:tc>
                <w:tcPr>
                  <w:tcW w:w="736" w:type="pct"/>
                  <w:vAlign w:val="center"/>
                </w:tcPr>
                <w:p w14:paraId="0FAB365D">
                  <w:pPr>
                    <w:spacing w:line="240" w:lineRule="auto"/>
                    <w:ind w:firstLine="0" w:firstLineChars="0"/>
                    <w:jc w:val="center"/>
                    <w:rPr>
                      <w:b/>
                      <w:bCs/>
                      <w:sz w:val="21"/>
                    </w:rPr>
                  </w:pPr>
                  <w:r>
                    <w:rPr>
                      <w:b/>
                      <w:bCs/>
                      <w:sz w:val="21"/>
                    </w:rPr>
                    <w:t>存放位置</w:t>
                  </w:r>
                </w:p>
              </w:tc>
              <w:tc>
                <w:tcPr>
                  <w:tcW w:w="736" w:type="pct"/>
                  <w:vAlign w:val="center"/>
                </w:tcPr>
                <w:p w14:paraId="36515199">
                  <w:pPr>
                    <w:spacing w:line="240" w:lineRule="auto"/>
                    <w:ind w:firstLine="0" w:firstLineChars="0"/>
                    <w:jc w:val="center"/>
                    <w:rPr>
                      <w:b/>
                      <w:bCs/>
                      <w:sz w:val="21"/>
                    </w:rPr>
                  </w:pPr>
                  <w:r>
                    <w:rPr>
                      <w:b/>
                      <w:bCs/>
                      <w:sz w:val="21"/>
                    </w:rPr>
                    <w:t>储备状态</w:t>
                  </w:r>
                </w:p>
              </w:tc>
              <w:tc>
                <w:tcPr>
                  <w:tcW w:w="443" w:type="pct"/>
                  <w:vAlign w:val="center"/>
                </w:tcPr>
                <w:p w14:paraId="68B41CD1">
                  <w:pPr>
                    <w:spacing w:line="240" w:lineRule="auto"/>
                    <w:ind w:firstLine="0" w:firstLineChars="0"/>
                    <w:jc w:val="center"/>
                    <w:rPr>
                      <w:b/>
                      <w:bCs/>
                      <w:sz w:val="21"/>
                    </w:rPr>
                  </w:pPr>
                  <w:r>
                    <w:rPr>
                      <w:b/>
                      <w:bCs/>
                      <w:sz w:val="21"/>
                    </w:rPr>
                    <w:t>备注</w:t>
                  </w:r>
                </w:p>
              </w:tc>
            </w:tr>
            <w:tr w14:paraId="7440C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1DF5261D">
                  <w:pPr>
                    <w:pStyle w:val="127"/>
                    <w:numPr>
                      <w:ilvl w:val="0"/>
                      <w:numId w:val="86"/>
                    </w:numPr>
                    <w:spacing w:line="240" w:lineRule="auto"/>
                    <w:ind w:firstLineChars="0"/>
                    <w:jc w:val="center"/>
                    <w:rPr>
                      <w:sz w:val="21"/>
                    </w:rPr>
                  </w:pPr>
                </w:p>
              </w:tc>
              <w:tc>
                <w:tcPr>
                  <w:tcW w:w="733" w:type="pct"/>
                  <w:vMerge w:val="restart"/>
                  <w:vAlign w:val="center"/>
                </w:tcPr>
                <w:p w14:paraId="60C3F1D6">
                  <w:pPr>
                    <w:spacing w:line="240" w:lineRule="auto"/>
                    <w:ind w:firstLine="0" w:firstLineChars="0"/>
                    <w:jc w:val="center"/>
                    <w:rPr>
                      <w:sz w:val="21"/>
                    </w:rPr>
                  </w:pPr>
                  <w:r>
                    <w:rPr>
                      <w:sz w:val="21"/>
                    </w:rPr>
                    <w:t>医疗器材</w:t>
                  </w:r>
                </w:p>
              </w:tc>
              <w:tc>
                <w:tcPr>
                  <w:tcW w:w="1024" w:type="pct"/>
                  <w:vAlign w:val="center"/>
                </w:tcPr>
                <w:p w14:paraId="58218DA3">
                  <w:pPr>
                    <w:spacing w:line="240" w:lineRule="auto"/>
                    <w:ind w:firstLine="0" w:firstLineChars="0"/>
                    <w:jc w:val="center"/>
                    <w:rPr>
                      <w:sz w:val="21"/>
                    </w:rPr>
                  </w:pPr>
                  <w:r>
                    <w:rPr>
                      <w:sz w:val="21"/>
                    </w:rPr>
                    <w:t>急救药箱</w:t>
                  </w:r>
                </w:p>
              </w:tc>
              <w:tc>
                <w:tcPr>
                  <w:tcW w:w="443" w:type="pct"/>
                  <w:vAlign w:val="center"/>
                </w:tcPr>
                <w:p w14:paraId="1A437976">
                  <w:pPr>
                    <w:spacing w:line="240" w:lineRule="auto"/>
                    <w:ind w:firstLine="0" w:firstLineChars="0"/>
                    <w:jc w:val="center"/>
                    <w:rPr>
                      <w:sz w:val="21"/>
                    </w:rPr>
                  </w:pPr>
                  <w:r>
                    <w:rPr>
                      <w:sz w:val="21"/>
                    </w:rPr>
                    <w:t>个</w:t>
                  </w:r>
                </w:p>
              </w:tc>
              <w:tc>
                <w:tcPr>
                  <w:tcW w:w="443" w:type="pct"/>
                  <w:vAlign w:val="center"/>
                </w:tcPr>
                <w:p w14:paraId="29977624">
                  <w:pPr>
                    <w:spacing w:line="240" w:lineRule="auto"/>
                    <w:ind w:firstLine="0" w:firstLineChars="0"/>
                    <w:jc w:val="center"/>
                    <w:rPr>
                      <w:sz w:val="21"/>
                    </w:rPr>
                  </w:pPr>
                  <w:r>
                    <w:rPr>
                      <w:sz w:val="21"/>
                    </w:rPr>
                    <w:t>1</w:t>
                  </w:r>
                </w:p>
              </w:tc>
              <w:tc>
                <w:tcPr>
                  <w:tcW w:w="736" w:type="pct"/>
                  <w:vAlign w:val="center"/>
                </w:tcPr>
                <w:p w14:paraId="329C077D">
                  <w:pPr>
                    <w:spacing w:line="240" w:lineRule="auto"/>
                    <w:ind w:firstLine="0" w:firstLineChars="0"/>
                    <w:jc w:val="center"/>
                    <w:rPr>
                      <w:sz w:val="21"/>
                    </w:rPr>
                  </w:pPr>
                  <w:r>
                    <w:rPr>
                      <w:sz w:val="21"/>
                    </w:rPr>
                    <w:t>现场仓库</w:t>
                  </w:r>
                </w:p>
              </w:tc>
              <w:tc>
                <w:tcPr>
                  <w:tcW w:w="736" w:type="pct"/>
                  <w:vAlign w:val="center"/>
                </w:tcPr>
                <w:p w14:paraId="26D81A08">
                  <w:pPr>
                    <w:spacing w:line="240" w:lineRule="auto"/>
                    <w:ind w:firstLine="0" w:firstLineChars="0"/>
                    <w:jc w:val="center"/>
                    <w:rPr>
                      <w:sz w:val="21"/>
                    </w:rPr>
                  </w:pPr>
                  <w:r>
                    <w:rPr>
                      <w:sz w:val="21"/>
                    </w:rPr>
                    <w:t>良好</w:t>
                  </w:r>
                </w:p>
              </w:tc>
              <w:tc>
                <w:tcPr>
                  <w:tcW w:w="443" w:type="pct"/>
                  <w:vAlign w:val="center"/>
                </w:tcPr>
                <w:p w14:paraId="4B6B73A8">
                  <w:pPr>
                    <w:spacing w:line="240" w:lineRule="auto"/>
                    <w:ind w:firstLine="0" w:firstLineChars="0"/>
                    <w:jc w:val="center"/>
                    <w:rPr>
                      <w:sz w:val="21"/>
                    </w:rPr>
                  </w:pPr>
                </w:p>
              </w:tc>
            </w:tr>
            <w:tr w14:paraId="3BE68C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7499DC05">
                  <w:pPr>
                    <w:pStyle w:val="127"/>
                    <w:numPr>
                      <w:ilvl w:val="0"/>
                      <w:numId w:val="86"/>
                    </w:numPr>
                    <w:spacing w:line="240" w:lineRule="auto"/>
                    <w:ind w:firstLineChars="0"/>
                    <w:jc w:val="center"/>
                    <w:rPr>
                      <w:sz w:val="21"/>
                    </w:rPr>
                  </w:pPr>
                </w:p>
              </w:tc>
              <w:tc>
                <w:tcPr>
                  <w:tcW w:w="733" w:type="pct"/>
                  <w:vMerge w:val="continue"/>
                  <w:vAlign w:val="center"/>
                </w:tcPr>
                <w:p w14:paraId="4D9A8F65">
                  <w:pPr>
                    <w:spacing w:line="240" w:lineRule="auto"/>
                    <w:ind w:firstLine="0" w:firstLineChars="0"/>
                    <w:jc w:val="center"/>
                    <w:rPr>
                      <w:sz w:val="21"/>
                    </w:rPr>
                  </w:pPr>
                </w:p>
              </w:tc>
              <w:tc>
                <w:tcPr>
                  <w:tcW w:w="1024" w:type="pct"/>
                  <w:vAlign w:val="center"/>
                </w:tcPr>
                <w:p w14:paraId="3D7BFEF7">
                  <w:pPr>
                    <w:spacing w:line="240" w:lineRule="auto"/>
                    <w:ind w:firstLine="0" w:firstLineChars="0"/>
                    <w:jc w:val="center"/>
                    <w:rPr>
                      <w:sz w:val="21"/>
                    </w:rPr>
                  </w:pPr>
                  <w:r>
                    <w:rPr>
                      <w:sz w:val="21"/>
                    </w:rPr>
                    <w:t>纯棉弹性绷带</w:t>
                  </w:r>
                </w:p>
              </w:tc>
              <w:tc>
                <w:tcPr>
                  <w:tcW w:w="443" w:type="pct"/>
                  <w:vAlign w:val="center"/>
                </w:tcPr>
                <w:p w14:paraId="58F12B70">
                  <w:pPr>
                    <w:spacing w:line="240" w:lineRule="auto"/>
                    <w:ind w:firstLine="0" w:firstLineChars="0"/>
                    <w:jc w:val="center"/>
                    <w:rPr>
                      <w:sz w:val="21"/>
                    </w:rPr>
                  </w:pPr>
                  <w:r>
                    <w:rPr>
                      <w:sz w:val="21"/>
                    </w:rPr>
                    <w:t>卷</w:t>
                  </w:r>
                </w:p>
              </w:tc>
              <w:tc>
                <w:tcPr>
                  <w:tcW w:w="443" w:type="pct"/>
                  <w:vAlign w:val="center"/>
                </w:tcPr>
                <w:p w14:paraId="371C3C22">
                  <w:pPr>
                    <w:spacing w:line="240" w:lineRule="auto"/>
                    <w:ind w:firstLine="0" w:firstLineChars="0"/>
                    <w:jc w:val="center"/>
                    <w:rPr>
                      <w:sz w:val="21"/>
                    </w:rPr>
                  </w:pPr>
                  <w:r>
                    <w:rPr>
                      <w:sz w:val="21"/>
                    </w:rPr>
                    <w:t>30</w:t>
                  </w:r>
                </w:p>
              </w:tc>
              <w:tc>
                <w:tcPr>
                  <w:tcW w:w="736" w:type="pct"/>
                  <w:vAlign w:val="center"/>
                </w:tcPr>
                <w:p w14:paraId="513BB307">
                  <w:pPr>
                    <w:spacing w:line="240" w:lineRule="auto"/>
                    <w:ind w:firstLine="0" w:firstLineChars="0"/>
                    <w:jc w:val="center"/>
                    <w:rPr>
                      <w:sz w:val="21"/>
                    </w:rPr>
                  </w:pPr>
                  <w:r>
                    <w:rPr>
                      <w:sz w:val="21"/>
                    </w:rPr>
                    <w:t>现场仓库</w:t>
                  </w:r>
                </w:p>
              </w:tc>
              <w:tc>
                <w:tcPr>
                  <w:tcW w:w="736" w:type="pct"/>
                  <w:vAlign w:val="center"/>
                </w:tcPr>
                <w:p w14:paraId="7A4FE2BD">
                  <w:pPr>
                    <w:spacing w:line="240" w:lineRule="auto"/>
                    <w:ind w:firstLine="0" w:firstLineChars="0"/>
                    <w:jc w:val="center"/>
                    <w:rPr>
                      <w:sz w:val="21"/>
                    </w:rPr>
                  </w:pPr>
                  <w:r>
                    <w:rPr>
                      <w:sz w:val="21"/>
                    </w:rPr>
                    <w:t>良好</w:t>
                  </w:r>
                </w:p>
              </w:tc>
              <w:tc>
                <w:tcPr>
                  <w:tcW w:w="443" w:type="pct"/>
                  <w:vAlign w:val="center"/>
                </w:tcPr>
                <w:p w14:paraId="65BA6CA3">
                  <w:pPr>
                    <w:spacing w:line="240" w:lineRule="auto"/>
                    <w:ind w:firstLine="0" w:firstLineChars="0"/>
                    <w:jc w:val="center"/>
                    <w:rPr>
                      <w:sz w:val="21"/>
                    </w:rPr>
                  </w:pPr>
                </w:p>
              </w:tc>
            </w:tr>
            <w:tr w14:paraId="340DA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16A2F1B9">
                  <w:pPr>
                    <w:pStyle w:val="127"/>
                    <w:numPr>
                      <w:ilvl w:val="0"/>
                      <w:numId w:val="86"/>
                    </w:numPr>
                    <w:spacing w:line="240" w:lineRule="auto"/>
                    <w:ind w:firstLineChars="0"/>
                    <w:jc w:val="center"/>
                    <w:rPr>
                      <w:sz w:val="21"/>
                    </w:rPr>
                  </w:pPr>
                </w:p>
              </w:tc>
              <w:tc>
                <w:tcPr>
                  <w:tcW w:w="733" w:type="pct"/>
                  <w:vMerge w:val="continue"/>
                  <w:vAlign w:val="center"/>
                </w:tcPr>
                <w:p w14:paraId="04201350">
                  <w:pPr>
                    <w:spacing w:line="240" w:lineRule="auto"/>
                    <w:ind w:firstLine="0" w:firstLineChars="0"/>
                    <w:jc w:val="center"/>
                    <w:rPr>
                      <w:sz w:val="21"/>
                    </w:rPr>
                  </w:pPr>
                </w:p>
              </w:tc>
              <w:tc>
                <w:tcPr>
                  <w:tcW w:w="1024" w:type="pct"/>
                  <w:vAlign w:val="center"/>
                </w:tcPr>
                <w:p w14:paraId="5D919404">
                  <w:pPr>
                    <w:spacing w:line="240" w:lineRule="auto"/>
                    <w:ind w:firstLine="0" w:firstLineChars="0"/>
                    <w:jc w:val="center"/>
                    <w:rPr>
                      <w:sz w:val="21"/>
                    </w:rPr>
                  </w:pPr>
                  <w:r>
                    <w:rPr>
                      <w:sz w:val="21"/>
                    </w:rPr>
                    <w:t>止血布</w:t>
                  </w:r>
                </w:p>
              </w:tc>
              <w:tc>
                <w:tcPr>
                  <w:tcW w:w="443" w:type="pct"/>
                  <w:vAlign w:val="center"/>
                </w:tcPr>
                <w:p w14:paraId="34E840E2">
                  <w:pPr>
                    <w:spacing w:line="240" w:lineRule="auto"/>
                    <w:ind w:firstLine="0" w:firstLineChars="0"/>
                    <w:jc w:val="center"/>
                    <w:rPr>
                      <w:sz w:val="21"/>
                    </w:rPr>
                  </w:pPr>
                  <w:r>
                    <w:rPr>
                      <w:sz w:val="21"/>
                    </w:rPr>
                    <w:t>张</w:t>
                  </w:r>
                </w:p>
              </w:tc>
              <w:tc>
                <w:tcPr>
                  <w:tcW w:w="443" w:type="pct"/>
                  <w:vAlign w:val="center"/>
                </w:tcPr>
                <w:p w14:paraId="4D0DF95D">
                  <w:pPr>
                    <w:spacing w:line="240" w:lineRule="auto"/>
                    <w:ind w:firstLine="0" w:firstLineChars="0"/>
                    <w:jc w:val="center"/>
                    <w:rPr>
                      <w:sz w:val="21"/>
                    </w:rPr>
                  </w:pPr>
                  <w:r>
                    <w:rPr>
                      <w:sz w:val="21"/>
                    </w:rPr>
                    <w:t>30</w:t>
                  </w:r>
                </w:p>
              </w:tc>
              <w:tc>
                <w:tcPr>
                  <w:tcW w:w="736" w:type="pct"/>
                  <w:vAlign w:val="center"/>
                </w:tcPr>
                <w:p w14:paraId="2C2447C4">
                  <w:pPr>
                    <w:spacing w:line="240" w:lineRule="auto"/>
                    <w:ind w:firstLine="0" w:firstLineChars="0"/>
                    <w:jc w:val="center"/>
                    <w:rPr>
                      <w:sz w:val="21"/>
                    </w:rPr>
                  </w:pPr>
                  <w:r>
                    <w:rPr>
                      <w:sz w:val="21"/>
                    </w:rPr>
                    <w:t>现场仓库</w:t>
                  </w:r>
                </w:p>
              </w:tc>
              <w:tc>
                <w:tcPr>
                  <w:tcW w:w="736" w:type="pct"/>
                  <w:vAlign w:val="center"/>
                </w:tcPr>
                <w:p w14:paraId="06E20206">
                  <w:pPr>
                    <w:spacing w:line="240" w:lineRule="auto"/>
                    <w:ind w:firstLine="0" w:firstLineChars="0"/>
                    <w:jc w:val="center"/>
                    <w:rPr>
                      <w:sz w:val="21"/>
                    </w:rPr>
                  </w:pPr>
                  <w:r>
                    <w:rPr>
                      <w:sz w:val="21"/>
                    </w:rPr>
                    <w:t>良好</w:t>
                  </w:r>
                </w:p>
              </w:tc>
              <w:tc>
                <w:tcPr>
                  <w:tcW w:w="443" w:type="pct"/>
                  <w:vAlign w:val="center"/>
                </w:tcPr>
                <w:p w14:paraId="27744F29">
                  <w:pPr>
                    <w:spacing w:line="240" w:lineRule="auto"/>
                    <w:ind w:firstLine="0" w:firstLineChars="0"/>
                    <w:jc w:val="center"/>
                    <w:rPr>
                      <w:sz w:val="21"/>
                    </w:rPr>
                  </w:pPr>
                </w:p>
              </w:tc>
            </w:tr>
            <w:tr w14:paraId="0A7936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0BC47258">
                  <w:pPr>
                    <w:pStyle w:val="127"/>
                    <w:numPr>
                      <w:ilvl w:val="0"/>
                      <w:numId w:val="86"/>
                    </w:numPr>
                    <w:spacing w:line="240" w:lineRule="auto"/>
                    <w:ind w:firstLineChars="0"/>
                    <w:jc w:val="center"/>
                    <w:rPr>
                      <w:sz w:val="21"/>
                    </w:rPr>
                  </w:pPr>
                </w:p>
              </w:tc>
              <w:tc>
                <w:tcPr>
                  <w:tcW w:w="733" w:type="pct"/>
                  <w:vMerge w:val="continue"/>
                  <w:vAlign w:val="center"/>
                </w:tcPr>
                <w:p w14:paraId="0A6351B8">
                  <w:pPr>
                    <w:spacing w:line="240" w:lineRule="auto"/>
                    <w:ind w:firstLine="0" w:firstLineChars="0"/>
                    <w:jc w:val="center"/>
                    <w:rPr>
                      <w:sz w:val="21"/>
                    </w:rPr>
                  </w:pPr>
                </w:p>
              </w:tc>
              <w:tc>
                <w:tcPr>
                  <w:tcW w:w="1024" w:type="pct"/>
                  <w:vAlign w:val="center"/>
                </w:tcPr>
                <w:p w14:paraId="1F42B8B7">
                  <w:pPr>
                    <w:spacing w:line="240" w:lineRule="auto"/>
                    <w:ind w:firstLine="0" w:firstLineChars="0"/>
                    <w:jc w:val="center"/>
                    <w:rPr>
                      <w:sz w:val="21"/>
                    </w:rPr>
                  </w:pPr>
                  <w:r>
                    <w:rPr>
                      <w:sz w:val="21"/>
                    </w:rPr>
                    <w:t>创可贴</w:t>
                  </w:r>
                </w:p>
              </w:tc>
              <w:tc>
                <w:tcPr>
                  <w:tcW w:w="443" w:type="pct"/>
                  <w:vAlign w:val="center"/>
                </w:tcPr>
                <w:p w14:paraId="5DB51926">
                  <w:pPr>
                    <w:spacing w:line="240" w:lineRule="auto"/>
                    <w:ind w:firstLine="0" w:firstLineChars="0"/>
                    <w:jc w:val="center"/>
                    <w:rPr>
                      <w:sz w:val="21"/>
                    </w:rPr>
                  </w:pPr>
                  <w:r>
                    <w:rPr>
                      <w:sz w:val="21"/>
                    </w:rPr>
                    <w:t>张</w:t>
                  </w:r>
                </w:p>
              </w:tc>
              <w:tc>
                <w:tcPr>
                  <w:tcW w:w="443" w:type="pct"/>
                  <w:vAlign w:val="center"/>
                </w:tcPr>
                <w:p w14:paraId="0792AA63">
                  <w:pPr>
                    <w:spacing w:line="240" w:lineRule="auto"/>
                    <w:ind w:firstLine="0" w:firstLineChars="0"/>
                    <w:jc w:val="center"/>
                    <w:rPr>
                      <w:sz w:val="21"/>
                    </w:rPr>
                  </w:pPr>
                  <w:r>
                    <w:rPr>
                      <w:sz w:val="21"/>
                    </w:rPr>
                    <w:t>200</w:t>
                  </w:r>
                </w:p>
              </w:tc>
              <w:tc>
                <w:tcPr>
                  <w:tcW w:w="736" w:type="pct"/>
                  <w:vAlign w:val="center"/>
                </w:tcPr>
                <w:p w14:paraId="209F5ACE">
                  <w:pPr>
                    <w:spacing w:line="240" w:lineRule="auto"/>
                    <w:ind w:firstLine="0" w:firstLineChars="0"/>
                    <w:jc w:val="center"/>
                    <w:rPr>
                      <w:sz w:val="21"/>
                    </w:rPr>
                  </w:pPr>
                  <w:r>
                    <w:rPr>
                      <w:sz w:val="21"/>
                    </w:rPr>
                    <w:t>现场仓库</w:t>
                  </w:r>
                </w:p>
              </w:tc>
              <w:tc>
                <w:tcPr>
                  <w:tcW w:w="736" w:type="pct"/>
                  <w:vAlign w:val="center"/>
                </w:tcPr>
                <w:p w14:paraId="1C6B4537">
                  <w:pPr>
                    <w:spacing w:line="240" w:lineRule="auto"/>
                    <w:ind w:firstLine="0" w:firstLineChars="0"/>
                    <w:jc w:val="center"/>
                    <w:rPr>
                      <w:sz w:val="21"/>
                    </w:rPr>
                  </w:pPr>
                  <w:r>
                    <w:rPr>
                      <w:sz w:val="21"/>
                    </w:rPr>
                    <w:t>良好</w:t>
                  </w:r>
                </w:p>
              </w:tc>
              <w:tc>
                <w:tcPr>
                  <w:tcW w:w="443" w:type="pct"/>
                  <w:vAlign w:val="center"/>
                </w:tcPr>
                <w:p w14:paraId="5A4B012E">
                  <w:pPr>
                    <w:spacing w:line="240" w:lineRule="auto"/>
                    <w:ind w:firstLine="0" w:firstLineChars="0"/>
                    <w:jc w:val="center"/>
                    <w:rPr>
                      <w:sz w:val="21"/>
                    </w:rPr>
                  </w:pPr>
                </w:p>
              </w:tc>
            </w:tr>
            <w:tr w14:paraId="2797F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6727D398">
                  <w:pPr>
                    <w:pStyle w:val="127"/>
                    <w:numPr>
                      <w:ilvl w:val="0"/>
                      <w:numId w:val="86"/>
                    </w:numPr>
                    <w:spacing w:line="240" w:lineRule="auto"/>
                    <w:ind w:firstLineChars="0"/>
                    <w:jc w:val="center"/>
                    <w:rPr>
                      <w:sz w:val="21"/>
                    </w:rPr>
                  </w:pPr>
                </w:p>
              </w:tc>
              <w:tc>
                <w:tcPr>
                  <w:tcW w:w="733" w:type="pct"/>
                  <w:vMerge w:val="continue"/>
                  <w:vAlign w:val="center"/>
                </w:tcPr>
                <w:p w14:paraId="7DED5C6F">
                  <w:pPr>
                    <w:spacing w:line="240" w:lineRule="auto"/>
                    <w:ind w:firstLine="0" w:firstLineChars="0"/>
                    <w:jc w:val="center"/>
                    <w:rPr>
                      <w:sz w:val="21"/>
                    </w:rPr>
                  </w:pPr>
                </w:p>
              </w:tc>
              <w:tc>
                <w:tcPr>
                  <w:tcW w:w="1024" w:type="pct"/>
                  <w:vAlign w:val="center"/>
                </w:tcPr>
                <w:p w14:paraId="160015F3">
                  <w:pPr>
                    <w:spacing w:line="240" w:lineRule="auto"/>
                    <w:ind w:firstLine="0" w:firstLineChars="0"/>
                    <w:jc w:val="center"/>
                    <w:rPr>
                      <w:sz w:val="21"/>
                    </w:rPr>
                  </w:pPr>
                  <w:r>
                    <w:rPr>
                      <w:sz w:val="21"/>
                    </w:rPr>
                    <w:t>脱脂棉</w:t>
                  </w:r>
                </w:p>
              </w:tc>
              <w:tc>
                <w:tcPr>
                  <w:tcW w:w="443" w:type="pct"/>
                  <w:vAlign w:val="center"/>
                </w:tcPr>
                <w:p w14:paraId="1C56B610">
                  <w:pPr>
                    <w:spacing w:line="240" w:lineRule="auto"/>
                    <w:ind w:firstLine="0" w:firstLineChars="0"/>
                    <w:jc w:val="center"/>
                    <w:rPr>
                      <w:sz w:val="21"/>
                    </w:rPr>
                  </w:pPr>
                  <w:r>
                    <w:rPr>
                      <w:sz w:val="21"/>
                    </w:rPr>
                    <w:t>卷</w:t>
                  </w:r>
                </w:p>
              </w:tc>
              <w:tc>
                <w:tcPr>
                  <w:tcW w:w="443" w:type="pct"/>
                  <w:vAlign w:val="center"/>
                </w:tcPr>
                <w:p w14:paraId="459352C9">
                  <w:pPr>
                    <w:spacing w:line="240" w:lineRule="auto"/>
                    <w:ind w:firstLine="0" w:firstLineChars="0"/>
                    <w:jc w:val="center"/>
                    <w:rPr>
                      <w:sz w:val="21"/>
                    </w:rPr>
                  </w:pPr>
                  <w:r>
                    <w:rPr>
                      <w:sz w:val="21"/>
                    </w:rPr>
                    <w:t>20</w:t>
                  </w:r>
                </w:p>
              </w:tc>
              <w:tc>
                <w:tcPr>
                  <w:tcW w:w="736" w:type="pct"/>
                  <w:vAlign w:val="center"/>
                </w:tcPr>
                <w:p w14:paraId="3FDBD418">
                  <w:pPr>
                    <w:spacing w:line="240" w:lineRule="auto"/>
                    <w:ind w:firstLine="0" w:firstLineChars="0"/>
                    <w:jc w:val="center"/>
                    <w:rPr>
                      <w:sz w:val="21"/>
                    </w:rPr>
                  </w:pPr>
                  <w:r>
                    <w:rPr>
                      <w:sz w:val="21"/>
                    </w:rPr>
                    <w:t>现场仓库</w:t>
                  </w:r>
                </w:p>
              </w:tc>
              <w:tc>
                <w:tcPr>
                  <w:tcW w:w="736" w:type="pct"/>
                  <w:vAlign w:val="center"/>
                </w:tcPr>
                <w:p w14:paraId="6F6465D9">
                  <w:pPr>
                    <w:spacing w:line="240" w:lineRule="auto"/>
                    <w:ind w:firstLine="0" w:firstLineChars="0"/>
                    <w:jc w:val="center"/>
                    <w:rPr>
                      <w:sz w:val="21"/>
                    </w:rPr>
                  </w:pPr>
                  <w:r>
                    <w:rPr>
                      <w:sz w:val="21"/>
                    </w:rPr>
                    <w:t>良好</w:t>
                  </w:r>
                </w:p>
              </w:tc>
              <w:tc>
                <w:tcPr>
                  <w:tcW w:w="443" w:type="pct"/>
                  <w:vAlign w:val="center"/>
                </w:tcPr>
                <w:p w14:paraId="79A41A75">
                  <w:pPr>
                    <w:spacing w:line="240" w:lineRule="auto"/>
                    <w:ind w:firstLine="0" w:firstLineChars="0"/>
                    <w:jc w:val="center"/>
                    <w:rPr>
                      <w:sz w:val="21"/>
                    </w:rPr>
                  </w:pPr>
                </w:p>
              </w:tc>
            </w:tr>
            <w:tr w14:paraId="0708B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0C294720">
                  <w:pPr>
                    <w:pStyle w:val="127"/>
                    <w:numPr>
                      <w:ilvl w:val="0"/>
                      <w:numId w:val="86"/>
                    </w:numPr>
                    <w:spacing w:line="240" w:lineRule="auto"/>
                    <w:ind w:firstLineChars="0"/>
                    <w:jc w:val="center"/>
                    <w:rPr>
                      <w:sz w:val="21"/>
                    </w:rPr>
                  </w:pPr>
                </w:p>
              </w:tc>
              <w:tc>
                <w:tcPr>
                  <w:tcW w:w="733" w:type="pct"/>
                  <w:vMerge w:val="continue"/>
                  <w:vAlign w:val="center"/>
                </w:tcPr>
                <w:p w14:paraId="269A50EC">
                  <w:pPr>
                    <w:spacing w:line="240" w:lineRule="auto"/>
                    <w:ind w:firstLine="0" w:firstLineChars="0"/>
                    <w:jc w:val="center"/>
                    <w:rPr>
                      <w:sz w:val="21"/>
                    </w:rPr>
                  </w:pPr>
                </w:p>
              </w:tc>
              <w:tc>
                <w:tcPr>
                  <w:tcW w:w="1024" w:type="pct"/>
                  <w:vAlign w:val="center"/>
                </w:tcPr>
                <w:p w14:paraId="091F2D5A">
                  <w:pPr>
                    <w:spacing w:line="240" w:lineRule="auto"/>
                    <w:ind w:firstLine="0" w:firstLineChars="0"/>
                    <w:jc w:val="center"/>
                    <w:rPr>
                      <w:sz w:val="21"/>
                    </w:rPr>
                  </w:pPr>
                  <w:r>
                    <w:rPr>
                      <w:sz w:val="21"/>
                    </w:rPr>
                    <w:t>消毒棉签</w:t>
                  </w:r>
                </w:p>
              </w:tc>
              <w:tc>
                <w:tcPr>
                  <w:tcW w:w="443" w:type="pct"/>
                  <w:vAlign w:val="center"/>
                </w:tcPr>
                <w:p w14:paraId="0C1B9157">
                  <w:pPr>
                    <w:spacing w:line="240" w:lineRule="auto"/>
                    <w:ind w:firstLine="0" w:firstLineChars="0"/>
                    <w:jc w:val="center"/>
                    <w:rPr>
                      <w:sz w:val="21"/>
                    </w:rPr>
                  </w:pPr>
                  <w:r>
                    <w:rPr>
                      <w:sz w:val="21"/>
                    </w:rPr>
                    <w:t>袋</w:t>
                  </w:r>
                </w:p>
              </w:tc>
              <w:tc>
                <w:tcPr>
                  <w:tcW w:w="443" w:type="pct"/>
                  <w:vAlign w:val="center"/>
                </w:tcPr>
                <w:p w14:paraId="18A38090">
                  <w:pPr>
                    <w:spacing w:line="240" w:lineRule="auto"/>
                    <w:ind w:firstLine="0" w:firstLineChars="0"/>
                    <w:jc w:val="center"/>
                    <w:rPr>
                      <w:sz w:val="21"/>
                    </w:rPr>
                  </w:pPr>
                  <w:r>
                    <w:rPr>
                      <w:sz w:val="21"/>
                    </w:rPr>
                    <w:t>20</w:t>
                  </w:r>
                </w:p>
              </w:tc>
              <w:tc>
                <w:tcPr>
                  <w:tcW w:w="736" w:type="pct"/>
                  <w:vAlign w:val="center"/>
                </w:tcPr>
                <w:p w14:paraId="5387D281">
                  <w:pPr>
                    <w:spacing w:line="240" w:lineRule="auto"/>
                    <w:ind w:firstLine="0" w:firstLineChars="0"/>
                    <w:jc w:val="center"/>
                    <w:rPr>
                      <w:sz w:val="21"/>
                    </w:rPr>
                  </w:pPr>
                  <w:r>
                    <w:rPr>
                      <w:sz w:val="21"/>
                    </w:rPr>
                    <w:t>现场仓库</w:t>
                  </w:r>
                </w:p>
              </w:tc>
              <w:tc>
                <w:tcPr>
                  <w:tcW w:w="736" w:type="pct"/>
                  <w:vAlign w:val="center"/>
                </w:tcPr>
                <w:p w14:paraId="1CA36F90">
                  <w:pPr>
                    <w:spacing w:line="240" w:lineRule="auto"/>
                    <w:ind w:firstLine="0" w:firstLineChars="0"/>
                    <w:jc w:val="center"/>
                    <w:rPr>
                      <w:sz w:val="21"/>
                    </w:rPr>
                  </w:pPr>
                  <w:r>
                    <w:rPr>
                      <w:sz w:val="21"/>
                    </w:rPr>
                    <w:t>良好</w:t>
                  </w:r>
                </w:p>
              </w:tc>
              <w:tc>
                <w:tcPr>
                  <w:tcW w:w="443" w:type="pct"/>
                  <w:vAlign w:val="center"/>
                </w:tcPr>
                <w:p w14:paraId="44FBB2D7">
                  <w:pPr>
                    <w:spacing w:line="240" w:lineRule="auto"/>
                    <w:ind w:firstLine="0" w:firstLineChars="0"/>
                    <w:jc w:val="center"/>
                    <w:rPr>
                      <w:sz w:val="21"/>
                    </w:rPr>
                  </w:pPr>
                </w:p>
              </w:tc>
            </w:tr>
            <w:tr w14:paraId="22DA6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75A8FE60">
                  <w:pPr>
                    <w:pStyle w:val="127"/>
                    <w:numPr>
                      <w:ilvl w:val="0"/>
                      <w:numId w:val="86"/>
                    </w:numPr>
                    <w:spacing w:line="240" w:lineRule="auto"/>
                    <w:ind w:firstLineChars="0"/>
                    <w:jc w:val="center"/>
                    <w:rPr>
                      <w:sz w:val="21"/>
                    </w:rPr>
                  </w:pPr>
                </w:p>
              </w:tc>
              <w:tc>
                <w:tcPr>
                  <w:tcW w:w="733" w:type="pct"/>
                  <w:vMerge w:val="continue"/>
                  <w:vAlign w:val="center"/>
                </w:tcPr>
                <w:p w14:paraId="6F33A2A2">
                  <w:pPr>
                    <w:spacing w:line="240" w:lineRule="auto"/>
                    <w:ind w:firstLine="0" w:firstLineChars="0"/>
                    <w:jc w:val="center"/>
                    <w:rPr>
                      <w:sz w:val="21"/>
                    </w:rPr>
                  </w:pPr>
                </w:p>
              </w:tc>
              <w:tc>
                <w:tcPr>
                  <w:tcW w:w="1024" w:type="pct"/>
                  <w:vAlign w:val="center"/>
                </w:tcPr>
                <w:p w14:paraId="2AF30123">
                  <w:pPr>
                    <w:spacing w:line="240" w:lineRule="auto"/>
                    <w:ind w:firstLine="0" w:firstLineChars="0"/>
                    <w:jc w:val="center"/>
                    <w:rPr>
                      <w:sz w:val="21"/>
                    </w:rPr>
                  </w:pPr>
                  <w:r>
                    <w:rPr>
                      <w:sz w:val="21"/>
                    </w:rPr>
                    <w:t>其他医疗器材</w:t>
                  </w:r>
                </w:p>
              </w:tc>
              <w:tc>
                <w:tcPr>
                  <w:tcW w:w="443" w:type="pct"/>
                  <w:vAlign w:val="center"/>
                </w:tcPr>
                <w:p w14:paraId="477F5EED">
                  <w:pPr>
                    <w:spacing w:line="240" w:lineRule="auto"/>
                    <w:ind w:firstLine="0" w:firstLineChars="0"/>
                    <w:jc w:val="center"/>
                    <w:rPr>
                      <w:sz w:val="21"/>
                    </w:rPr>
                  </w:pPr>
                </w:p>
              </w:tc>
              <w:tc>
                <w:tcPr>
                  <w:tcW w:w="443" w:type="pct"/>
                  <w:vAlign w:val="center"/>
                </w:tcPr>
                <w:p w14:paraId="7C698150">
                  <w:pPr>
                    <w:spacing w:line="240" w:lineRule="auto"/>
                    <w:ind w:firstLine="0" w:firstLineChars="0"/>
                    <w:jc w:val="center"/>
                    <w:rPr>
                      <w:sz w:val="21"/>
                    </w:rPr>
                  </w:pPr>
                  <w:r>
                    <w:rPr>
                      <w:sz w:val="21"/>
                    </w:rPr>
                    <w:t>若干</w:t>
                  </w:r>
                </w:p>
              </w:tc>
              <w:tc>
                <w:tcPr>
                  <w:tcW w:w="736" w:type="pct"/>
                  <w:vAlign w:val="center"/>
                </w:tcPr>
                <w:p w14:paraId="7692C462">
                  <w:pPr>
                    <w:spacing w:line="240" w:lineRule="auto"/>
                    <w:ind w:firstLine="0" w:firstLineChars="0"/>
                    <w:jc w:val="center"/>
                    <w:rPr>
                      <w:sz w:val="21"/>
                    </w:rPr>
                  </w:pPr>
                  <w:r>
                    <w:rPr>
                      <w:sz w:val="21"/>
                    </w:rPr>
                    <w:t>现场仓库</w:t>
                  </w:r>
                </w:p>
              </w:tc>
              <w:tc>
                <w:tcPr>
                  <w:tcW w:w="736" w:type="pct"/>
                  <w:vAlign w:val="center"/>
                </w:tcPr>
                <w:p w14:paraId="7784DA36">
                  <w:pPr>
                    <w:spacing w:line="240" w:lineRule="auto"/>
                    <w:ind w:firstLine="0" w:firstLineChars="0"/>
                    <w:jc w:val="center"/>
                    <w:rPr>
                      <w:sz w:val="21"/>
                    </w:rPr>
                  </w:pPr>
                  <w:r>
                    <w:rPr>
                      <w:sz w:val="21"/>
                    </w:rPr>
                    <w:t>良好</w:t>
                  </w:r>
                </w:p>
              </w:tc>
              <w:tc>
                <w:tcPr>
                  <w:tcW w:w="443" w:type="pct"/>
                  <w:vAlign w:val="center"/>
                </w:tcPr>
                <w:p w14:paraId="3EB43823">
                  <w:pPr>
                    <w:spacing w:line="240" w:lineRule="auto"/>
                    <w:ind w:firstLine="0" w:firstLineChars="0"/>
                    <w:jc w:val="center"/>
                    <w:rPr>
                      <w:sz w:val="21"/>
                    </w:rPr>
                  </w:pPr>
                </w:p>
              </w:tc>
            </w:tr>
            <w:tr w14:paraId="29DDA6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30A9CE6F">
                  <w:pPr>
                    <w:pStyle w:val="127"/>
                    <w:numPr>
                      <w:ilvl w:val="0"/>
                      <w:numId w:val="86"/>
                    </w:numPr>
                    <w:spacing w:line="240" w:lineRule="auto"/>
                    <w:ind w:firstLineChars="0"/>
                    <w:jc w:val="center"/>
                    <w:rPr>
                      <w:sz w:val="21"/>
                    </w:rPr>
                  </w:pPr>
                </w:p>
              </w:tc>
              <w:tc>
                <w:tcPr>
                  <w:tcW w:w="733" w:type="pct"/>
                  <w:vMerge w:val="restart"/>
                  <w:vAlign w:val="center"/>
                </w:tcPr>
                <w:p w14:paraId="7D6136BC">
                  <w:pPr>
                    <w:spacing w:line="240" w:lineRule="auto"/>
                    <w:ind w:firstLine="0" w:firstLineChars="0"/>
                    <w:jc w:val="center"/>
                    <w:rPr>
                      <w:sz w:val="21"/>
                    </w:rPr>
                  </w:pPr>
                  <w:r>
                    <w:rPr>
                      <w:sz w:val="21"/>
                    </w:rPr>
                    <w:t>抢救工具</w:t>
                  </w:r>
                </w:p>
              </w:tc>
              <w:tc>
                <w:tcPr>
                  <w:tcW w:w="1024" w:type="pct"/>
                  <w:vAlign w:val="center"/>
                </w:tcPr>
                <w:p w14:paraId="157DD644">
                  <w:pPr>
                    <w:spacing w:line="240" w:lineRule="auto"/>
                    <w:ind w:firstLine="0" w:firstLineChars="0"/>
                    <w:jc w:val="center"/>
                    <w:rPr>
                      <w:sz w:val="21"/>
                    </w:rPr>
                  </w:pPr>
                  <w:r>
                    <w:rPr>
                      <w:sz w:val="21"/>
                    </w:rPr>
                    <w:t>安全绳</w:t>
                  </w:r>
                </w:p>
              </w:tc>
              <w:tc>
                <w:tcPr>
                  <w:tcW w:w="443" w:type="pct"/>
                  <w:vAlign w:val="center"/>
                </w:tcPr>
                <w:p w14:paraId="1791ADDF">
                  <w:pPr>
                    <w:spacing w:line="240" w:lineRule="auto"/>
                    <w:ind w:firstLine="0" w:firstLineChars="0"/>
                    <w:jc w:val="center"/>
                    <w:rPr>
                      <w:sz w:val="21"/>
                    </w:rPr>
                  </w:pPr>
                  <w:r>
                    <w:rPr>
                      <w:sz w:val="21"/>
                    </w:rPr>
                    <w:t>米</w:t>
                  </w:r>
                </w:p>
              </w:tc>
              <w:tc>
                <w:tcPr>
                  <w:tcW w:w="443" w:type="pct"/>
                  <w:vAlign w:val="center"/>
                </w:tcPr>
                <w:p w14:paraId="4AC7FC35">
                  <w:pPr>
                    <w:spacing w:line="240" w:lineRule="auto"/>
                    <w:ind w:firstLine="0" w:firstLineChars="0"/>
                    <w:jc w:val="center"/>
                    <w:rPr>
                      <w:sz w:val="21"/>
                    </w:rPr>
                  </w:pPr>
                  <w:r>
                    <w:rPr>
                      <w:sz w:val="21"/>
                    </w:rPr>
                    <w:t>500</w:t>
                  </w:r>
                </w:p>
              </w:tc>
              <w:tc>
                <w:tcPr>
                  <w:tcW w:w="736" w:type="pct"/>
                  <w:vAlign w:val="center"/>
                </w:tcPr>
                <w:p w14:paraId="75235FEE">
                  <w:pPr>
                    <w:spacing w:line="240" w:lineRule="auto"/>
                    <w:ind w:firstLine="0" w:firstLineChars="0"/>
                    <w:jc w:val="center"/>
                    <w:rPr>
                      <w:sz w:val="21"/>
                    </w:rPr>
                  </w:pPr>
                  <w:r>
                    <w:rPr>
                      <w:sz w:val="21"/>
                    </w:rPr>
                    <w:t>现场</w:t>
                  </w:r>
                </w:p>
              </w:tc>
              <w:tc>
                <w:tcPr>
                  <w:tcW w:w="736" w:type="pct"/>
                  <w:vAlign w:val="center"/>
                </w:tcPr>
                <w:p w14:paraId="69243621">
                  <w:pPr>
                    <w:spacing w:line="240" w:lineRule="auto"/>
                    <w:ind w:firstLine="0" w:firstLineChars="0"/>
                    <w:jc w:val="center"/>
                    <w:rPr>
                      <w:sz w:val="21"/>
                    </w:rPr>
                  </w:pPr>
                  <w:r>
                    <w:rPr>
                      <w:sz w:val="21"/>
                    </w:rPr>
                    <w:t>良好</w:t>
                  </w:r>
                </w:p>
              </w:tc>
              <w:tc>
                <w:tcPr>
                  <w:tcW w:w="443" w:type="pct"/>
                  <w:vAlign w:val="center"/>
                </w:tcPr>
                <w:p w14:paraId="2D3D75D1">
                  <w:pPr>
                    <w:spacing w:line="240" w:lineRule="auto"/>
                    <w:ind w:firstLine="0" w:firstLineChars="0"/>
                    <w:jc w:val="center"/>
                    <w:rPr>
                      <w:sz w:val="21"/>
                    </w:rPr>
                  </w:pPr>
                </w:p>
              </w:tc>
            </w:tr>
            <w:tr w14:paraId="6746AA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375C56D5">
                  <w:pPr>
                    <w:pStyle w:val="127"/>
                    <w:numPr>
                      <w:ilvl w:val="0"/>
                      <w:numId w:val="86"/>
                    </w:numPr>
                    <w:spacing w:line="240" w:lineRule="auto"/>
                    <w:ind w:firstLineChars="0"/>
                    <w:jc w:val="center"/>
                    <w:rPr>
                      <w:sz w:val="21"/>
                    </w:rPr>
                  </w:pPr>
                </w:p>
              </w:tc>
              <w:tc>
                <w:tcPr>
                  <w:tcW w:w="733" w:type="pct"/>
                  <w:vMerge w:val="continue"/>
                  <w:vAlign w:val="center"/>
                </w:tcPr>
                <w:p w14:paraId="6C7C0D2E">
                  <w:pPr>
                    <w:spacing w:line="240" w:lineRule="auto"/>
                    <w:ind w:firstLine="0" w:firstLineChars="0"/>
                    <w:jc w:val="center"/>
                    <w:rPr>
                      <w:sz w:val="21"/>
                    </w:rPr>
                  </w:pPr>
                </w:p>
              </w:tc>
              <w:tc>
                <w:tcPr>
                  <w:tcW w:w="1024" w:type="pct"/>
                  <w:vAlign w:val="center"/>
                </w:tcPr>
                <w:p w14:paraId="6E129BD0">
                  <w:pPr>
                    <w:spacing w:line="240" w:lineRule="auto"/>
                    <w:ind w:firstLine="0" w:firstLineChars="0"/>
                    <w:jc w:val="center"/>
                    <w:rPr>
                      <w:sz w:val="21"/>
                    </w:rPr>
                  </w:pPr>
                  <w:r>
                    <w:rPr>
                      <w:sz w:val="21"/>
                    </w:rPr>
                    <w:t>安全带</w:t>
                  </w:r>
                </w:p>
              </w:tc>
              <w:tc>
                <w:tcPr>
                  <w:tcW w:w="443" w:type="pct"/>
                  <w:vAlign w:val="center"/>
                </w:tcPr>
                <w:p w14:paraId="5AF06F60">
                  <w:pPr>
                    <w:spacing w:line="240" w:lineRule="auto"/>
                    <w:ind w:firstLine="0" w:firstLineChars="0"/>
                    <w:jc w:val="center"/>
                    <w:rPr>
                      <w:sz w:val="21"/>
                    </w:rPr>
                  </w:pPr>
                  <w:r>
                    <w:rPr>
                      <w:sz w:val="21"/>
                    </w:rPr>
                    <w:t>副</w:t>
                  </w:r>
                </w:p>
              </w:tc>
              <w:tc>
                <w:tcPr>
                  <w:tcW w:w="443" w:type="pct"/>
                  <w:vAlign w:val="center"/>
                </w:tcPr>
                <w:p w14:paraId="54ED969B">
                  <w:pPr>
                    <w:spacing w:line="240" w:lineRule="auto"/>
                    <w:ind w:firstLine="0" w:firstLineChars="0"/>
                    <w:jc w:val="center"/>
                    <w:rPr>
                      <w:sz w:val="21"/>
                    </w:rPr>
                  </w:pPr>
                  <w:r>
                    <w:rPr>
                      <w:sz w:val="21"/>
                    </w:rPr>
                    <w:t>10</w:t>
                  </w:r>
                </w:p>
              </w:tc>
              <w:tc>
                <w:tcPr>
                  <w:tcW w:w="736" w:type="pct"/>
                  <w:vAlign w:val="center"/>
                </w:tcPr>
                <w:p w14:paraId="39B7A541">
                  <w:pPr>
                    <w:spacing w:line="240" w:lineRule="auto"/>
                    <w:ind w:firstLine="0" w:firstLineChars="0"/>
                    <w:jc w:val="center"/>
                    <w:rPr>
                      <w:sz w:val="21"/>
                    </w:rPr>
                  </w:pPr>
                  <w:r>
                    <w:rPr>
                      <w:sz w:val="21"/>
                    </w:rPr>
                    <w:t>现场仓库</w:t>
                  </w:r>
                </w:p>
              </w:tc>
              <w:tc>
                <w:tcPr>
                  <w:tcW w:w="736" w:type="pct"/>
                  <w:vAlign w:val="center"/>
                </w:tcPr>
                <w:p w14:paraId="554B8C7F">
                  <w:pPr>
                    <w:spacing w:line="240" w:lineRule="auto"/>
                    <w:ind w:firstLine="0" w:firstLineChars="0"/>
                    <w:jc w:val="center"/>
                    <w:rPr>
                      <w:sz w:val="21"/>
                    </w:rPr>
                  </w:pPr>
                  <w:r>
                    <w:rPr>
                      <w:sz w:val="21"/>
                    </w:rPr>
                    <w:t>良好</w:t>
                  </w:r>
                </w:p>
              </w:tc>
              <w:tc>
                <w:tcPr>
                  <w:tcW w:w="443" w:type="pct"/>
                  <w:vAlign w:val="center"/>
                </w:tcPr>
                <w:p w14:paraId="4E59D4D4">
                  <w:pPr>
                    <w:spacing w:line="240" w:lineRule="auto"/>
                    <w:ind w:firstLine="0" w:firstLineChars="0"/>
                    <w:jc w:val="center"/>
                    <w:rPr>
                      <w:sz w:val="21"/>
                    </w:rPr>
                  </w:pPr>
                </w:p>
              </w:tc>
            </w:tr>
            <w:tr w14:paraId="65638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1CF670D1">
                  <w:pPr>
                    <w:pStyle w:val="127"/>
                    <w:numPr>
                      <w:ilvl w:val="0"/>
                      <w:numId w:val="86"/>
                    </w:numPr>
                    <w:spacing w:line="240" w:lineRule="auto"/>
                    <w:ind w:firstLineChars="0"/>
                    <w:jc w:val="center"/>
                    <w:rPr>
                      <w:sz w:val="21"/>
                    </w:rPr>
                  </w:pPr>
                </w:p>
              </w:tc>
              <w:tc>
                <w:tcPr>
                  <w:tcW w:w="733" w:type="pct"/>
                  <w:vMerge w:val="continue"/>
                  <w:vAlign w:val="center"/>
                </w:tcPr>
                <w:p w14:paraId="3552CF54">
                  <w:pPr>
                    <w:spacing w:line="240" w:lineRule="auto"/>
                    <w:ind w:firstLine="0" w:firstLineChars="0"/>
                    <w:jc w:val="center"/>
                    <w:rPr>
                      <w:sz w:val="21"/>
                    </w:rPr>
                  </w:pPr>
                </w:p>
              </w:tc>
              <w:tc>
                <w:tcPr>
                  <w:tcW w:w="1024" w:type="pct"/>
                  <w:vAlign w:val="center"/>
                </w:tcPr>
                <w:p w14:paraId="44E89558">
                  <w:pPr>
                    <w:spacing w:line="240" w:lineRule="auto"/>
                    <w:ind w:firstLine="0" w:firstLineChars="0"/>
                    <w:jc w:val="center"/>
                    <w:rPr>
                      <w:sz w:val="21"/>
                    </w:rPr>
                  </w:pPr>
                  <w:r>
                    <w:rPr>
                      <w:sz w:val="21"/>
                    </w:rPr>
                    <w:t>铁锨</w:t>
                  </w:r>
                </w:p>
              </w:tc>
              <w:tc>
                <w:tcPr>
                  <w:tcW w:w="443" w:type="pct"/>
                  <w:vAlign w:val="center"/>
                </w:tcPr>
                <w:p w14:paraId="29B623EB">
                  <w:pPr>
                    <w:spacing w:line="240" w:lineRule="auto"/>
                    <w:ind w:firstLine="0" w:firstLineChars="0"/>
                    <w:jc w:val="center"/>
                    <w:rPr>
                      <w:sz w:val="21"/>
                    </w:rPr>
                  </w:pPr>
                  <w:r>
                    <w:rPr>
                      <w:sz w:val="21"/>
                    </w:rPr>
                    <w:t>把</w:t>
                  </w:r>
                </w:p>
              </w:tc>
              <w:tc>
                <w:tcPr>
                  <w:tcW w:w="443" w:type="pct"/>
                  <w:vAlign w:val="center"/>
                </w:tcPr>
                <w:p w14:paraId="4B8CA4C5">
                  <w:pPr>
                    <w:spacing w:line="240" w:lineRule="auto"/>
                    <w:ind w:firstLine="0" w:firstLineChars="0"/>
                    <w:jc w:val="center"/>
                    <w:rPr>
                      <w:sz w:val="21"/>
                    </w:rPr>
                  </w:pPr>
                  <w:r>
                    <w:rPr>
                      <w:sz w:val="21"/>
                    </w:rPr>
                    <w:t>5</w:t>
                  </w:r>
                </w:p>
              </w:tc>
              <w:tc>
                <w:tcPr>
                  <w:tcW w:w="736" w:type="pct"/>
                  <w:vAlign w:val="center"/>
                </w:tcPr>
                <w:p w14:paraId="6D99EE75">
                  <w:pPr>
                    <w:spacing w:line="240" w:lineRule="auto"/>
                    <w:ind w:firstLine="0" w:firstLineChars="0"/>
                    <w:jc w:val="center"/>
                    <w:rPr>
                      <w:sz w:val="21"/>
                    </w:rPr>
                  </w:pPr>
                  <w:r>
                    <w:rPr>
                      <w:sz w:val="21"/>
                    </w:rPr>
                    <w:t>现场仓库</w:t>
                  </w:r>
                </w:p>
              </w:tc>
              <w:tc>
                <w:tcPr>
                  <w:tcW w:w="736" w:type="pct"/>
                  <w:vAlign w:val="center"/>
                </w:tcPr>
                <w:p w14:paraId="455DF6FD">
                  <w:pPr>
                    <w:spacing w:line="240" w:lineRule="auto"/>
                    <w:ind w:firstLine="0" w:firstLineChars="0"/>
                    <w:jc w:val="center"/>
                    <w:rPr>
                      <w:sz w:val="21"/>
                    </w:rPr>
                  </w:pPr>
                  <w:r>
                    <w:rPr>
                      <w:sz w:val="21"/>
                    </w:rPr>
                    <w:t>良好</w:t>
                  </w:r>
                </w:p>
              </w:tc>
              <w:tc>
                <w:tcPr>
                  <w:tcW w:w="443" w:type="pct"/>
                  <w:vAlign w:val="center"/>
                </w:tcPr>
                <w:p w14:paraId="40D924BF">
                  <w:pPr>
                    <w:spacing w:line="240" w:lineRule="auto"/>
                    <w:ind w:firstLine="0" w:firstLineChars="0"/>
                    <w:jc w:val="center"/>
                    <w:rPr>
                      <w:sz w:val="21"/>
                    </w:rPr>
                  </w:pPr>
                </w:p>
              </w:tc>
            </w:tr>
            <w:tr w14:paraId="7AC14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377B5840">
                  <w:pPr>
                    <w:pStyle w:val="127"/>
                    <w:numPr>
                      <w:ilvl w:val="0"/>
                      <w:numId w:val="86"/>
                    </w:numPr>
                    <w:spacing w:line="240" w:lineRule="auto"/>
                    <w:ind w:firstLineChars="0"/>
                    <w:jc w:val="center"/>
                    <w:rPr>
                      <w:sz w:val="21"/>
                    </w:rPr>
                  </w:pPr>
                </w:p>
              </w:tc>
              <w:tc>
                <w:tcPr>
                  <w:tcW w:w="733" w:type="pct"/>
                  <w:vMerge w:val="continue"/>
                  <w:vAlign w:val="center"/>
                </w:tcPr>
                <w:p w14:paraId="11F56C77">
                  <w:pPr>
                    <w:spacing w:line="240" w:lineRule="auto"/>
                    <w:ind w:firstLine="0" w:firstLineChars="0"/>
                    <w:jc w:val="center"/>
                    <w:rPr>
                      <w:sz w:val="21"/>
                    </w:rPr>
                  </w:pPr>
                </w:p>
              </w:tc>
              <w:tc>
                <w:tcPr>
                  <w:tcW w:w="1024" w:type="pct"/>
                  <w:vAlign w:val="center"/>
                </w:tcPr>
                <w:p w14:paraId="0F4EC336">
                  <w:pPr>
                    <w:spacing w:line="240" w:lineRule="auto"/>
                    <w:ind w:firstLine="0" w:firstLineChars="0"/>
                    <w:jc w:val="center"/>
                    <w:rPr>
                      <w:sz w:val="21"/>
                    </w:rPr>
                  </w:pPr>
                  <w:r>
                    <w:rPr>
                      <w:sz w:val="21"/>
                    </w:rPr>
                    <w:t>撬棍</w:t>
                  </w:r>
                </w:p>
              </w:tc>
              <w:tc>
                <w:tcPr>
                  <w:tcW w:w="443" w:type="pct"/>
                  <w:vAlign w:val="center"/>
                </w:tcPr>
                <w:p w14:paraId="5BA3A803">
                  <w:pPr>
                    <w:spacing w:line="240" w:lineRule="auto"/>
                    <w:ind w:firstLine="0" w:firstLineChars="0"/>
                    <w:jc w:val="center"/>
                    <w:rPr>
                      <w:sz w:val="21"/>
                    </w:rPr>
                  </w:pPr>
                  <w:r>
                    <w:rPr>
                      <w:sz w:val="21"/>
                    </w:rPr>
                    <w:t>把</w:t>
                  </w:r>
                </w:p>
              </w:tc>
              <w:tc>
                <w:tcPr>
                  <w:tcW w:w="443" w:type="pct"/>
                  <w:vAlign w:val="center"/>
                </w:tcPr>
                <w:p w14:paraId="30715A2D">
                  <w:pPr>
                    <w:spacing w:line="240" w:lineRule="auto"/>
                    <w:ind w:firstLine="0" w:firstLineChars="0"/>
                    <w:jc w:val="center"/>
                    <w:rPr>
                      <w:sz w:val="21"/>
                    </w:rPr>
                  </w:pPr>
                  <w:r>
                    <w:rPr>
                      <w:sz w:val="21"/>
                    </w:rPr>
                    <w:t>5</w:t>
                  </w:r>
                </w:p>
              </w:tc>
              <w:tc>
                <w:tcPr>
                  <w:tcW w:w="736" w:type="pct"/>
                  <w:vAlign w:val="center"/>
                </w:tcPr>
                <w:p w14:paraId="079D3715">
                  <w:pPr>
                    <w:spacing w:line="240" w:lineRule="auto"/>
                    <w:ind w:firstLine="0" w:firstLineChars="0"/>
                    <w:jc w:val="center"/>
                    <w:rPr>
                      <w:sz w:val="21"/>
                    </w:rPr>
                  </w:pPr>
                  <w:r>
                    <w:rPr>
                      <w:sz w:val="21"/>
                    </w:rPr>
                    <w:t>现场仓库</w:t>
                  </w:r>
                </w:p>
              </w:tc>
              <w:tc>
                <w:tcPr>
                  <w:tcW w:w="736" w:type="pct"/>
                  <w:vAlign w:val="center"/>
                </w:tcPr>
                <w:p w14:paraId="3556E617">
                  <w:pPr>
                    <w:spacing w:line="240" w:lineRule="auto"/>
                    <w:ind w:firstLine="0" w:firstLineChars="0"/>
                    <w:jc w:val="center"/>
                    <w:rPr>
                      <w:sz w:val="21"/>
                    </w:rPr>
                  </w:pPr>
                  <w:r>
                    <w:rPr>
                      <w:sz w:val="21"/>
                    </w:rPr>
                    <w:t>良好</w:t>
                  </w:r>
                </w:p>
              </w:tc>
              <w:tc>
                <w:tcPr>
                  <w:tcW w:w="443" w:type="pct"/>
                  <w:vAlign w:val="center"/>
                </w:tcPr>
                <w:p w14:paraId="61C5C271">
                  <w:pPr>
                    <w:spacing w:line="240" w:lineRule="auto"/>
                    <w:ind w:firstLine="0" w:firstLineChars="0"/>
                    <w:jc w:val="center"/>
                    <w:rPr>
                      <w:sz w:val="21"/>
                    </w:rPr>
                  </w:pPr>
                </w:p>
              </w:tc>
            </w:tr>
            <w:tr w14:paraId="16CE8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6460A8CA">
                  <w:pPr>
                    <w:pStyle w:val="127"/>
                    <w:numPr>
                      <w:ilvl w:val="0"/>
                      <w:numId w:val="86"/>
                    </w:numPr>
                    <w:spacing w:line="240" w:lineRule="auto"/>
                    <w:ind w:firstLineChars="0"/>
                    <w:jc w:val="center"/>
                    <w:rPr>
                      <w:sz w:val="21"/>
                    </w:rPr>
                  </w:pPr>
                </w:p>
              </w:tc>
              <w:tc>
                <w:tcPr>
                  <w:tcW w:w="733" w:type="pct"/>
                  <w:vMerge w:val="continue"/>
                  <w:vAlign w:val="center"/>
                </w:tcPr>
                <w:p w14:paraId="6B383E4C">
                  <w:pPr>
                    <w:spacing w:line="240" w:lineRule="auto"/>
                    <w:ind w:firstLine="0" w:firstLineChars="0"/>
                    <w:jc w:val="center"/>
                    <w:rPr>
                      <w:sz w:val="21"/>
                    </w:rPr>
                  </w:pPr>
                </w:p>
              </w:tc>
              <w:tc>
                <w:tcPr>
                  <w:tcW w:w="1024" w:type="pct"/>
                  <w:vAlign w:val="center"/>
                </w:tcPr>
                <w:p w14:paraId="67BADF8B">
                  <w:pPr>
                    <w:spacing w:line="240" w:lineRule="auto"/>
                    <w:ind w:firstLine="0" w:firstLineChars="0"/>
                    <w:jc w:val="center"/>
                    <w:rPr>
                      <w:sz w:val="21"/>
                    </w:rPr>
                  </w:pPr>
                  <w:r>
                    <w:rPr>
                      <w:sz w:val="21"/>
                    </w:rPr>
                    <w:t>气割工具</w:t>
                  </w:r>
                </w:p>
              </w:tc>
              <w:tc>
                <w:tcPr>
                  <w:tcW w:w="443" w:type="pct"/>
                  <w:vAlign w:val="center"/>
                </w:tcPr>
                <w:p w14:paraId="071ED41B">
                  <w:pPr>
                    <w:spacing w:line="240" w:lineRule="auto"/>
                    <w:ind w:firstLine="0" w:firstLineChars="0"/>
                    <w:jc w:val="center"/>
                    <w:rPr>
                      <w:sz w:val="21"/>
                    </w:rPr>
                  </w:pPr>
                  <w:r>
                    <w:rPr>
                      <w:sz w:val="21"/>
                    </w:rPr>
                    <w:t>套</w:t>
                  </w:r>
                </w:p>
              </w:tc>
              <w:tc>
                <w:tcPr>
                  <w:tcW w:w="443" w:type="pct"/>
                  <w:vAlign w:val="center"/>
                </w:tcPr>
                <w:p w14:paraId="44BBC5E8">
                  <w:pPr>
                    <w:spacing w:line="240" w:lineRule="auto"/>
                    <w:ind w:firstLine="0" w:firstLineChars="0"/>
                    <w:jc w:val="center"/>
                    <w:rPr>
                      <w:sz w:val="21"/>
                    </w:rPr>
                  </w:pPr>
                  <w:r>
                    <w:rPr>
                      <w:sz w:val="21"/>
                    </w:rPr>
                    <w:t>2</w:t>
                  </w:r>
                </w:p>
              </w:tc>
              <w:tc>
                <w:tcPr>
                  <w:tcW w:w="736" w:type="pct"/>
                  <w:vAlign w:val="center"/>
                </w:tcPr>
                <w:p w14:paraId="72A434AA">
                  <w:pPr>
                    <w:spacing w:line="240" w:lineRule="auto"/>
                    <w:ind w:firstLine="0" w:firstLineChars="0"/>
                    <w:jc w:val="center"/>
                    <w:rPr>
                      <w:sz w:val="21"/>
                    </w:rPr>
                  </w:pPr>
                  <w:r>
                    <w:rPr>
                      <w:sz w:val="21"/>
                    </w:rPr>
                    <w:t>现场仓库</w:t>
                  </w:r>
                </w:p>
              </w:tc>
              <w:tc>
                <w:tcPr>
                  <w:tcW w:w="736" w:type="pct"/>
                  <w:vAlign w:val="center"/>
                </w:tcPr>
                <w:p w14:paraId="2085405E">
                  <w:pPr>
                    <w:spacing w:line="240" w:lineRule="auto"/>
                    <w:ind w:firstLine="0" w:firstLineChars="0"/>
                    <w:jc w:val="center"/>
                    <w:rPr>
                      <w:sz w:val="21"/>
                    </w:rPr>
                  </w:pPr>
                  <w:r>
                    <w:rPr>
                      <w:sz w:val="21"/>
                    </w:rPr>
                    <w:t>良好</w:t>
                  </w:r>
                </w:p>
              </w:tc>
              <w:tc>
                <w:tcPr>
                  <w:tcW w:w="443" w:type="pct"/>
                  <w:vAlign w:val="center"/>
                </w:tcPr>
                <w:p w14:paraId="33030B20">
                  <w:pPr>
                    <w:spacing w:line="240" w:lineRule="auto"/>
                    <w:ind w:firstLine="0" w:firstLineChars="0"/>
                    <w:jc w:val="center"/>
                    <w:rPr>
                      <w:sz w:val="21"/>
                    </w:rPr>
                  </w:pPr>
                </w:p>
              </w:tc>
            </w:tr>
            <w:tr w14:paraId="520811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0D328151">
                  <w:pPr>
                    <w:pStyle w:val="127"/>
                    <w:numPr>
                      <w:ilvl w:val="0"/>
                      <w:numId w:val="86"/>
                    </w:numPr>
                    <w:spacing w:line="240" w:lineRule="auto"/>
                    <w:ind w:firstLineChars="0"/>
                    <w:jc w:val="center"/>
                    <w:rPr>
                      <w:sz w:val="21"/>
                    </w:rPr>
                  </w:pPr>
                </w:p>
              </w:tc>
              <w:tc>
                <w:tcPr>
                  <w:tcW w:w="733" w:type="pct"/>
                  <w:vMerge w:val="continue"/>
                  <w:vAlign w:val="center"/>
                </w:tcPr>
                <w:p w14:paraId="6597AFC7">
                  <w:pPr>
                    <w:spacing w:line="240" w:lineRule="auto"/>
                    <w:ind w:firstLine="0" w:firstLineChars="0"/>
                    <w:jc w:val="center"/>
                    <w:rPr>
                      <w:sz w:val="21"/>
                    </w:rPr>
                  </w:pPr>
                </w:p>
              </w:tc>
              <w:tc>
                <w:tcPr>
                  <w:tcW w:w="1024" w:type="pct"/>
                  <w:vAlign w:val="center"/>
                </w:tcPr>
                <w:p w14:paraId="073F5DB5">
                  <w:pPr>
                    <w:spacing w:line="240" w:lineRule="auto"/>
                    <w:ind w:firstLine="0" w:firstLineChars="0"/>
                    <w:jc w:val="center"/>
                    <w:rPr>
                      <w:sz w:val="21"/>
                    </w:rPr>
                  </w:pPr>
                  <w:r>
                    <w:rPr>
                      <w:sz w:val="21"/>
                    </w:rPr>
                    <w:t>电工工具</w:t>
                  </w:r>
                </w:p>
              </w:tc>
              <w:tc>
                <w:tcPr>
                  <w:tcW w:w="443" w:type="pct"/>
                  <w:vAlign w:val="center"/>
                </w:tcPr>
                <w:p w14:paraId="24FA9843">
                  <w:pPr>
                    <w:spacing w:line="240" w:lineRule="auto"/>
                    <w:ind w:firstLine="0" w:firstLineChars="0"/>
                    <w:jc w:val="center"/>
                    <w:rPr>
                      <w:sz w:val="21"/>
                    </w:rPr>
                  </w:pPr>
                  <w:r>
                    <w:rPr>
                      <w:sz w:val="21"/>
                    </w:rPr>
                    <w:t>套</w:t>
                  </w:r>
                </w:p>
              </w:tc>
              <w:tc>
                <w:tcPr>
                  <w:tcW w:w="443" w:type="pct"/>
                  <w:vAlign w:val="center"/>
                </w:tcPr>
                <w:p w14:paraId="3CAFFBF6">
                  <w:pPr>
                    <w:spacing w:line="240" w:lineRule="auto"/>
                    <w:ind w:firstLine="0" w:firstLineChars="0"/>
                    <w:jc w:val="center"/>
                    <w:rPr>
                      <w:sz w:val="21"/>
                    </w:rPr>
                  </w:pPr>
                  <w:r>
                    <w:rPr>
                      <w:sz w:val="21"/>
                    </w:rPr>
                    <w:t>若干　</w:t>
                  </w:r>
                </w:p>
              </w:tc>
              <w:tc>
                <w:tcPr>
                  <w:tcW w:w="736" w:type="pct"/>
                  <w:vAlign w:val="center"/>
                </w:tcPr>
                <w:p w14:paraId="4661D9FE">
                  <w:pPr>
                    <w:spacing w:line="240" w:lineRule="auto"/>
                    <w:ind w:firstLine="0" w:firstLineChars="0"/>
                    <w:jc w:val="center"/>
                    <w:rPr>
                      <w:sz w:val="21"/>
                    </w:rPr>
                  </w:pPr>
                  <w:r>
                    <w:rPr>
                      <w:sz w:val="21"/>
                    </w:rPr>
                    <w:t>现场仓库</w:t>
                  </w:r>
                </w:p>
              </w:tc>
              <w:tc>
                <w:tcPr>
                  <w:tcW w:w="736" w:type="pct"/>
                  <w:vAlign w:val="center"/>
                </w:tcPr>
                <w:p w14:paraId="32F4C602">
                  <w:pPr>
                    <w:spacing w:line="240" w:lineRule="auto"/>
                    <w:ind w:firstLine="0" w:firstLineChars="0"/>
                    <w:jc w:val="center"/>
                    <w:rPr>
                      <w:sz w:val="21"/>
                    </w:rPr>
                  </w:pPr>
                  <w:r>
                    <w:rPr>
                      <w:sz w:val="21"/>
                    </w:rPr>
                    <w:t>良好</w:t>
                  </w:r>
                </w:p>
              </w:tc>
              <w:tc>
                <w:tcPr>
                  <w:tcW w:w="443" w:type="pct"/>
                  <w:vAlign w:val="center"/>
                </w:tcPr>
                <w:p w14:paraId="735D014E">
                  <w:pPr>
                    <w:spacing w:line="240" w:lineRule="auto"/>
                    <w:ind w:firstLine="0" w:firstLineChars="0"/>
                    <w:jc w:val="center"/>
                    <w:rPr>
                      <w:sz w:val="21"/>
                    </w:rPr>
                  </w:pPr>
                </w:p>
              </w:tc>
            </w:tr>
            <w:tr w14:paraId="308377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1A9771E6">
                  <w:pPr>
                    <w:pStyle w:val="127"/>
                    <w:numPr>
                      <w:ilvl w:val="0"/>
                      <w:numId w:val="86"/>
                    </w:numPr>
                    <w:spacing w:line="240" w:lineRule="auto"/>
                    <w:ind w:firstLineChars="0"/>
                    <w:jc w:val="center"/>
                    <w:rPr>
                      <w:sz w:val="21"/>
                    </w:rPr>
                  </w:pPr>
                </w:p>
              </w:tc>
              <w:tc>
                <w:tcPr>
                  <w:tcW w:w="733" w:type="pct"/>
                  <w:vMerge w:val="continue"/>
                  <w:vAlign w:val="center"/>
                </w:tcPr>
                <w:p w14:paraId="3EF94631">
                  <w:pPr>
                    <w:spacing w:line="240" w:lineRule="auto"/>
                    <w:ind w:firstLine="0" w:firstLineChars="0"/>
                    <w:jc w:val="center"/>
                    <w:rPr>
                      <w:sz w:val="21"/>
                    </w:rPr>
                  </w:pPr>
                </w:p>
              </w:tc>
              <w:tc>
                <w:tcPr>
                  <w:tcW w:w="1024" w:type="pct"/>
                  <w:vAlign w:val="center"/>
                </w:tcPr>
                <w:p w14:paraId="7C06A422">
                  <w:pPr>
                    <w:spacing w:line="240" w:lineRule="auto"/>
                    <w:ind w:firstLine="0" w:firstLineChars="0"/>
                    <w:jc w:val="center"/>
                    <w:rPr>
                      <w:sz w:val="21"/>
                    </w:rPr>
                  </w:pPr>
                  <w:r>
                    <w:rPr>
                      <w:sz w:val="21"/>
                    </w:rPr>
                    <w:t>简易担架</w:t>
                  </w:r>
                </w:p>
              </w:tc>
              <w:tc>
                <w:tcPr>
                  <w:tcW w:w="443" w:type="pct"/>
                  <w:vAlign w:val="center"/>
                </w:tcPr>
                <w:p w14:paraId="25D3A07E">
                  <w:pPr>
                    <w:spacing w:line="240" w:lineRule="auto"/>
                    <w:ind w:firstLine="0" w:firstLineChars="0"/>
                    <w:jc w:val="center"/>
                    <w:rPr>
                      <w:sz w:val="21"/>
                    </w:rPr>
                  </w:pPr>
                  <w:r>
                    <w:rPr>
                      <w:sz w:val="21"/>
                    </w:rPr>
                    <w:t>个</w:t>
                  </w:r>
                </w:p>
              </w:tc>
              <w:tc>
                <w:tcPr>
                  <w:tcW w:w="443" w:type="pct"/>
                  <w:vAlign w:val="center"/>
                </w:tcPr>
                <w:p w14:paraId="42C0CA3B">
                  <w:pPr>
                    <w:spacing w:line="240" w:lineRule="auto"/>
                    <w:ind w:firstLine="0" w:firstLineChars="0"/>
                    <w:jc w:val="center"/>
                    <w:rPr>
                      <w:sz w:val="21"/>
                    </w:rPr>
                  </w:pPr>
                  <w:r>
                    <w:rPr>
                      <w:sz w:val="21"/>
                    </w:rPr>
                    <w:t>2</w:t>
                  </w:r>
                </w:p>
              </w:tc>
              <w:tc>
                <w:tcPr>
                  <w:tcW w:w="736" w:type="pct"/>
                  <w:vAlign w:val="center"/>
                </w:tcPr>
                <w:p w14:paraId="791B05B5">
                  <w:pPr>
                    <w:spacing w:line="240" w:lineRule="auto"/>
                    <w:ind w:firstLine="0" w:firstLineChars="0"/>
                    <w:jc w:val="center"/>
                    <w:rPr>
                      <w:sz w:val="21"/>
                    </w:rPr>
                  </w:pPr>
                  <w:r>
                    <w:rPr>
                      <w:sz w:val="21"/>
                    </w:rPr>
                    <w:t>现场仓库</w:t>
                  </w:r>
                </w:p>
              </w:tc>
              <w:tc>
                <w:tcPr>
                  <w:tcW w:w="736" w:type="pct"/>
                  <w:vAlign w:val="center"/>
                </w:tcPr>
                <w:p w14:paraId="1CB6ED83">
                  <w:pPr>
                    <w:spacing w:line="240" w:lineRule="auto"/>
                    <w:ind w:firstLine="0" w:firstLineChars="0"/>
                    <w:jc w:val="center"/>
                    <w:rPr>
                      <w:sz w:val="21"/>
                    </w:rPr>
                  </w:pPr>
                  <w:r>
                    <w:rPr>
                      <w:sz w:val="21"/>
                    </w:rPr>
                    <w:t>良好</w:t>
                  </w:r>
                </w:p>
              </w:tc>
              <w:tc>
                <w:tcPr>
                  <w:tcW w:w="443" w:type="pct"/>
                  <w:vAlign w:val="center"/>
                </w:tcPr>
                <w:p w14:paraId="30C27EB3">
                  <w:pPr>
                    <w:spacing w:line="240" w:lineRule="auto"/>
                    <w:ind w:firstLine="0" w:firstLineChars="0"/>
                    <w:jc w:val="center"/>
                    <w:rPr>
                      <w:sz w:val="21"/>
                    </w:rPr>
                  </w:pPr>
                </w:p>
              </w:tc>
            </w:tr>
            <w:tr w14:paraId="6A7BC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3E7E58F3">
                  <w:pPr>
                    <w:pStyle w:val="127"/>
                    <w:numPr>
                      <w:ilvl w:val="0"/>
                      <w:numId w:val="86"/>
                    </w:numPr>
                    <w:spacing w:line="240" w:lineRule="auto"/>
                    <w:ind w:firstLineChars="0"/>
                    <w:jc w:val="center"/>
                    <w:rPr>
                      <w:sz w:val="21"/>
                    </w:rPr>
                  </w:pPr>
                </w:p>
              </w:tc>
              <w:tc>
                <w:tcPr>
                  <w:tcW w:w="733" w:type="pct"/>
                  <w:vMerge w:val="restart"/>
                  <w:vAlign w:val="center"/>
                </w:tcPr>
                <w:p w14:paraId="102736F3">
                  <w:pPr>
                    <w:spacing w:line="240" w:lineRule="auto"/>
                    <w:ind w:firstLine="0" w:firstLineChars="0"/>
                    <w:jc w:val="center"/>
                    <w:rPr>
                      <w:sz w:val="21"/>
                    </w:rPr>
                  </w:pPr>
                  <w:r>
                    <w:rPr>
                      <w:sz w:val="21"/>
                    </w:rPr>
                    <w:t>照明器材</w:t>
                  </w:r>
                </w:p>
              </w:tc>
              <w:tc>
                <w:tcPr>
                  <w:tcW w:w="1024" w:type="pct"/>
                  <w:vAlign w:val="center"/>
                </w:tcPr>
                <w:p w14:paraId="4B73C57E">
                  <w:pPr>
                    <w:spacing w:line="240" w:lineRule="auto"/>
                    <w:ind w:firstLine="0" w:firstLineChars="0"/>
                    <w:jc w:val="center"/>
                    <w:rPr>
                      <w:sz w:val="21"/>
                    </w:rPr>
                  </w:pPr>
                  <w:r>
                    <w:rPr>
                      <w:sz w:val="21"/>
                    </w:rPr>
                    <w:t>手电筒</w:t>
                  </w:r>
                </w:p>
              </w:tc>
              <w:tc>
                <w:tcPr>
                  <w:tcW w:w="443" w:type="pct"/>
                  <w:vAlign w:val="center"/>
                </w:tcPr>
                <w:p w14:paraId="336C5BF9">
                  <w:pPr>
                    <w:spacing w:line="240" w:lineRule="auto"/>
                    <w:ind w:firstLine="0" w:firstLineChars="0"/>
                    <w:jc w:val="center"/>
                    <w:rPr>
                      <w:sz w:val="21"/>
                    </w:rPr>
                  </w:pPr>
                  <w:r>
                    <w:rPr>
                      <w:sz w:val="21"/>
                    </w:rPr>
                    <w:t>把</w:t>
                  </w:r>
                </w:p>
              </w:tc>
              <w:tc>
                <w:tcPr>
                  <w:tcW w:w="443" w:type="pct"/>
                  <w:vAlign w:val="center"/>
                </w:tcPr>
                <w:p w14:paraId="5F113A32">
                  <w:pPr>
                    <w:spacing w:line="240" w:lineRule="auto"/>
                    <w:ind w:firstLine="0" w:firstLineChars="0"/>
                    <w:jc w:val="center"/>
                    <w:rPr>
                      <w:sz w:val="21"/>
                    </w:rPr>
                  </w:pPr>
                  <w:r>
                    <w:rPr>
                      <w:sz w:val="21"/>
                    </w:rPr>
                    <w:t>10</w:t>
                  </w:r>
                </w:p>
              </w:tc>
              <w:tc>
                <w:tcPr>
                  <w:tcW w:w="736" w:type="pct"/>
                  <w:vAlign w:val="center"/>
                </w:tcPr>
                <w:p w14:paraId="32F268BB">
                  <w:pPr>
                    <w:spacing w:line="240" w:lineRule="auto"/>
                    <w:ind w:firstLine="0" w:firstLineChars="0"/>
                    <w:jc w:val="center"/>
                    <w:rPr>
                      <w:sz w:val="21"/>
                    </w:rPr>
                  </w:pPr>
                  <w:r>
                    <w:rPr>
                      <w:sz w:val="21"/>
                    </w:rPr>
                    <w:t>现场仓库</w:t>
                  </w:r>
                </w:p>
              </w:tc>
              <w:tc>
                <w:tcPr>
                  <w:tcW w:w="736" w:type="pct"/>
                  <w:vAlign w:val="center"/>
                </w:tcPr>
                <w:p w14:paraId="18A89C3D">
                  <w:pPr>
                    <w:spacing w:line="240" w:lineRule="auto"/>
                    <w:ind w:firstLine="0" w:firstLineChars="0"/>
                    <w:jc w:val="center"/>
                    <w:rPr>
                      <w:sz w:val="21"/>
                    </w:rPr>
                  </w:pPr>
                  <w:r>
                    <w:rPr>
                      <w:sz w:val="21"/>
                    </w:rPr>
                    <w:t>良好</w:t>
                  </w:r>
                </w:p>
              </w:tc>
              <w:tc>
                <w:tcPr>
                  <w:tcW w:w="443" w:type="pct"/>
                  <w:vAlign w:val="center"/>
                </w:tcPr>
                <w:p w14:paraId="177E7C85">
                  <w:pPr>
                    <w:spacing w:line="240" w:lineRule="auto"/>
                    <w:ind w:firstLine="0" w:firstLineChars="0"/>
                    <w:jc w:val="center"/>
                    <w:rPr>
                      <w:sz w:val="21"/>
                    </w:rPr>
                  </w:pPr>
                </w:p>
              </w:tc>
            </w:tr>
            <w:tr w14:paraId="3834FA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28D4F33E">
                  <w:pPr>
                    <w:pStyle w:val="127"/>
                    <w:numPr>
                      <w:ilvl w:val="0"/>
                      <w:numId w:val="86"/>
                    </w:numPr>
                    <w:spacing w:line="240" w:lineRule="auto"/>
                    <w:ind w:firstLineChars="0"/>
                    <w:jc w:val="center"/>
                    <w:rPr>
                      <w:sz w:val="21"/>
                    </w:rPr>
                  </w:pPr>
                </w:p>
              </w:tc>
              <w:tc>
                <w:tcPr>
                  <w:tcW w:w="733" w:type="pct"/>
                  <w:vMerge w:val="continue"/>
                  <w:vAlign w:val="center"/>
                </w:tcPr>
                <w:p w14:paraId="0C846286">
                  <w:pPr>
                    <w:spacing w:line="240" w:lineRule="auto"/>
                    <w:ind w:firstLine="0" w:firstLineChars="0"/>
                    <w:jc w:val="center"/>
                    <w:rPr>
                      <w:sz w:val="21"/>
                    </w:rPr>
                  </w:pPr>
                </w:p>
              </w:tc>
              <w:tc>
                <w:tcPr>
                  <w:tcW w:w="1024" w:type="pct"/>
                  <w:vAlign w:val="center"/>
                </w:tcPr>
                <w:p w14:paraId="4DC46FB8">
                  <w:pPr>
                    <w:spacing w:line="240" w:lineRule="auto"/>
                    <w:ind w:firstLine="0" w:firstLineChars="0"/>
                    <w:jc w:val="center"/>
                    <w:rPr>
                      <w:sz w:val="21"/>
                    </w:rPr>
                  </w:pPr>
                  <w:r>
                    <w:rPr>
                      <w:sz w:val="21"/>
                    </w:rPr>
                    <w:t>应急灯具</w:t>
                  </w:r>
                </w:p>
              </w:tc>
              <w:tc>
                <w:tcPr>
                  <w:tcW w:w="443" w:type="pct"/>
                  <w:vAlign w:val="center"/>
                </w:tcPr>
                <w:p w14:paraId="03FEB2CD">
                  <w:pPr>
                    <w:spacing w:line="240" w:lineRule="auto"/>
                    <w:ind w:firstLine="0" w:firstLineChars="0"/>
                    <w:jc w:val="center"/>
                    <w:rPr>
                      <w:sz w:val="21"/>
                    </w:rPr>
                  </w:pPr>
                  <w:r>
                    <w:rPr>
                      <w:sz w:val="21"/>
                    </w:rPr>
                    <w:t>个</w:t>
                  </w:r>
                </w:p>
              </w:tc>
              <w:tc>
                <w:tcPr>
                  <w:tcW w:w="443" w:type="pct"/>
                  <w:vAlign w:val="center"/>
                </w:tcPr>
                <w:p w14:paraId="5D1E047D">
                  <w:pPr>
                    <w:spacing w:line="240" w:lineRule="auto"/>
                    <w:ind w:firstLine="0" w:firstLineChars="0"/>
                    <w:jc w:val="center"/>
                    <w:rPr>
                      <w:sz w:val="21"/>
                    </w:rPr>
                  </w:pPr>
                  <w:r>
                    <w:rPr>
                      <w:sz w:val="21"/>
                    </w:rPr>
                    <w:t>10</w:t>
                  </w:r>
                </w:p>
              </w:tc>
              <w:tc>
                <w:tcPr>
                  <w:tcW w:w="736" w:type="pct"/>
                  <w:vAlign w:val="center"/>
                </w:tcPr>
                <w:p w14:paraId="639F1B15">
                  <w:pPr>
                    <w:spacing w:line="240" w:lineRule="auto"/>
                    <w:ind w:firstLine="0" w:firstLineChars="0"/>
                    <w:jc w:val="center"/>
                    <w:rPr>
                      <w:sz w:val="21"/>
                    </w:rPr>
                  </w:pPr>
                  <w:r>
                    <w:rPr>
                      <w:sz w:val="21"/>
                    </w:rPr>
                    <w:t>现场仓库</w:t>
                  </w:r>
                </w:p>
              </w:tc>
              <w:tc>
                <w:tcPr>
                  <w:tcW w:w="736" w:type="pct"/>
                  <w:vAlign w:val="center"/>
                </w:tcPr>
                <w:p w14:paraId="69DECF24">
                  <w:pPr>
                    <w:spacing w:line="240" w:lineRule="auto"/>
                    <w:ind w:firstLine="0" w:firstLineChars="0"/>
                    <w:jc w:val="center"/>
                    <w:rPr>
                      <w:sz w:val="21"/>
                    </w:rPr>
                  </w:pPr>
                  <w:r>
                    <w:rPr>
                      <w:sz w:val="21"/>
                    </w:rPr>
                    <w:t>良好</w:t>
                  </w:r>
                </w:p>
              </w:tc>
              <w:tc>
                <w:tcPr>
                  <w:tcW w:w="443" w:type="pct"/>
                  <w:vAlign w:val="center"/>
                </w:tcPr>
                <w:p w14:paraId="23BD821B">
                  <w:pPr>
                    <w:spacing w:line="240" w:lineRule="auto"/>
                    <w:ind w:firstLine="0" w:firstLineChars="0"/>
                    <w:jc w:val="center"/>
                    <w:rPr>
                      <w:sz w:val="21"/>
                    </w:rPr>
                  </w:pPr>
                </w:p>
              </w:tc>
            </w:tr>
            <w:tr w14:paraId="0C542E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636BD5C4">
                  <w:pPr>
                    <w:pStyle w:val="127"/>
                    <w:numPr>
                      <w:ilvl w:val="0"/>
                      <w:numId w:val="86"/>
                    </w:numPr>
                    <w:spacing w:line="240" w:lineRule="auto"/>
                    <w:ind w:firstLineChars="0"/>
                    <w:jc w:val="center"/>
                    <w:rPr>
                      <w:sz w:val="21"/>
                    </w:rPr>
                  </w:pPr>
                </w:p>
              </w:tc>
              <w:tc>
                <w:tcPr>
                  <w:tcW w:w="733" w:type="pct"/>
                  <w:vMerge w:val="restart"/>
                  <w:vAlign w:val="center"/>
                </w:tcPr>
                <w:p w14:paraId="3AF4B8FD">
                  <w:pPr>
                    <w:spacing w:line="240" w:lineRule="auto"/>
                    <w:ind w:firstLine="0" w:firstLineChars="0"/>
                    <w:jc w:val="center"/>
                    <w:rPr>
                      <w:sz w:val="21"/>
                    </w:rPr>
                  </w:pPr>
                  <w:r>
                    <w:rPr>
                      <w:sz w:val="21"/>
                    </w:rPr>
                    <w:t>通讯器材</w:t>
                  </w:r>
                </w:p>
              </w:tc>
              <w:tc>
                <w:tcPr>
                  <w:tcW w:w="1024" w:type="pct"/>
                  <w:vAlign w:val="center"/>
                </w:tcPr>
                <w:p w14:paraId="59699441">
                  <w:pPr>
                    <w:spacing w:line="240" w:lineRule="auto"/>
                    <w:ind w:firstLine="0" w:firstLineChars="0"/>
                    <w:jc w:val="center"/>
                    <w:rPr>
                      <w:sz w:val="21"/>
                    </w:rPr>
                  </w:pPr>
                  <w:r>
                    <w:rPr>
                      <w:sz w:val="21"/>
                    </w:rPr>
                    <w:t>对讲机</w:t>
                  </w:r>
                </w:p>
              </w:tc>
              <w:tc>
                <w:tcPr>
                  <w:tcW w:w="443" w:type="pct"/>
                  <w:vAlign w:val="center"/>
                </w:tcPr>
                <w:p w14:paraId="4269735B">
                  <w:pPr>
                    <w:spacing w:line="240" w:lineRule="auto"/>
                    <w:ind w:firstLine="0" w:firstLineChars="0"/>
                    <w:jc w:val="center"/>
                    <w:rPr>
                      <w:sz w:val="21"/>
                    </w:rPr>
                  </w:pPr>
                  <w:r>
                    <w:rPr>
                      <w:sz w:val="21"/>
                    </w:rPr>
                    <w:t>部</w:t>
                  </w:r>
                </w:p>
              </w:tc>
              <w:tc>
                <w:tcPr>
                  <w:tcW w:w="443" w:type="pct"/>
                  <w:vAlign w:val="center"/>
                </w:tcPr>
                <w:p w14:paraId="627B398E">
                  <w:pPr>
                    <w:spacing w:line="240" w:lineRule="auto"/>
                    <w:ind w:firstLine="0" w:firstLineChars="0"/>
                    <w:jc w:val="center"/>
                    <w:rPr>
                      <w:sz w:val="21"/>
                    </w:rPr>
                  </w:pPr>
                  <w:r>
                    <w:rPr>
                      <w:sz w:val="21"/>
                    </w:rPr>
                    <w:t>5</w:t>
                  </w:r>
                </w:p>
              </w:tc>
              <w:tc>
                <w:tcPr>
                  <w:tcW w:w="736" w:type="pct"/>
                  <w:vAlign w:val="center"/>
                </w:tcPr>
                <w:p w14:paraId="2C5BF213">
                  <w:pPr>
                    <w:spacing w:line="240" w:lineRule="auto"/>
                    <w:ind w:firstLine="0" w:firstLineChars="0"/>
                    <w:jc w:val="center"/>
                    <w:rPr>
                      <w:sz w:val="21"/>
                    </w:rPr>
                  </w:pPr>
                  <w:r>
                    <w:rPr>
                      <w:sz w:val="21"/>
                    </w:rPr>
                    <w:t>现场</w:t>
                  </w:r>
                </w:p>
              </w:tc>
              <w:tc>
                <w:tcPr>
                  <w:tcW w:w="736" w:type="pct"/>
                  <w:vAlign w:val="center"/>
                </w:tcPr>
                <w:p w14:paraId="5E62958C">
                  <w:pPr>
                    <w:spacing w:line="240" w:lineRule="auto"/>
                    <w:ind w:firstLine="0" w:firstLineChars="0"/>
                    <w:jc w:val="center"/>
                    <w:rPr>
                      <w:sz w:val="21"/>
                    </w:rPr>
                  </w:pPr>
                  <w:r>
                    <w:rPr>
                      <w:sz w:val="21"/>
                    </w:rPr>
                    <w:t>良好</w:t>
                  </w:r>
                </w:p>
              </w:tc>
              <w:tc>
                <w:tcPr>
                  <w:tcW w:w="443" w:type="pct"/>
                  <w:vAlign w:val="center"/>
                </w:tcPr>
                <w:p w14:paraId="0710031D">
                  <w:pPr>
                    <w:spacing w:line="240" w:lineRule="auto"/>
                    <w:ind w:firstLine="0" w:firstLineChars="0"/>
                    <w:jc w:val="center"/>
                    <w:rPr>
                      <w:sz w:val="21"/>
                    </w:rPr>
                  </w:pPr>
                </w:p>
              </w:tc>
            </w:tr>
            <w:tr w14:paraId="28973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148AA7D9">
                  <w:pPr>
                    <w:pStyle w:val="127"/>
                    <w:numPr>
                      <w:ilvl w:val="0"/>
                      <w:numId w:val="86"/>
                    </w:numPr>
                    <w:spacing w:line="240" w:lineRule="auto"/>
                    <w:ind w:firstLineChars="0"/>
                    <w:jc w:val="center"/>
                    <w:rPr>
                      <w:sz w:val="21"/>
                    </w:rPr>
                  </w:pPr>
                </w:p>
              </w:tc>
              <w:tc>
                <w:tcPr>
                  <w:tcW w:w="733" w:type="pct"/>
                  <w:vMerge w:val="continue"/>
                  <w:vAlign w:val="center"/>
                </w:tcPr>
                <w:p w14:paraId="2655F465">
                  <w:pPr>
                    <w:spacing w:line="240" w:lineRule="auto"/>
                    <w:ind w:firstLine="0" w:firstLineChars="0"/>
                    <w:jc w:val="center"/>
                    <w:rPr>
                      <w:sz w:val="21"/>
                    </w:rPr>
                  </w:pPr>
                </w:p>
              </w:tc>
              <w:tc>
                <w:tcPr>
                  <w:tcW w:w="1024" w:type="pct"/>
                  <w:vAlign w:val="center"/>
                </w:tcPr>
                <w:p w14:paraId="4A8D81E2">
                  <w:pPr>
                    <w:spacing w:line="240" w:lineRule="auto"/>
                    <w:ind w:firstLine="0" w:firstLineChars="0"/>
                    <w:jc w:val="center"/>
                    <w:rPr>
                      <w:sz w:val="21"/>
                    </w:rPr>
                  </w:pPr>
                  <w:r>
                    <w:rPr>
                      <w:sz w:val="21"/>
                    </w:rPr>
                    <w:t>手机</w:t>
                  </w:r>
                </w:p>
              </w:tc>
              <w:tc>
                <w:tcPr>
                  <w:tcW w:w="443" w:type="pct"/>
                  <w:vAlign w:val="center"/>
                </w:tcPr>
                <w:p w14:paraId="31BCA7F9">
                  <w:pPr>
                    <w:spacing w:line="240" w:lineRule="auto"/>
                    <w:ind w:firstLine="0" w:firstLineChars="0"/>
                    <w:jc w:val="center"/>
                    <w:rPr>
                      <w:sz w:val="21"/>
                    </w:rPr>
                  </w:pPr>
                  <w:r>
                    <w:rPr>
                      <w:sz w:val="21"/>
                    </w:rPr>
                    <w:t>部</w:t>
                  </w:r>
                </w:p>
              </w:tc>
              <w:tc>
                <w:tcPr>
                  <w:tcW w:w="443" w:type="pct"/>
                  <w:vAlign w:val="center"/>
                </w:tcPr>
                <w:p w14:paraId="2D84D260">
                  <w:pPr>
                    <w:spacing w:line="240" w:lineRule="auto"/>
                    <w:ind w:firstLine="0" w:firstLineChars="0"/>
                    <w:jc w:val="center"/>
                    <w:rPr>
                      <w:sz w:val="21"/>
                    </w:rPr>
                  </w:pPr>
                  <w:r>
                    <w:rPr>
                      <w:sz w:val="21"/>
                    </w:rPr>
                    <w:t>若干</w:t>
                  </w:r>
                </w:p>
              </w:tc>
              <w:tc>
                <w:tcPr>
                  <w:tcW w:w="736" w:type="pct"/>
                  <w:vAlign w:val="center"/>
                </w:tcPr>
                <w:p w14:paraId="5B877B53">
                  <w:pPr>
                    <w:spacing w:line="240" w:lineRule="auto"/>
                    <w:ind w:firstLine="0" w:firstLineChars="0"/>
                    <w:jc w:val="center"/>
                    <w:rPr>
                      <w:sz w:val="21"/>
                    </w:rPr>
                  </w:pPr>
                  <w:r>
                    <w:rPr>
                      <w:sz w:val="21"/>
                    </w:rPr>
                    <w:t>现场</w:t>
                  </w:r>
                </w:p>
              </w:tc>
              <w:tc>
                <w:tcPr>
                  <w:tcW w:w="736" w:type="pct"/>
                  <w:vAlign w:val="center"/>
                </w:tcPr>
                <w:p w14:paraId="7792FFCF">
                  <w:pPr>
                    <w:spacing w:line="240" w:lineRule="auto"/>
                    <w:ind w:firstLine="0" w:firstLineChars="0"/>
                    <w:jc w:val="center"/>
                    <w:rPr>
                      <w:sz w:val="21"/>
                    </w:rPr>
                  </w:pPr>
                  <w:r>
                    <w:rPr>
                      <w:sz w:val="21"/>
                    </w:rPr>
                    <w:t>良好</w:t>
                  </w:r>
                </w:p>
              </w:tc>
              <w:tc>
                <w:tcPr>
                  <w:tcW w:w="443" w:type="pct"/>
                  <w:vAlign w:val="center"/>
                </w:tcPr>
                <w:p w14:paraId="5D6C8E2D">
                  <w:pPr>
                    <w:spacing w:line="240" w:lineRule="auto"/>
                    <w:ind w:firstLine="0" w:firstLineChars="0"/>
                    <w:jc w:val="center"/>
                    <w:rPr>
                      <w:sz w:val="21"/>
                    </w:rPr>
                  </w:pPr>
                </w:p>
              </w:tc>
            </w:tr>
            <w:tr w14:paraId="027F1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4C0FEAE2">
                  <w:pPr>
                    <w:pStyle w:val="127"/>
                    <w:numPr>
                      <w:ilvl w:val="0"/>
                      <w:numId w:val="86"/>
                    </w:numPr>
                    <w:spacing w:line="240" w:lineRule="auto"/>
                    <w:ind w:firstLineChars="0"/>
                    <w:jc w:val="center"/>
                    <w:rPr>
                      <w:sz w:val="21"/>
                    </w:rPr>
                  </w:pPr>
                </w:p>
              </w:tc>
              <w:tc>
                <w:tcPr>
                  <w:tcW w:w="733" w:type="pct"/>
                  <w:vMerge w:val="restart"/>
                  <w:vAlign w:val="center"/>
                </w:tcPr>
                <w:p w14:paraId="19B2C089">
                  <w:pPr>
                    <w:spacing w:line="240" w:lineRule="auto"/>
                    <w:ind w:firstLine="0" w:firstLineChars="0"/>
                    <w:jc w:val="center"/>
                    <w:rPr>
                      <w:sz w:val="21"/>
                    </w:rPr>
                  </w:pPr>
                  <w:r>
                    <w:rPr>
                      <w:sz w:val="21"/>
                    </w:rPr>
                    <w:t>抢救设备</w:t>
                  </w:r>
                </w:p>
              </w:tc>
              <w:tc>
                <w:tcPr>
                  <w:tcW w:w="1024" w:type="pct"/>
                  <w:vAlign w:val="center"/>
                </w:tcPr>
                <w:p w14:paraId="799118D7">
                  <w:pPr>
                    <w:spacing w:line="240" w:lineRule="auto"/>
                    <w:ind w:firstLine="0" w:firstLineChars="0"/>
                    <w:jc w:val="center"/>
                    <w:rPr>
                      <w:sz w:val="21"/>
                    </w:rPr>
                  </w:pPr>
                  <w:r>
                    <w:rPr>
                      <w:sz w:val="21"/>
                    </w:rPr>
                    <w:t>汽车吊</w:t>
                  </w:r>
                </w:p>
              </w:tc>
              <w:tc>
                <w:tcPr>
                  <w:tcW w:w="443" w:type="pct"/>
                  <w:vAlign w:val="center"/>
                </w:tcPr>
                <w:p w14:paraId="4E72DE79">
                  <w:pPr>
                    <w:spacing w:line="240" w:lineRule="auto"/>
                    <w:ind w:firstLine="0" w:firstLineChars="0"/>
                    <w:jc w:val="center"/>
                    <w:rPr>
                      <w:sz w:val="21"/>
                    </w:rPr>
                  </w:pPr>
                  <w:r>
                    <w:rPr>
                      <w:sz w:val="21"/>
                    </w:rPr>
                    <w:t>辆</w:t>
                  </w:r>
                </w:p>
              </w:tc>
              <w:tc>
                <w:tcPr>
                  <w:tcW w:w="443" w:type="pct"/>
                  <w:vAlign w:val="center"/>
                </w:tcPr>
                <w:p w14:paraId="27CDB73A">
                  <w:pPr>
                    <w:spacing w:line="240" w:lineRule="auto"/>
                    <w:ind w:firstLine="0" w:firstLineChars="0"/>
                    <w:jc w:val="center"/>
                    <w:rPr>
                      <w:sz w:val="21"/>
                    </w:rPr>
                  </w:pPr>
                  <w:r>
                    <w:rPr>
                      <w:sz w:val="21"/>
                    </w:rPr>
                    <w:t>1</w:t>
                  </w:r>
                </w:p>
              </w:tc>
              <w:tc>
                <w:tcPr>
                  <w:tcW w:w="736" w:type="pct"/>
                  <w:vAlign w:val="center"/>
                </w:tcPr>
                <w:p w14:paraId="19FAFBCC">
                  <w:pPr>
                    <w:spacing w:line="240" w:lineRule="auto"/>
                    <w:ind w:firstLine="0" w:firstLineChars="0"/>
                    <w:jc w:val="center"/>
                    <w:rPr>
                      <w:sz w:val="21"/>
                    </w:rPr>
                  </w:pPr>
                  <w:r>
                    <w:rPr>
                      <w:sz w:val="21"/>
                    </w:rPr>
                    <w:t>现场仓库</w:t>
                  </w:r>
                </w:p>
              </w:tc>
              <w:tc>
                <w:tcPr>
                  <w:tcW w:w="736" w:type="pct"/>
                  <w:vAlign w:val="center"/>
                </w:tcPr>
                <w:p w14:paraId="4C9A7EC6">
                  <w:pPr>
                    <w:spacing w:line="240" w:lineRule="auto"/>
                    <w:ind w:firstLine="0" w:firstLineChars="0"/>
                    <w:jc w:val="center"/>
                    <w:rPr>
                      <w:sz w:val="21"/>
                    </w:rPr>
                  </w:pPr>
                  <w:r>
                    <w:rPr>
                      <w:sz w:val="21"/>
                    </w:rPr>
                    <w:t>良好</w:t>
                  </w:r>
                </w:p>
              </w:tc>
              <w:tc>
                <w:tcPr>
                  <w:tcW w:w="443" w:type="pct"/>
                  <w:vAlign w:val="center"/>
                </w:tcPr>
                <w:p w14:paraId="5DFE5E93">
                  <w:pPr>
                    <w:spacing w:line="240" w:lineRule="auto"/>
                    <w:ind w:firstLine="0" w:firstLineChars="0"/>
                    <w:jc w:val="center"/>
                    <w:rPr>
                      <w:sz w:val="21"/>
                    </w:rPr>
                  </w:pPr>
                </w:p>
              </w:tc>
            </w:tr>
            <w:tr w14:paraId="1E4B38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43" w:type="pct"/>
                  <w:vAlign w:val="center"/>
                </w:tcPr>
                <w:p w14:paraId="60734E1B">
                  <w:pPr>
                    <w:pStyle w:val="127"/>
                    <w:numPr>
                      <w:ilvl w:val="0"/>
                      <w:numId w:val="86"/>
                    </w:numPr>
                    <w:spacing w:line="240" w:lineRule="auto"/>
                    <w:ind w:firstLineChars="0"/>
                    <w:jc w:val="center"/>
                    <w:rPr>
                      <w:sz w:val="21"/>
                    </w:rPr>
                  </w:pPr>
                </w:p>
              </w:tc>
              <w:tc>
                <w:tcPr>
                  <w:tcW w:w="733" w:type="pct"/>
                  <w:vMerge w:val="continue"/>
                  <w:vAlign w:val="center"/>
                </w:tcPr>
                <w:p w14:paraId="42884158">
                  <w:pPr>
                    <w:spacing w:line="240" w:lineRule="auto"/>
                    <w:ind w:firstLine="0" w:firstLineChars="0"/>
                    <w:jc w:val="center"/>
                    <w:rPr>
                      <w:sz w:val="21"/>
                    </w:rPr>
                  </w:pPr>
                </w:p>
              </w:tc>
              <w:tc>
                <w:tcPr>
                  <w:tcW w:w="1024" w:type="pct"/>
                  <w:vAlign w:val="center"/>
                </w:tcPr>
                <w:p w14:paraId="003FAE28">
                  <w:pPr>
                    <w:spacing w:line="240" w:lineRule="auto"/>
                    <w:ind w:firstLine="0" w:firstLineChars="0"/>
                    <w:jc w:val="center"/>
                    <w:rPr>
                      <w:sz w:val="21"/>
                    </w:rPr>
                  </w:pPr>
                  <w:r>
                    <w:rPr>
                      <w:sz w:val="21"/>
                    </w:rPr>
                    <w:t>小车</w:t>
                  </w:r>
                </w:p>
              </w:tc>
              <w:tc>
                <w:tcPr>
                  <w:tcW w:w="443" w:type="pct"/>
                  <w:vAlign w:val="center"/>
                </w:tcPr>
                <w:p w14:paraId="2608D833">
                  <w:pPr>
                    <w:spacing w:line="240" w:lineRule="auto"/>
                    <w:ind w:firstLine="0" w:firstLineChars="0"/>
                    <w:jc w:val="center"/>
                    <w:rPr>
                      <w:sz w:val="21"/>
                    </w:rPr>
                  </w:pPr>
                  <w:r>
                    <w:rPr>
                      <w:sz w:val="21"/>
                    </w:rPr>
                    <w:t>辆</w:t>
                  </w:r>
                </w:p>
              </w:tc>
              <w:tc>
                <w:tcPr>
                  <w:tcW w:w="443" w:type="pct"/>
                  <w:vAlign w:val="center"/>
                </w:tcPr>
                <w:p w14:paraId="3C5AE1B0">
                  <w:pPr>
                    <w:spacing w:line="240" w:lineRule="auto"/>
                    <w:ind w:firstLine="0" w:firstLineChars="0"/>
                    <w:jc w:val="center"/>
                    <w:rPr>
                      <w:sz w:val="21"/>
                    </w:rPr>
                  </w:pPr>
                  <w:r>
                    <w:rPr>
                      <w:sz w:val="21"/>
                    </w:rPr>
                    <w:t>1</w:t>
                  </w:r>
                </w:p>
              </w:tc>
              <w:tc>
                <w:tcPr>
                  <w:tcW w:w="736" w:type="pct"/>
                  <w:vAlign w:val="center"/>
                </w:tcPr>
                <w:p w14:paraId="0590F7E8">
                  <w:pPr>
                    <w:spacing w:line="240" w:lineRule="auto"/>
                    <w:ind w:firstLine="0" w:firstLineChars="0"/>
                    <w:jc w:val="center"/>
                    <w:rPr>
                      <w:sz w:val="21"/>
                    </w:rPr>
                  </w:pPr>
                  <w:r>
                    <w:rPr>
                      <w:sz w:val="21"/>
                    </w:rPr>
                    <w:t>现场仓库</w:t>
                  </w:r>
                </w:p>
              </w:tc>
              <w:tc>
                <w:tcPr>
                  <w:tcW w:w="736" w:type="pct"/>
                  <w:vAlign w:val="center"/>
                </w:tcPr>
                <w:p w14:paraId="25832007">
                  <w:pPr>
                    <w:spacing w:line="240" w:lineRule="auto"/>
                    <w:ind w:firstLine="0" w:firstLineChars="0"/>
                    <w:jc w:val="center"/>
                    <w:rPr>
                      <w:sz w:val="21"/>
                    </w:rPr>
                  </w:pPr>
                  <w:r>
                    <w:rPr>
                      <w:sz w:val="21"/>
                    </w:rPr>
                    <w:t>良好</w:t>
                  </w:r>
                </w:p>
              </w:tc>
              <w:tc>
                <w:tcPr>
                  <w:tcW w:w="443" w:type="pct"/>
                  <w:vAlign w:val="center"/>
                </w:tcPr>
                <w:p w14:paraId="32706E7B">
                  <w:pPr>
                    <w:spacing w:line="240" w:lineRule="auto"/>
                    <w:ind w:firstLine="0" w:firstLineChars="0"/>
                    <w:jc w:val="center"/>
                    <w:rPr>
                      <w:sz w:val="21"/>
                    </w:rPr>
                  </w:pPr>
                </w:p>
              </w:tc>
            </w:tr>
          </w:tbl>
          <w:p w14:paraId="231C627B">
            <w:pPr>
              <w:pStyle w:val="135"/>
              <w:numPr>
                <w:ilvl w:val="1"/>
                <w:numId w:val="26"/>
              </w:numPr>
              <w:rPr>
                <w:rFonts w:hint="eastAsia" w:ascii="Times New Roman" w:hAnsi="Times New Roman" w:eastAsia="宋体"/>
              </w:rPr>
            </w:pPr>
            <w:bookmarkStart w:id="90" w:name="_Toc7542"/>
            <w:bookmarkStart w:id="91" w:name="_Toc63185592"/>
            <w:bookmarkStart w:id="92" w:name="_Toc86675429"/>
            <w:bookmarkStart w:id="93" w:name="_Toc40778458"/>
            <w:bookmarkStart w:id="94" w:name="_Toc88642980"/>
            <w:bookmarkStart w:id="95" w:name="_Toc12896"/>
            <w:r>
              <w:rPr>
                <w:rFonts w:hint="eastAsia" w:ascii="Times New Roman" w:hAnsi="Times New Roman" w:eastAsia="宋体"/>
              </w:rPr>
              <w:t>应急医院及线路图</w:t>
            </w:r>
            <w:bookmarkEnd w:id="90"/>
            <w:bookmarkEnd w:id="91"/>
            <w:bookmarkEnd w:id="92"/>
            <w:bookmarkEnd w:id="93"/>
            <w:bookmarkEnd w:id="94"/>
            <w:bookmarkEnd w:id="95"/>
          </w:p>
          <w:p w14:paraId="36561677">
            <w:pPr>
              <w:pStyle w:val="141"/>
              <w:ind w:firstLine="420"/>
              <w:rPr>
                <w:rFonts w:hint="eastAsia" w:ascii="Times New Roman" w:hAnsi="Times New Roman" w:eastAsia="宋体"/>
              </w:rPr>
            </w:pPr>
            <w:r>
              <w:rPr>
                <w:rFonts w:hint="eastAsia" w:ascii="Times New Roman" w:hAnsi="Times New Roman" w:eastAsia="宋体"/>
              </w:rPr>
              <w:t>地方应急部门联系武汉市新洲区双柳街卫生院（雷斌雄，18971316788）。如发生人员伤亡事故，应急小组根据伤情及时联络医疗机构并在第一时间将受伤人员送往团风县人民医院，联系电话：0713-6159665。</w:t>
            </w:r>
          </w:p>
          <w:p w14:paraId="794F151E">
            <w:pPr>
              <w:pStyle w:val="141"/>
              <w:ind w:firstLine="420"/>
              <w:rPr>
                <w:rFonts w:hint="default" w:ascii="Times New Roman" w:hAnsi="Times New Roman" w:eastAsia="宋体"/>
              </w:rPr>
            </w:pPr>
            <w:r>
              <w:rPr>
                <w:rFonts w:hint="eastAsia" w:ascii="Times New Roman" w:hAnsi="Times New Roman" w:eastAsia="宋体"/>
              </w:rPr>
              <w:t>救援线路：施工便道→347国道→张金路→团风县人民医院，沿途约14公里，预计16分钟路程。救援具体路线见下图。</w:t>
            </w:r>
          </w:p>
          <w:p w14:paraId="3513AA08">
            <w:pPr>
              <w:pStyle w:val="93"/>
            </w:pPr>
            <w:r>
              <w:rPr>
                <w:rFonts w:eastAsia="仿宋"/>
                <w:sz w:val="24"/>
                <w:szCs w:val="22"/>
              </w:rPr>
              <w:drawing>
                <wp:inline distT="0" distB="0" distL="0" distR="0">
                  <wp:extent cx="4893310" cy="3272155"/>
                  <wp:effectExtent l="0" t="0" r="2540" b="4445"/>
                  <wp:docPr id="180" name="图片 180"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地图&#10;&#10;描述已自动生成"/>
                          <pic:cNvPicPr>
                            <a:picLocks noChangeAspect="1"/>
                          </pic:cNvPicPr>
                        </pic:nvPicPr>
                        <pic:blipFill>
                          <a:blip r:embed="rId76"/>
                          <a:stretch>
                            <a:fillRect/>
                          </a:stretch>
                        </pic:blipFill>
                        <pic:spPr>
                          <a:xfrm>
                            <a:off x="0" y="0"/>
                            <a:ext cx="4893310" cy="3272155"/>
                          </a:xfrm>
                          <a:prstGeom prst="rect">
                            <a:avLst/>
                          </a:prstGeom>
                        </pic:spPr>
                      </pic:pic>
                    </a:graphicData>
                  </a:graphic>
                </wp:inline>
              </w:drawing>
            </w:r>
          </w:p>
          <w:p w14:paraId="4E6EB4AB">
            <w:pPr>
              <w:pStyle w:val="133"/>
              <w:numPr>
                <w:ilvl w:val="8"/>
                <w:numId w:val="26"/>
              </w:numPr>
            </w:pPr>
            <w:bookmarkStart w:id="96" w:name="_Ref85787898"/>
            <w:r>
              <w:rPr>
                <w:rFonts w:hint="eastAsia" w:ascii="Times New Roman" w:hAnsi="Times New Roman" w:eastAsia="宋体"/>
                <w:lang w:val="en-US" w:eastAsia="zh-CN"/>
              </w:rPr>
              <w:t>图</w:t>
            </w:r>
            <w:r>
              <w:rPr>
                <w:rFonts w:hint="eastAsia" w:ascii="Times New Roman" w:hAnsi="Times New Roman" w:eastAsia="宋体"/>
                <w:lang w:val="en-US" w:eastAsia="zh-CN"/>
              </w:rPr>
              <w:fldChar w:fldCharType="begin"/>
            </w:r>
            <w:r>
              <w:rPr>
                <w:rFonts w:hint="eastAsia" w:ascii="Times New Roman" w:hAnsi="Times New Roman" w:eastAsia="宋体"/>
                <w:lang w:val="en-US" w:eastAsia="zh-CN"/>
              </w:rPr>
              <w:instrText xml:space="preserve"> STYLEREF 2 \s </w:instrText>
            </w:r>
            <w:r>
              <w:rPr>
                <w:rFonts w:hint="eastAsia" w:ascii="Times New Roman" w:hAnsi="Times New Roman" w:eastAsia="宋体"/>
                <w:lang w:val="en-US" w:eastAsia="zh-CN"/>
              </w:rPr>
              <w:fldChar w:fldCharType="separate"/>
            </w:r>
            <w:r>
              <w:rPr>
                <w:rFonts w:hint="eastAsia" w:ascii="Times New Roman" w:hAnsi="Times New Roman" w:eastAsia="宋体"/>
                <w:lang w:val="en-US" w:eastAsia="zh-CN"/>
              </w:rPr>
              <w:t>9.5</w:t>
            </w:r>
            <w:r>
              <w:rPr>
                <w:rFonts w:hint="eastAsia" w:ascii="Times New Roman" w:hAnsi="Times New Roman" w:eastAsia="宋体"/>
                <w:lang w:val="en-US" w:eastAsia="zh-CN"/>
              </w:rPr>
              <w:fldChar w:fldCharType="end"/>
            </w:r>
            <w:r>
              <w:rPr>
                <w:rFonts w:hint="eastAsia" w:ascii="Times New Roman" w:hAnsi="Times New Roman" w:eastAsia="宋体"/>
                <w:lang w:val="en-US" w:eastAsia="zh-CN"/>
              </w:rPr>
              <w:t>-</w:t>
            </w:r>
            <w:r>
              <w:rPr>
                <w:rFonts w:hint="eastAsia" w:ascii="Times New Roman" w:hAnsi="Times New Roman" w:eastAsia="宋体"/>
                <w:lang w:val="en-US" w:eastAsia="zh-CN"/>
              </w:rPr>
              <w:fldChar w:fldCharType="begin"/>
            </w:r>
            <w:r>
              <w:rPr>
                <w:rFonts w:hint="eastAsia" w:ascii="Times New Roman" w:hAnsi="Times New Roman" w:eastAsia="宋体"/>
                <w:lang w:val="en-US" w:eastAsia="zh-CN"/>
              </w:rPr>
              <w:instrText xml:space="preserve"> SEQ 图 \* ARABIC \s 2 </w:instrText>
            </w:r>
            <w:r>
              <w:rPr>
                <w:rFonts w:hint="eastAsia" w:ascii="Times New Roman" w:hAnsi="Times New Roman" w:eastAsia="宋体"/>
                <w:lang w:val="en-US" w:eastAsia="zh-CN"/>
              </w:rPr>
              <w:fldChar w:fldCharType="separate"/>
            </w:r>
            <w:r>
              <w:rPr>
                <w:rFonts w:hint="eastAsia" w:ascii="Times New Roman" w:hAnsi="Times New Roman" w:eastAsia="宋体"/>
                <w:lang w:val="en-US" w:eastAsia="zh-CN"/>
              </w:rPr>
              <w:t>1</w:t>
            </w:r>
            <w:r>
              <w:rPr>
                <w:rFonts w:hint="eastAsia" w:ascii="Times New Roman" w:hAnsi="Times New Roman" w:eastAsia="宋体"/>
                <w:lang w:val="en-US" w:eastAsia="zh-CN"/>
              </w:rPr>
              <w:fldChar w:fldCharType="end"/>
            </w:r>
            <w:bookmarkEnd w:id="96"/>
            <w:r>
              <w:rPr>
                <w:rFonts w:hint="eastAsia" w:ascii="Times New Roman" w:hAnsi="Times New Roman" w:eastAsia="宋体"/>
                <w:lang w:val="en-US" w:eastAsia="zh-CN"/>
              </w:rPr>
              <w:t xml:space="preserve"> 救援线路图</w:t>
            </w:r>
          </w:p>
          <w:p w14:paraId="25CE0A50">
            <w:pPr>
              <w:pStyle w:val="135"/>
              <w:numPr>
                <w:ilvl w:val="1"/>
                <w:numId w:val="26"/>
              </w:numPr>
              <w:rPr>
                <w:rFonts w:hint="eastAsia" w:ascii="Times New Roman" w:hAnsi="Times New Roman" w:eastAsia="宋体"/>
              </w:rPr>
            </w:pPr>
            <w:bookmarkStart w:id="97" w:name="_Toc69220330"/>
            <w:bookmarkStart w:id="98" w:name="_Toc54792208"/>
            <w:bookmarkStart w:id="99" w:name="_Toc66869784"/>
            <w:bookmarkStart w:id="100" w:name="_Toc1611"/>
            <w:r>
              <w:rPr>
                <w:rFonts w:hint="eastAsia" w:ascii="Times New Roman" w:hAnsi="Times New Roman" w:eastAsia="宋体"/>
              </w:rPr>
              <w:t>事故善后及恢复生产</w:t>
            </w:r>
            <w:bookmarkEnd w:id="97"/>
            <w:bookmarkEnd w:id="98"/>
            <w:bookmarkEnd w:id="99"/>
            <w:bookmarkEnd w:id="100"/>
          </w:p>
          <w:p w14:paraId="172487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应急小组在抢援工作结束后，对发生人员伤亡、机损事故和财产损失等事故的，遵循下列原则进行处理。</w:t>
            </w:r>
          </w:p>
          <w:p w14:paraId="6F67C37A">
            <w:pPr>
              <w:keepNext w:val="0"/>
              <w:keepLines w:val="0"/>
              <w:pageBreakBefore w:val="0"/>
              <w:widowControl w:val="0"/>
              <w:numPr>
                <w:ilvl w:val="0"/>
                <w:numId w:val="8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伤员处理</w:t>
            </w:r>
          </w:p>
          <w:p w14:paraId="7AC321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按国家有关规定，做好事后伤亡家属的接待、安抚和善后处理以及保险赔偿工作。</w:t>
            </w:r>
          </w:p>
          <w:p w14:paraId="2AD986A3">
            <w:pPr>
              <w:keepNext w:val="0"/>
              <w:keepLines w:val="0"/>
              <w:pageBreakBefore w:val="0"/>
              <w:widowControl w:val="0"/>
              <w:numPr>
                <w:ilvl w:val="0"/>
                <w:numId w:val="8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调查分析</w:t>
            </w:r>
          </w:p>
          <w:p w14:paraId="760EEA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对事故原因调查分析，确定责任和应该吸取的教训。</w:t>
            </w:r>
          </w:p>
          <w:p w14:paraId="3554FD59">
            <w:pPr>
              <w:keepNext w:val="0"/>
              <w:keepLines w:val="0"/>
              <w:pageBreakBefore w:val="0"/>
              <w:widowControl w:val="0"/>
              <w:numPr>
                <w:ilvl w:val="0"/>
                <w:numId w:val="8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事故处理</w:t>
            </w:r>
          </w:p>
          <w:p w14:paraId="188809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根据事故调查结果，按“四不放过”原则，认真总结事故经验教训，对发生事故的责任人或责任部门依照相关法律法规，提出事故处理意见。</w:t>
            </w:r>
          </w:p>
          <w:p w14:paraId="35F0190A">
            <w:pPr>
              <w:keepNext w:val="0"/>
              <w:keepLines w:val="0"/>
              <w:pageBreakBefore w:val="0"/>
              <w:widowControl w:val="0"/>
              <w:numPr>
                <w:ilvl w:val="0"/>
                <w:numId w:val="8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事故总结</w:t>
            </w:r>
          </w:p>
          <w:p w14:paraId="56FD6A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事故处理完毕后，认真总结经验教训，完善管理，对事故后的处理过程认真分析总结、防范措施及应急预案进行补充和修改。</w:t>
            </w:r>
          </w:p>
          <w:p w14:paraId="52F43018">
            <w:pPr>
              <w:keepNext w:val="0"/>
              <w:keepLines w:val="0"/>
              <w:pageBreakBefore w:val="0"/>
              <w:widowControl w:val="0"/>
              <w:numPr>
                <w:ilvl w:val="0"/>
                <w:numId w:val="87"/>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恢复生产</w:t>
            </w:r>
          </w:p>
          <w:p w14:paraId="19C9AD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ascii="宋体" w:hAnsi="宋体" w:eastAsia="宋体" w:cs="宋体"/>
              </w:rPr>
              <w:t>对现场隐患进行全面排查，整改完毕后报请业主、监理单位审批，同意后方可组织恢复生产工作。</w:t>
            </w:r>
          </w:p>
        </w:tc>
      </w:tr>
      <w:tr w14:paraId="0B9B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928" w:type="dxa"/>
            <w:vMerge w:val="restart"/>
            <w:vAlign w:val="center"/>
          </w:tcPr>
          <w:p w14:paraId="28125497">
            <w:pPr>
              <w:spacing w:line="360" w:lineRule="auto"/>
              <w:jc w:val="center"/>
              <w:rPr>
                <w:rFonts w:hint="eastAsia" w:ascii="宋体" w:hAnsi="宋体" w:eastAsia="宋体"/>
              </w:rPr>
            </w:pPr>
            <w:r>
              <w:rPr>
                <w:rFonts w:hint="eastAsia" w:ascii="宋体" w:hAnsi="宋体" w:eastAsia="宋体"/>
              </w:rPr>
              <w:t>附件</w:t>
            </w:r>
          </w:p>
        </w:tc>
        <w:tc>
          <w:tcPr>
            <w:tcW w:w="1302" w:type="dxa"/>
          </w:tcPr>
          <w:p w14:paraId="6243F27B">
            <w:pPr>
              <w:spacing w:line="360" w:lineRule="auto"/>
              <w:jc w:val="center"/>
              <w:rPr>
                <w:rFonts w:hint="eastAsia" w:ascii="宋体" w:hAnsi="宋体" w:eastAsia="宋体"/>
              </w:rPr>
            </w:pPr>
            <w:r>
              <w:rPr>
                <w:rFonts w:hint="eastAsia" w:ascii="宋体" w:hAnsi="宋体" w:eastAsia="宋体"/>
              </w:rPr>
              <w:t>序号</w:t>
            </w:r>
          </w:p>
        </w:tc>
        <w:tc>
          <w:tcPr>
            <w:tcW w:w="5570" w:type="dxa"/>
            <w:gridSpan w:val="4"/>
          </w:tcPr>
          <w:p w14:paraId="63BA396A">
            <w:pPr>
              <w:spacing w:line="360" w:lineRule="auto"/>
              <w:jc w:val="center"/>
              <w:rPr>
                <w:rFonts w:hint="eastAsia" w:ascii="宋体" w:hAnsi="宋体" w:eastAsia="宋体"/>
              </w:rPr>
            </w:pPr>
            <w:r>
              <w:rPr>
                <w:rFonts w:hint="eastAsia" w:ascii="宋体" w:hAnsi="宋体" w:eastAsia="宋体"/>
              </w:rPr>
              <w:t>附件名称</w:t>
            </w:r>
          </w:p>
        </w:tc>
        <w:tc>
          <w:tcPr>
            <w:tcW w:w="2334" w:type="dxa"/>
          </w:tcPr>
          <w:p w14:paraId="7A398473">
            <w:pPr>
              <w:spacing w:line="360" w:lineRule="auto"/>
              <w:jc w:val="center"/>
              <w:rPr>
                <w:rFonts w:hint="eastAsia" w:ascii="宋体" w:hAnsi="宋体" w:eastAsia="宋体"/>
              </w:rPr>
            </w:pPr>
            <w:r>
              <w:rPr>
                <w:rFonts w:hint="eastAsia" w:ascii="宋体" w:hAnsi="宋体" w:eastAsia="宋体"/>
              </w:rPr>
              <w:t>备注</w:t>
            </w:r>
          </w:p>
        </w:tc>
      </w:tr>
      <w:tr w14:paraId="37138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928" w:type="dxa"/>
            <w:vMerge w:val="continue"/>
          </w:tcPr>
          <w:p w14:paraId="5C27BAF2">
            <w:pPr>
              <w:spacing w:line="360" w:lineRule="auto"/>
              <w:jc w:val="left"/>
              <w:rPr>
                <w:rFonts w:hint="eastAsia" w:ascii="宋体" w:hAnsi="宋体" w:eastAsia="宋体"/>
              </w:rPr>
            </w:pPr>
          </w:p>
        </w:tc>
        <w:tc>
          <w:tcPr>
            <w:tcW w:w="1302" w:type="dxa"/>
            <w:vAlign w:val="center"/>
          </w:tcPr>
          <w:p w14:paraId="7B3BBDE9">
            <w:pPr>
              <w:spacing w:line="360" w:lineRule="auto"/>
              <w:jc w:val="center"/>
              <w:rPr>
                <w:rFonts w:ascii="Times New Roman" w:hAnsi="Times New Roman" w:eastAsia="宋体" w:cs="Times New Roman"/>
              </w:rPr>
            </w:pPr>
            <w:r>
              <w:rPr>
                <w:rFonts w:ascii="Times New Roman" w:hAnsi="Times New Roman" w:eastAsia="宋体" w:cs="Times New Roman"/>
              </w:rPr>
              <w:t>1</w:t>
            </w:r>
          </w:p>
        </w:tc>
        <w:tc>
          <w:tcPr>
            <w:tcW w:w="5570" w:type="dxa"/>
            <w:gridSpan w:val="4"/>
            <w:vAlign w:val="center"/>
          </w:tcPr>
          <w:p w14:paraId="3DF19858">
            <w:pPr>
              <w:spacing w:line="360" w:lineRule="auto"/>
              <w:jc w:val="center"/>
              <w:rPr>
                <w:rFonts w:ascii="Times New Roman" w:hAnsi="Times New Roman" w:eastAsia="宋体" w:cs="Times New Roman"/>
              </w:rPr>
            </w:pPr>
            <w:r>
              <w:rPr>
                <w:rFonts w:ascii="Times New Roman" w:hAnsi="Times New Roman" w:eastAsia="宋体" w:cs="Times New Roman"/>
              </w:rPr>
              <w:t>《</w:t>
            </w:r>
            <w:r>
              <w:rPr>
                <w:rFonts w:hint="eastAsia" w:ascii="Times New Roman" w:hAnsi="Times New Roman" w:eastAsia="宋体" w:cs="Times New Roman"/>
              </w:rPr>
              <w:t>双柳长江大桥XGT360-20S1塔式起重机拆除专项方案</w:t>
            </w:r>
            <w:r>
              <w:rPr>
                <w:rFonts w:ascii="Times New Roman" w:hAnsi="Times New Roman" w:eastAsia="宋体" w:cs="Times New Roman"/>
              </w:rPr>
              <w:t>》</w:t>
            </w:r>
          </w:p>
        </w:tc>
        <w:tc>
          <w:tcPr>
            <w:tcW w:w="2334" w:type="dxa"/>
          </w:tcPr>
          <w:p w14:paraId="786E35D1">
            <w:pPr>
              <w:spacing w:line="360" w:lineRule="auto"/>
              <w:jc w:val="left"/>
              <w:rPr>
                <w:rFonts w:hint="eastAsia" w:ascii="宋体" w:hAnsi="宋体" w:eastAsia="宋体"/>
              </w:rPr>
            </w:pPr>
          </w:p>
        </w:tc>
      </w:tr>
      <w:tr w14:paraId="19A0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230" w:type="dxa"/>
            <w:gridSpan w:val="2"/>
            <w:vAlign w:val="center"/>
          </w:tcPr>
          <w:p w14:paraId="76CAE680">
            <w:pPr>
              <w:spacing w:line="360" w:lineRule="auto"/>
              <w:jc w:val="center"/>
              <w:rPr>
                <w:rFonts w:hint="eastAsia" w:ascii="宋体" w:hAnsi="宋体" w:eastAsia="宋体"/>
              </w:rPr>
            </w:pPr>
            <w:r>
              <w:rPr>
                <w:rFonts w:hint="eastAsia" w:ascii="宋体" w:hAnsi="宋体" w:eastAsia="宋体"/>
              </w:rPr>
              <w:t>项目技术负责人</w:t>
            </w:r>
          </w:p>
        </w:tc>
        <w:tc>
          <w:tcPr>
            <w:tcW w:w="3469" w:type="dxa"/>
            <w:gridSpan w:val="2"/>
            <w:vAlign w:val="center"/>
          </w:tcPr>
          <w:p w14:paraId="60F9B043">
            <w:pPr>
              <w:spacing w:line="360" w:lineRule="auto"/>
              <w:jc w:val="center"/>
              <w:rPr>
                <w:rFonts w:hint="eastAsia" w:ascii="宋体" w:hAnsi="宋体" w:eastAsia="宋体"/>
              </w:rPr>
            </w:pPr>
            <w:r>
              <w:rPr>
                <w:rFonts w:hint="eastAsia" w:ascii="宋体" w:hAnsi="宋体" w:eastAsia="宋体"/>
              </w:rPr>
              <w:t xml:space="preserve"> </w:t>
            </w:r>
          </w:p>
        </w:tc>
        <w:tc>
          <w:tcPr>
            <w:tcW w:w="2101" w:type="dxa"/>
            <w:gridSpan w:val="2"/>
            <w:vAlign w:val="center"/>
          </w:tcPr>
          <w:p w14:paraId="65EBEC9A">
            <w:pPr>
              <w:spacing w:line="360" w:lineRule="auto"/>
              <w:jc w:val="center"/>
              <w:rPr>
                <w:rFonts w:hint="eastAsia" w:ascii="宋体" w:hAnsi="宋体" w:eastAsia="宋体"/>
              </w:rPr>
            </w:pPr>
            <w:r>
              <w:rPr>
                <w:rFonts w:ascii="宋体" w:hAnsi="宋体" w:eastAsia="宋体"/>
              </w:rPr>
              <w:t>交底人</w:t>
            </w:r>
          </w:p>
        </w:tc>
        <w:tc>
          <w:tcPr>
            <w:tcW w:w="2334" w:type="dxa"/>
            <w:vAlign w:val="center"/>
          </w:tcPr>
          <w:p w14:paraId="26E0D039">
            <w:pPr>
              <w:jc w:val="center"/>
              <w:rPr>
                <w:rFonts w:hint="eastAsia" w:ascii="宋体" w:hAnsi="宋体" w:eastAsia="宋体"/>
              </w:rPr>
            </w:pPr>
          </w:p>
        </w:tc>
      </w:tr>
      <w:bookmarkEnd w:id="0"/>
    </w:tbl>
    <w:p w14:paraId="32FAA6A2">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細明體">
    <w:altName w:val="Segoe Print"/>
    <w:panose1 w:val="00000000000000000000"/>
    <w:charset w:val="00"/>
    <w:family w:val="auto"/>
    <w:pitch w:val="default"/>
    <w:sig w:usb0="00000000" w:usb1="00000000" w:usb2="00000000" w:usb3="00000000" w:csb0="00000000"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Cambria Math">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仿宋">
    <w:altName w:val="仿宋"/>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PMingLiU-ExtB">
    <w:panose1 w:val="02020500000000000000"/>
    <w:charset w:val="88"/>
    <w:family w:val="auto"/>
    <w:pitch w:val="default"/>
    <w:sig w:usb0="8000002F" w:usb1="02000008" w:usb2="00000000" w:usb3="00000000" w:csb0="0010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4722CF"/>
    <w:multiLevelType w:val="singleLevel"/>
    <w:tmpl w:val="8C4722CF"/>
    <w:lvl w:ilvl="0" w:tentative="0">
      <w:start w:val="1"/>
      <w:numFmt w:val="decimal"/>
      <w:suff w:val="nothing"/>
      <w:lvlText w:val="(%1)"/>
      <w:lvlJc w:val="left"/>
      <w:pPr>
        <w:ind w:left="425" w:hanging="425"/>
      </w:pPr>
      <w:rPr>
        <w:rFonts w:hint="default"/>
      </w:rPr>
    </w:lvl>
  </w:abstractNum>
  <w:abstractNum w:abstractNumId="1">
    <w:nsid w:val="999938F1"/>
    <w:multiLevelType w:val="singleLevel"/>
    <w:tmpl w:val="999938F1"/>
    <w:lvl w:ilvl="0" w:tentative="0">
      <w:start w:val="1"/>
      <w:numFmt w:val="decimal"/>
      <w:suff w:val="nothing"/>
      <w:lvlText w:val="(%1)"/>
      <w:lvlJc w:val="left"/>
      <w:pPr>
        <w:ind w:left="425" w:hanging="425"/>
      </w:pPr>
      <w:rPr>
        <w:rFonts w:hint="default"/>
      </w:rPr>
    </w:lvl>
  </w:abstractNum>
  <w:abstractNum w:abstractNumId="2">
    <w:nsid w:val="9BB69737"/>
    <w:multiLevelType w:val="multilevel"/>
    <w:tmpl w:val="9BB69737"/>
    <w:lvl w:ilvl="0" w:tentative="0">
      <w:start w:val="1"/>
      <w:numFmt w:val="decimal"/>
      <w:suff w:val="nothing"/>
      <w:lvlText w:val="%1"/>
      <w:lvlJc w:val="center"/>
      <w:pPr>
        <w:ind w:left="24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9E0B6428"/>
    <w:multiLevelType w:val="multilevel"/>
    <w:tmpl w:val="9E0B6428"/>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9F7E40E4"/>
    <w:multiLevelType w:val="singleLevel"/>
    <w:tmpl w:val="9F7E40E4"/>
    <w:lvl w:ilvl="0" w:tentative="0">
      <w:start w:val="1"/>
      <w:numFmt w:val="decimal"/>
      <w:suff w:val="nothing"/>
      <w:lvlText w:val="%1"/>
      <w:lvlJc w:val="left"/>
      <w:pPr>
        <w:tabs>
          <w:tab w:val="left" w:pos="0"/>
        </w:tabs>
        <w:ind w:left="425" w:hanging="425"/>
      </w:pPr>
      <w:rPr>
        <w:rFonts w:hint="default"/>
      </w:rPr>
    </w:lvl>
  </w:abstractNum>
  <w:abstractNum w:abstractNumId="5">
    <w:nsid w:val="A605EB0E"/>
    <w:multiLevelType w:val="singleLevel"/>
    <w:tmpl w:val="A605EB0E"/>
    <w:lvl w:ilvl="0" w:tentative="0">
      <w:start w:val="1"/>
      <w:numFmt w:val="lowerLetter"/>
      <w:suff w:val="nothing"/>
      <w:lvlText w:val="%1."/>
      <w:lvlJc w:val="left"/>
      <w:pPr>
        <w:ind w:left="425" w:hanging="425"/>
      </w:pPr>
      <w:rPr>
        <w:rFonts w:hint="default"/>
      </w:rPr>
    </w:lvl>
  </w:abstractNum>
  <w:abstractNum w:abstractNumId="6">
    <w:nsid w:val="A729B670"/>
    <w:multiLevelType w:val="multilevel"/>
    <w:tmpl w:val="A729B670"/>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A8F147A6"/>
    <w:multiLevelType w:val="singleLevel"/>
    <w:tmpl w:val="A8F147A6"/>
    <w:lvl w:ilvl="0" w:tentative="0">
      <w:start w:val="1"/>
      <w:numFmt w:val="decimal"/>
      <w:suff w:val="nothing"/>
      <w:lvlText w:val="(%1)"/>
      <w:lvlJc w:val="left"/>
      <w:pPr>
        <w:ind w:left="425" w:hanging="425"/>
      </w:pPr>
      <w:rPr>
        <w:rFonts w:hint="default"/>
      </w:rPr>
    </w:lvl>
  </w:abstractNum>
  <w:abstractNum w:abstractNumId="8">
    <w:nsid w:val="BF7E899C"/>
    <w:multiLevelType w:val="singleLevel"/>
    <w:tmpl w:val="BF7E899C"/>
    <w:lvl w:ilvl="0" w:tentative="0">
      <w:start w:val="1"/>
      <w:numFmt w:val="decimal"/>
      <w:suff w:val="nothing"/>
      <w:lvlText w:val="(%1)"/>
      <w:lvlJc w:val="left"/>
      <w:pPr>
        <w:ind w:left="425" w:hanging="425"/>
      </w:pPr>
      <w:rPr>
        <w:rFonts w:hint="default"/>
      </w:rPr>
    </w:lvl>
  </w:abstractNum>
  <w:abstractNum w:abstractNumId="9">
    <w:nsid w:val="C9311788"/>
    <w:multiLevelType w:val="singleLevel"/>
    <w:tmpl w:val="C9311788"/>
    <w:lvl w:ilvl="0" w:tentative="0">
      <w:start w:val="1"/>
      <w:numFmt w:val="decimal"/>
      <w:suff w:val="nothing"/>
      <w:lvlText w:val="(%1)"/>
      <w:lvlJc w:val="left"/>
      <w:pPr>
        <w:ind w:left="425" w:hanging="425"/>
      </w:pPr>
      <w:rPr>
        <w:rFonts w:hint="default"/>
      </w:rPr>
    </w:lvl>
  </w:abstractNum>
  <w:abstractNum w:abstractNumId="10">
    <w:nsid w:val="CC3FEFB2"/>
    <w:multiLevelType w:val="singleLevel"/>
    <w:tmpl w:val="CC3FEFB2"/>
    <w:lvl w:ilvl="0" w:tentative="0">
      <w:start w:val="1"/>
      <w:numFmt w:val="decimal"/>
      <w:suff w:val="nothing"/>
      <w:lvlText w:val="(%1)"/>
      <w:lvlJc w:val="left"/>
      <w:pPr>
        <w:ind w:left="425" w:hanging="425"/>
      </w:pPr>
      <w:rPr>
        <w:rFonts w:hint="default"/>
      </w:rPr>
    </w:lvl>
  </w:abstractNum>
  <w:abstractNum w:abstractNumId="11">
    <w:nsid w:val="CEC924D6"/>
    <w:multiLevelType w:val="multilevel"/>
    <w:tmpl w:val="CEC924D6"/>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D4AFDB4C"/>
    <w:multiLevelType w:val="singleLevel"/>
    <w:tmpl w:val="D4AFDB4C"/>
    <w:lvl w:ilvl="0" w:tentative="0">
      <w:start w:val="1"/>
      <w:numFmt w:val="decimal"/>
      <w:suff w:val="nothing"/>
      <w:lvlText w:val="(%1)"/>
      <w:lvlJc w:val="left"/>
      <w:pPr>
        <w:ind w:left="425" w:hanging="425"/>
      </w:pPr>
      <w:rPr>
        <w:rFonts w:hint="default"/>
      </w:rPr>
    </w:lvl>
  </w:abstractNum>
  <w:abstractNum w:abstractNumId="13">
    <w:nsid w:val="DB303174"/>
    <w:multiLevelType w:val="singleLevel"/>
    <w:tmpl w:val="DB303174"/>
    <w:lvl w:ilvl="0" w:tentative="0">
      <w:start w:val="1"/>
      <w:numFmt w:val="decimal"/>
      <w:suff w:val="nothing"/>
      <w:lvlText w:val="(%1)"/>
      <w:lvlJc w:val="left"/>
      <w:pPr>
        <w:ind w:left="425" w:hanging="425"/>
      </w:pPr>
      <w:rPr>
        <w:rFonts w:hint="default"/>
      </w:rPr>
    </w:lvl>
  </w:abstractNum>
  <w:abstractNum w:abstractNumId="14">
    <w:nsid w:val="EC118176"/>
    <w:multiLevelType w:val="multilevel"/>
    <w:tmpl w:val="EC118176"/>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EC24608D"/>
    <w:multiLevelType w:val="singleLevel"/>
    <w:tmpl w:val="EC24608D"/>
    <w:lvl w:ilvl="0" w:tentative="0">
      <w:start w:val="1"/>
      <w:numFmt w:val="decimal"/>
      <w:suff w:val="nothing"/>
      <w:lvlText w:val="(%1)"/>
      <w:lvlJc w:val="left"/>
      <w:pPr>
        <w:ind w:left="425" w:hanging="425"/>
      </w:pPr>
      <w:rPr>
        <w:rFonts w:hint="default"/>
      </w:rPr>
    </w:lvl>
  </w:abstractNum>
  <w:abstractNum w:abstractNumId="16">
    <w:nsid w:val="F41F3C58"/>
    <w:multiLevelType w:val="singleLevel"/>
    <w:tmpl w:val="F41F3C58"/>
    <w:lvl w:ilvl="0" w:tentative="0">
      <w:start w:val="1"/>
      <w:numFmt w:val="decimal"/>
      <w:suff w:val="nothing"/>
      <w:lvlText w:val="(%1)"/>
      <w:lvlJc w:val="left"/>
      <w:pPr>
        <w:ind w:left="425" w:hanging="425"/>
      </w:pPr>
      <w:rPr>
        <w:rFonts w:hint="default"/>
      </w:rPr>
    </w:lvl>
  </w:abstractNum>
  <w:abstractNum w:abstractNumId="17">
    <w:nsid w:val="F6F1BB9E"/>
    <w:multiLevelType w:val="multilevel"/>
    <w:tmpl w:val="F6F1BB9E"/>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F7C4BD32"/>
    <w:multiLevelType w:val="singleLevel"/>
    <w:tmpl w:val="F7C4BD32"/>
    <w:lvl w:ilvl="0" w:tentative="0">
      <w:start w:val="1"/>
      <w:numFmt w:val="decimal"/>
      <w:suff w:val="nothing"/>
      <w:lvlText w:val="(%1)"/>
      <w:lvlJc w:val="left"/>
      <w:pPr>
        <w:ind w:left="425" w:hanging="425"/>
      </w:pPr>
      <w:rPr>
        <w:rFonts w:hint="default"/>
      </w:rPr>
    </w:lvl>
  </w:abstractNum>
  <w:abstractNum w:abstractNumId="19">
    <w:nsid w:val="FFFFFF83"/>
    <w:multiLevelType w:val="singleLevel"/>
    <w:tmpl w:val="FFFFFF83"/>
    <w:lvl w:ilvl="0" w:tentative="0">
      <w:start w:val="1"/>
      <w:numFmt w:val="bullet"/>
      <w:pStyle w:val="22"/>
      <w:lvlText w:val=""/>
      <w:lvlJc w:val="left"/>
      <w:pPr>
        <w:tabs>
          <w:tab w:val="left" w:pos="780"/>
        </w:tabs>
        <w:ind w:left="780" w:leftChars="200" w:hanging="360" w:hangingChars="200"/>
      </w:pPr>
      <w:rPr>
        <w:rFonts w:hint="default" w:ascii="Wingdings" w:hAnsi="Wingdings"/>
      </w:rPr>
    </w:lvl>
  </w:abstractNum>
  <w:abstractNum w:abstractNumId="20">
    <w:nsid w:val="02220C86"/>
    <w:multiLevelType w:val="multilevel"/>
    <w:tmpl w:val="02220C86"/>
    <w:lvl w:ilvl="0" w:tentative="0">
      <w:start w:val="1"/>
      <w:numFmt w:val="decimal"/>
      <w:lvlText w:val="%1、"/>
      <w:lvlJc w:val="left"/>
      <w:pPr>
        <w:ind w:left="900" w:hanging="420"/>
      </w:pPr>
      <w:rPr>
        <w:rFonts w:hint="default" w:ascii="Times New Roman" w:hAnsi="Times New Roman" w:eastAsia="宋体"/>
        <w:b w:val="0"/>
        <w:i w:val="0"/>
        <w:sz w:val="24"/>
      </w:rPr>
    </w:lvl>
    <w:lvl w:ilvl="1" w:tentative="0">
      <w:start w:val="1"/>
      <w:numFmt w:val="decimal"/>
      <w:suff w:val="nothing"/>
      <w:lvlText w:val="%2、"/>
      <w:lvlJc w:val="left"/>
      <w:pPr>
        <w:ind w:left="0" w:firstLine="480"/>
      </w:pPr>
      <w:rPr>
        <w:rFonts w:hint="default" w:ascii="Times New Roman" w:hAnsi="Times New Roman" w:eastAsia="宋体"/>
        <w:b w:val="0"/>
        <w:i w:val="0"/>
        <w:sz w:val="24"/>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02220DB5"/>
    <w:multiLevelType w:val="multilevel"/>
    <w:tmpl w:val="02220DB5"/>
    <w:lvl w:ilvl="0" w:tentative="0">
      <w:start w:val="1"/>
      <w:numFmt w:val="decimal"/>
      <w:pStyle w:val="117"/>
      <w:suff w:val="nothing"/>
      <w:lvlText w:val="9.%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02F46867"/>
    <w:multiLevelType w:val="multilevel"/>
    <w:tmpl w:val="02F46867"/>
    <w:lvl w:ilvl="0" w:tentative="0">
      <w:start w:val="1"/>
      <w:numFmt w:val="decimal"/>
      <w:lvlText w:val="%1、"/>
      <w:lvlJc w:val="left"/>
      <w:pPr>
        <w:ind w:left="900" w:hanging="420"/>
      </w:pPr>
      <w:rPr>
        <w:rFonts w:hint="default" w:ascii="Times New Roman" w:hAnsi="Times New Roman" w:eastAsia="宋体"/>
        <w:b w:val="0"/>
        <w:i w:val="0"/>
        <w:sz w:val="24"/>
      </w:rPr>
    </w:lvl>
    <w:lvl w:ilvl="1" w:tentative="0">
      <w:start w:val="1"/>
      <w:numFmt w:val="decimal"/>
      <w:suff w:val="nothing"/>
      <w:lvlText w:val="%2、"/>
      <w:lvlJc w:val="left"/>
      <w:pPr>
        <w:ind w:left="0" w:firstLine="480"/>
      </w:pPr>
      <w:rPr>
        <w:rFonts w:hint="default" w:ascii="Times New Roman" w:hAnsi="Times New Roman" w:eastAsia="宋体"/>
        <w:b w:val="0"/>
        <w:i w:val="0"/>
        <w:sz w:val="24"/>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030215AF"/>
    <w:multiLevelType w:val="multilevel"/>
    <w:tmpl w:val="030215AF"/>
    <w:lvl w:ilvl="0" w:tentative="0">
      <w:start w:val="1"/>
      <w:numFmt w:val="decimal"/>
      <w:pStyle w:val="84"/>
      <w:suff w:val="nothing"/>
      <w:lvlText w:val="3.%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03DF3332"/>
    <w:multiLevelType w:val="singleLevel"/>
    <w:tmpl w:val="03DF3332"/>
    <w:lvl w:ilvl="0" w:tentative="0">
      <w:start w:val="1"/>
      <w:numFmt w:val="decimal"/>
      <w:suff w:val="nothing"/>
      <w:lvlText w:val="(%1)"/>
      <w:lvlJc w:val="left"/>
      <w:pPr>
        <w:ind w:left="425" w:hanging="425"/>
      </w:pPr>
      <w:rPr>
        <w:rFonts w:hint="default"/>
      </w:rPr>
    </w:lvl>
  </w:abstractNum>
  <w:abstractNum w:abstractNumId="25">
    <w:nsid w:val="04D800DD"/>
    <w:multiLevelType w:val="multilevel"/>
    <w:tmpl w:val="04D800DD"/>
    <w:lvl w:ilvl="0" w:tentative="0">
      <w:start w:val="1"/>
      <w:numFmt w:val="decimal"/>
      <w:pStyle w:val="476"/>
      <w:suff w:val="nothing"/>
      <w:lvlText w:val="（%1）"/>
      <w:lvlJc w:val="left"/>
      <w:pPr>
        <w:ind w:left="0" w:firstLine="482"/>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6">
    <w:nsid w:val="071A327A"/>
    <w:multiLevelType w:val="multilevel"/>
    <w:tmpl w:val="071A327A"/>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090E1A55"/>
    <w:multiLevelType w:val="multilevel"/>
    <w:tmpl w:val="090E1A55"/>
    <w:lvl w:ilvl="0" w:tentative="0">
      <w:start w:val="1"/>
      <w:numFmt w:val="decimal"/>
      <w:pStyle w:val="99"/>
      <w:suff w:val="nothing"/>
      <w:lvlText w:val="4.%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09ED7DBD"/>
    <w:multiLevelType w:val="singleLevel"/>
    <w:tmpl w:val="09ED7DBD"/>
    <w:lvl w:ilvl="0" w:tentative="0">
      <w:start w:val="1"/>
      <w:numFmt w:val="decimal"/>
      <w:suff w:val="nothing"/>
      <w:lvlText w:val="(%1)"/>
      <w:lvlJc w:val="left"/>
      <w:pPr>
        <w:ind w:left="425" w:hanging="425"/>
      </w:pPr>
      <w:rPr>
        <w:rFonts w:hint="default"/>
      </w:rPr>
    </w:lvl>
  </w:abstractNum>
  <w:abstractNum w:abstractNumId="29">
    <w:nsid w:val="0CCBB980"/>
    <w:multiLevelType w:val="singleLevel"/>
    <w:tmpl w:val="0CCBB980"/>
    <w:lvl w:ilvl="0" w:tentative="0">
      <w:start w:val="1"/>
      <w:numFmt w:val="decimal"/>
      <w:suff w:val="nothing"/>
      <w:lvlText w:val="(%1)"/>
      <w:lvlJc w:val="left"/>
      <w:pPr>
        <w:ind w:left="425" w:hanging="425"/>
      </w:pPr>
      <w:rPr>
        <w:rFonts w:hint="default"/>
      </w:rPr>
    </w:lvl>
  </w:abstractNum>
  <w:abstractNum w:abstractNumId="30">
    <w:nsid w:val="0E8E1236"/>
    <w:multiLevelType w:val="multilevel"/>
    <w:tmpl w:val="0E8E1236"/>
    <w:lvl w:ilvl="0" w:tentative="0">
      <w:start w:val="1"/>
      <w:numFmt w:val="decimal"/>
      <w:pStyle w:val="76"/>
      <w:suff w:val="nothing"/>
      <w:lvlText w:val="表%1 "/>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10D574B6"/>
    <w:multiLevelType w:val="multilevel"/>
    <w:tmpl w:val="10D574B6"/>
    <w:lvl w:ilvl="0" w:tentative="0">
      <w:start w:val="1"/>
      <w:numFmt w:val="decimal"/>
      <w:suff w:val="space"/>
      <w:lvlText w:val="%1"/>
      <w:lvlJc w:val="left"/>
      <w:pPr>
        <w:ind w:left="0" w:firstLine="0"/>
      </w:pPr>
      <w:rPr>
        <w:rFonts w:hint="default" w:ascii="Times New Roman" w:hAnsi="Times New Roman" w:eastAsia="宋体"/>
      </w:rPr>
    </w:lvl>
    <w:lvl w:ilvl="1" w:tentative="0">
      <w:start w:val="1"/>
      <w:numFmt w:val="chineseCountingThousand"/>
      <w:pStyle w:val="557"/>
      <w:suff w:val="space"/>
      <w:lvlText w:val="附件%2："/>
      <w:lvlJc w:val="left"/>
      <w:pPr>
        <w:ind w:left="0" w:firstLine="0"/>
      </w:pPr>
      <w:rPr>
        <w:rFonts w:hint="default" w:ascii="Times New Roman" w:hAnsi="Times New Roman" w:eastAsia="宋体"/>
        <w:b/>
        <w:i w:val="0"/>
        <w:sz w:val="28"/>
      </w:rPr>
    </w:lvl>
    <w:lvl w:ilvl="2" w:tentative="0">
      <w:start w:val="1"/>
      <w:numFmt w:val="decimal"/>
      <w:isLgl/>
      <w:suff w:val="space"/>
      <w:lvlText w:val="%1.%2.%3"/>
      <w:lvlJc w:val="left"/>
      <w:pPr>
        <w:ind w:left="0" w:firstLine="0"/>
      </w:pPr>
      <w:rPr>
        <w:rFonts w:hint="default" w:ascii="Times New Roman" w:hAnsi="Times New Roman" w:eastAsia="宋体"/>
      </w:rPr>
    </w:lvl>
    <w:lvl w:ilvl="3" w:tentative="0">
      <w:start w:val="1"/>
      <w:numFmt w:val="decimal"/>
      <w:isLgl/>
      <w:suff w:val="space"/>
      <w:lvlText w:val="%1.%2.%3.%4"/>
      <w:lvlJc w:val="left"/>
      <w:pPr>
        <w:ind w:left="0" w:firstLine="0"/>
      </w:pPr>
      <w:rPr>
        <w:rFonts w:hint="default" w:ascii="Times New Roman" w:hAnsi="Times New Roman" w:eastAsia="宋体"/>
      </w:rPr>
    </w:lvl>
    <w:lvl w:ilvl="4" w:tentative="0">
      <w:start w:val="1"/>
      <w:numFmt w:val="decimal"/>
      <w:suff w:val="space"/>
      <w:lvlText w:val="%1.%2.%3.%4.%5"/>
      <w:lvlJc w:val="left"/>
      <w:pPr>
        <w:ind w:left="0" w:firstLine="0"/>
      </w:pPr>
      <w:rPr>
        <w:rFonts w:hint="default" w:ascii="Times New Roman" w:hAnsi="Times New Roman" w:eastAsia="宋体"/>
        <w:b/>
        <w:i w:val="0"/>
        <w:sz w:val="24"/>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32">
    <w:nsid w:val="1567EC35"/>
    <w:multiLevelType w:val="singleLevel"/>
    <w:tmpl w:val="1567EC35"/>
    <w:lvl w:ilvl="0" w:tentative="0">
      <w:start w:val="1"/>
      <w:numFmt w:val="decimal"/>
      <w:suff w:val="nothing"/>
      <w:lvlText w:val="%1"/>
      <w:lvlJc w:val="left"/>
      <w:pPr>
        <w:tabs>
          <w:tab w:val="left" w:pos="0"/>
        </w:tabs>
        <w:ind w:left="0" w:firstLine="0"/>
      </w:pPr>
      <w:rPr>
        <w:rFonts w:hint="default"/>
      </w:rPr>
    </w:lvl>
  </w:abstractNum>
  <w:abstractNum w:abstractNumId="33">
    <w:nsid w:val="166F56DF"/>
    <w:multiLevelType w:val="multilevel"/>
    <w:tmpl w:val="166F56DF"/>
    <w:lvl w:ilvl="0" w:tentative="0">
      <w:start w:val="1"/>
      <w:numFmt w:val="decimal"/>
      <w:pStyle w:val="516"/>
      <w:suff w:val="nothing"/>
      <w:lvlText w:val="（%1）"/>
      <w:lvlJc w:val="left"/>
      <w:pPr>
        <w:ind w:left="0" w:firstLine="400"/>
      </w:pPr>
      <w:rPr>
        <w:rFonts w:hint="default" w:ascii="Times New Roman" w:hAnsi="Times New Roman" w:eastAsia="宋体"/>
        <w:b w:val="0"/>
        <w:i w:val="0"/>
        <w:sz w:val="24"/>
      </w:rPr>
    </w:lvl>
    <w:lvl w:ilvl="1" w:tentative="0">
      <w:start w:val="1"/>
      <w:numFmt w:val="lowerLetter"/>
      <w:lvlText w:val="%2)"/>
      <w:lvlJc w:val="left"/>
      <w:pPr>
        <w:ind w:left="0" w:firstLine="0"/>
      </w:pPr>
      <w:rPr>
        <w:rFonts w:hint="eastAsia"/>
      </w:rPr>
    </w:lvl>
    <w:lvl w:ilvl="2" w:tentative="0">
      <w:start w:val="1"/>
      <w:numFmt w:val="lowerRoman"/>
      <w:lvlText w:val="%3."/>
      <w:lvlJc w:val="right"/>
      <w:pPr>
        <w:ind w:left="0" w:firstLine="0"/>
      </w:pPr>
      <w:rPr>
        <w:rFonts w:hint="eastAsia"/>
      </w:rPr>
    </w:lvl>
    <w:lvl w:ilvl="3" w:tentative="0">
      <w:start w:val="1"/>
      <w:numFmt w:val="decimal"/>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34">
    <w:nsid w:val="17072D85"/>
    <w:multiLevelType w:val="multilevel"/>
    <w:tmpl w:val="17072D85"/>
    <w:lvl w:ilvl="0" w:tentative="0">
      <w:start w:val="1"/>
      <w:numFmt w:val="decimal"/>
      <w:pStyle w:val="110"/>
      <w:suff w:val="nothing"/>
      <w:lvlText w:val="4.3.%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17775896"/>
    <w:multiLevelType w:val="multilevel"/>
    <w:tmpl w:val="17775896"/>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6">
    <w:nsid w:val="1A113DAF"/>
    <w:multiLevelType w:val="multilevel"/>
    <w:tmpl w:val="1A113DAF"/>
    <w:lvl w:ilvl="0" w:tentative="0">
      <w:start w:val="1"/>
      <w:numFmt w:val="decimal"/>
      <w:pStyle w:val="134"/>
      <w:isLgl/>
      <w:suff w:val="space"/>
      <w:lvlText w:val="%1"/>
      <w:lvlJc w:val="left"/>
      <w:pPr>
        <w:ind w:left="0" w:firstLine="0"/>
      </w:pPr>
      <w:rPr>
        <w:rFonts w:hint="default" w:ascii="Times New Roman" w:hAnsi="Times New Roman"/>
        <w:b/>
        <w:i w:val="0"/>
        <w:sz w:val="24"/>
      </w:rPr>
    </w:lvl>
    <w:lvl w:ilvl="1" w:tentative="0">
      <w:start w:val="1"/>
      <w:numFmt w:val="decimal"/>
      <w:pStyle w:val="135"/>
      <w:isLgl/>
      <w:suff w:val="space"/>
      <w:lvlText w:val="%1.%2"/>
      <w:lvlJc w:val="left"/>
      <w:pPr>
        <w:ind w:left="0" w:firstLine="0"/>
      </w:pPr>
      <w:rPr>
        <w:rFonts w:hint="default" w:ascii="Times New Roman" w:hAnsi="Times New Roman" w:eastAsia="宋体" w:cs="宋体"/>
        <w:b/>
        <w:i w:val="0"/>
        <w:sz w:val="24"/>
      </w:rPr>
    </w:lvl>
    <w:lvl w:ilvl="2" w:tentative="0">
      <w:start w:val="1"/>
      <w:numFmt w:val="decimal"/>
      <w:pStyle w:val="136"/>
      <w:isLgl/>
      <w:suff w:val="space"/>
      <w:lvlText w:val="%1.%2.%3"/>
      <w:lvlJc w:val="left"/>
      <w:pPr>
        <w:ind w:left="0" w:firstLine="0"/>
      </w:pPr>
      <w:rPr>
        <w:rFonts w:hint="default" w:ascii="Times New Roman" w:hAnsi="Times New Roman" w:eastAsia="宋体" w:cs="宋体"/>
        <w:b/>
        <w:i w:val="0"/>
        <w:sz w:val="24"/>
      </w:rPr>
    </w:lvl>
    <w:lvl w:ilvl="3" w:tentative="0">
      <w:start w:val="1"/>
      <w:numFmt w:val="decimal"/>
      <w:pStyle w:val="137"/>
      <w:isLgl/>
      <w:suff w:val="space"/>
      <w:lvlText w:val="%1.%2.%3.%4"/>
      <w:lvlJc w:val="left"/>
      <w:pPr>
        <w:ind w:left="0" w:firstLine="0"/>
      </w:pPr>
      <w:rPr>
        <w:rFonts w:hint="default" w:ascii="Times New Roman" w:hAnsi="Times New Roman" w:eastAsia="宋体" w:cs="宋体"/>
        <w:b/>
        <w:i w:val="0"/>
        <w:sz w:val="24"/>
      </w:rPr>
    </w:lvl>
    <w:lvl w:ilvl="4" w:tentative="0">
      <w:start w:val="1"/>
      <w:numFmt w:val="decimal"/>
      <w:pStyle w:val="138"/>
      <w:isLgl/>
      <w:suff w:val="space"/>
      <w:lvlText w:val="%1.%2.%3.%4.%5"/>
      <w:lvlJc w:val="left"/>
      <w:pPr>
        <w:ind w:left="0" w:firstLine="0"/>
      </w:pPr>
      <w:rPr>
        <w:rFonts w:hint="eastAsia" w:ascii="Times New Roman" w:hAnsi="Times New Roman" w:eastAsia="宋体" w:cs="宋体"/>
        <w:b/>
        <w:i w:val="0"/>
        <w:sz w:val="24"/>
      </w:rPr>
    </w:lvl>
    <w:lvl w:ilvl="5" w:tentative="0">
      <w:start w:val="1"/>
      <w:numFmt w:val="decimal"/>
      <w:pStyle w:val="139"/>
      <w:isLgl/>
      <w:suff w:val="space"/>
      <w:lvlText w:val="%1.%2.%3.%4.%5.%6"/>
      <w:lvlJc w:val="left"/>
      <w:pPr>
        <w:ind w:left="0" w:firstLine="0"/>
      </w:pPr>
      <w:rPr>
        <w:rFonts w:hint="default" w:ascii="Times New Roman" w:hAnsi="Times New Roman"/>
        <w:b/>
        <w:i w:val="0"/>
        <w:sz w:val="24"/>
      </w:rPr>
    </w:lvl>
    <w:lvl w:ilvl="6" w:tentative="0">
      <w:start w:val="1"/>
      <w:numFmt w:val="decimal"/>
      <w:pStyle w:val="140"/>
      <w:isLgl/>
      <w:suff w:val="space"/>
      <w:lvlText w:val="%1.%2.%3.%4.%5.%6.%7"/>
      <w:lvlJc w:val="left"/>
      <w:pPr>
        <w:ind w:left="0" w:firstLine="0"/>
      </w:pPr>
      <w:rPr>
        <w:rFonts w:hint="default" w:ascii="Times New Roman" w:hAnsi="Times New Roman" w:eastAsia="宋体" w:cs="等线"/>
        <w:b/>
        <w:i w:val="0"/>
        <w:sz w:val="24"/>
      </w:rPr>
    </w:lvl>
    <w:lvl w:ilvl="7" w:tentative="0">
      <w:start w:val="1"/>
      <w:numFmt w:val="decimal"/>
      <w:lvlRestart w:val="2"/>
      <w:pStyle w:val="132"/>
      <w:suff w:val="space"/>
      <w:lvlText w:val="表%1.%2-%8"/>
      <w:lvlJc w:val="center"/>
      <w:pPr>
        <w:ind w:left="0" w:firstLine="0"/>
      </w:pPr>
      <w:rPr>
        <w:rFonts w:hint="default" w:ascii="Times New Roman" w:hAnsi="Times New Roman" w:eastAsia="宋体" w:cs="等线"/>
        <w:b/>
        <w:i w:val="0"/>
        <w:sz w:val="21"/>
      </w:rPr>
    </w:lvl>
    <w:lvl w:ilvl="8" w:tentative="0">
      <w:start w:val="1"/>
      <w:numFmt w:val="decimal"/>
      <w:lvlRestart w:val="2"/>
      <w:pStyle w:val="133"/>
      <w:suff w:val="space"/>
      <w:lvlText w:val="图%1.%2-%9"/>
      <w:lvlJc w:val="center"/>
      <w:pPr>
        <w:ind w:left="0" w:firstLine="0"/>
      </w:pPr>
    </w:lvl>
  </w:abstractNum>
  <w:abstractNum w:abstractNumId="37">
    <w:nsid w:val="1B7B647C"/>
    <w:multiLevelType w:val="multilevel"/>
    <w:tmpl w:val="1B7B647C"/>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8">
    <w:nsid w:val="1D132886"/>
    <w:multiLevelType w:val="multilevel"/>
    <w:tmpl w:val="1D132886"/>
    <w:lvl w:ilvl="0" w:tentative="0">
      <w:start w:val="1"/>
      <w:numFmt w:val="decimal"/>
      <w:pStyle w:val="112"/>
      <w:suff w:val="nothing"/>
      <w:lvlText w:val="5.%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1FEA7CC5"/>
    <w:multiLevelType w:val="multilevel"/>
    <w:tmpl w:val="1FEA7CC5"/>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20F03885"/>
    <w:multiLevelType w:val="multilevel"/>
    <w:tmpl w:val="20F03885"/>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1">
    <w:nsid w:val="24EE0783"/>
    <w:multiLevelType w:val="multilevel"/>
    <w:tmpl w:val="24EE0783"/>
    <w:lvl w:ilvl="0" w:tentative="0">
      <w:start w:val="1"/>
      <w:numFmt w:val="decimal"/>
      <w:lvlText w:val="%1、"/>
      <w:lvlJc w:val="left"/>
      <w:pPr>
        <w:ind w:left="900" w:hanging="420"/>
      </w:pPr>
      <w:rPr>
        <w:rFonts w:hint="default" w:ascii="Times New Roman" w:hAnsi="Times New Roman" w:eastAsia="宋体"/>
        <w:b w:val="0"/>
        <w:i w:val="0"/>
        <w:sz w:val="24"/>
      </w:rPr>
    </w:lvl>
    <w:lvl w:ilvl="1" w:tentative="0">
      <w:start w:val="1"/>
      <w:numFmt w:val="decimal"/>
      <w:suff w:val="nothing"/>
      <w:lvlText w:val="%2、"/>
      <w:lvlJc w:val="left"/>
      <w:pPr>
        <w:ind w:left="0" w:firstLine="480"/>
      </w:pPr>
      <w:rPr>
        <w:rFonts w:hint="default" w:ascii="Times New Roman" w:hAnsi="Times New Roman" w:eastAsia="宋体"/>
        <w:b w:val="0"/>
        <w:i w:val="0"/>
        <w:sz w:val="24"/>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25B5427F"/>
    <w:multiLevelType w:val="multilevel"/>
    <w:tmpl w:val="25B5427F"/>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3">
    <w:nsid w:val="26A70E54"/>
    <w:multiLevelType w:val="multilevel"/>
    <w:tmpl w:val="26A70E54"/>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26C63D4A"/>
    <w:multiLevelType w:val="multilevel"/>
    <w:tmpl w:val="26C63D4A"/>
    <w:lvl w:ilvl="0" w:tentative="0">
      <w:start w:val="1"/>
      <w:numFmt w:val="decimal"/>
      <w:pStyle w:val="111"/>
      <w:suff w:val="nothing"/>
      <w:lvlText w:val="4.4.%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27FA4F15"/>
    <w:multiLevelType w:val="multilevel"/>
    <w:tmpl w:val="27FA4F15"/>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28753BF7"/>
    <w:multiLevelType w:val="multilevel"/>
    <w:tmpl w:val="28753BF7"/>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7">
    <w:nsid w:val="28CC0224"/>
    <w:multiLevelType w:val="singleLevel"/>
    <w:tmpl w:val="28CC0224"/>
    <w:lvl w:ilvl="0" w:tentative="0">
      <w:start w:val="1"/>
      <w:numFmt w:val="decimal"/>
      <w:suff w:val="nothing"/>
      <w:lvlText w:val="(%1)"/>
      <w:lvlJc w:val="left"/>
      <w:pPr>
        <w:ind w:left="425" w:hanging="425"/>
      </w:pPr>
      <w:rPr>
        <w:rFonts w:hint="default"/>
      </w:rPr>
    </w:lvl>
  </w:abstractNum>
  <w:abstractNum w:abstractNumId="48">
    <w:nsid w:val="2B004990"/>
    <w:multiLevelType w:val="multilevel"/>
    <w:tmpl w:val="2B004990"/>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2C0353D4"/>
    <w:multiLevelType w:val="singleLevel"/>
    <w:tmpl w:val="2C0353D4"/>
    <w:lvl w:ilvl="0" w:tentative="0">
      <w:start w:val="1"/>
      <w:numFmt w:val="decimal"/>
      <w:suff w:val="nothing"/>
      <w:lvlText w:val="(%1)"/>
      <w:lvlJc w:val="left"/>
      <w:pPr>
        <w:ind w:left="425" w:hanging="425"/>
      </w:pPr>
      <w:rPr>
        <w:rFonts w:hint="default"/>
      </w:rPr>
    </w:lvl>
  </w:abstractNum>
  <w:abstractNum w:abstractNumId="50">
    <w:nsid w:val="2DDAB930"/>
    <w:multiLevelType w:val="singleLevel"/>
    <w:tmpl w:val="2DDAB930"/>
    <w:lvl w:ilvl="0" w:tentative="0">
      <w:start w:val="1"/>
      <w:numFmt w:val="decimal"/>
      <w:suff w:val="nothing"/>
      <w:lvlText w:val="(%1)"/>
      <w:lvlJc w:val="left"/>
      <w:pPr>
        <w:ind w:left="425" w:hanging="425"/>
      </w:pPr>
      <w:rPr>
        <w:rFonts w:hint="default"/>
      </w:rPr>
    </w:lvl>
  </w:abstractNum>
  <w:abstractNum w:abstractNumId="51">
    <w:nsid w:val="32720037"/>
    <w:multiLevelType w:val="multilevel"/>
    <w:tmpl w:val="32720037"/>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33209E8B"/>
    <w:multiLevelType w:val="singleLevel"/>
    <w:tmpl w:val="33209E8B"/>
    <w:lvl w:ilvl="0" w:tentative="0">
      <w:start w:val="1"/>
      <w:numFmt w:val="decimal"/>
      <w:suff w:val="nothing"/>
      <w:lvlText w:val="(%1)"/>
      <w:lvlJc w:val="left"/>
      <w:pPr>
        <w:ind w:left="425" w:hanging="425"/>
      </w:pPr>
      <w:rPr>
        <w:rFonts w:hint="default"/>
      </w:rPr>
    </w:lvl>
  </w:abstractNum>
  <w:abstractNum w:abstractNumId="53">
    <w:nsid w:val="33AC0DB1"/>
    <w:multiLevelType w:val="multilevel"/>
    <w:tmpl w:val="33AC0DB1"/>
    <w:lvl w:ilvl="0" w:tentative="0">
      <w:start w:val="1"/>
      <w:numFmt w:val="decimal"/>
      <w:pStyle w:val="114"/>
      <w:suff w:val="nothing"/>
      <w:lvlText w:val="8.%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33B730C1"/>
    <w:multiLevelType w:val="multilevel"/>
    <w:tmpl w:val="33B730C1"/>
    <w:lvl w:ilvl="0" w:tentative="0">
      <w:start w:val="1"/>
      <w:numFmt w:val="decimal"/>
      <w:lvlText w:val="%1、"/>
      <w:lvlJc w:val="left"/>
      <w:pPr>
        <w:ind w:left="900" w:hanging="420"/>
      </w:pPr>
      <w:rPr>
        <w:rFonts w:hint="default" w:ascii="Times New Roman" w:hAnsi="Times New Roman" w:eastAsia="宋体"/>
        <w:b w:val="0"/>
        <w:i w:val="0"/>
        <w:sz w:val="24"/>
      </w:rPr>
    </w:lvl>
    <w:lvl w:ilvl="1" w:tentative="0">
      <w:start w:val="1"/>
      <w:numFmt w:val="decimal"/>
      <w:suff w:val="nothing"/>
      <w:lvlText w:val="%2、"/>
      <w:lvlJc w:val="left"/>
      <w:pPr>
        <w:ind w:left="0" w:firstLine="480"/>
      </w:pPr>
      <w:rPr>
        <w:rFonts w:hint="default" w:ascii="Times New Roman" w:hAnsi="Times New Roman" w:eastAsia="宋体"/>
        <w:b w:val="0"/>
        <w:i w:val="0"/>
        <w:sz w:val="24"/>
      </w:rPr>
    </w:lvl>
    <w:lvl w:ilvl="2" w:tentative="0">
      <w:start w:val="1"/>
      <w:numFmt w:val="decimal"/>
      <w:suff w:val="nothing"/>
      <w:lvlText w:val="（%3）"/>
      <w:lvlJc w:val="left"/>
      <w:pPr>
        <w:ind w:left="0" w:firstLine="482"/>
      </w:pPr>
      <w:rPr>
        <w:rFonts w:hint="default"/>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5">
    <w:nsid w:val="368E31BC"/>
    <w:multiLevelType w:val="multilevel"/>
    <w:tmpl w:val="368E31BC"/>
    <w:lvl w:ilvl="0" w:tentative="0">
      <w:start w:val="1"/>
      <w:numFmt w:val="decimal"/>
      <w:pStyle w:val="103"/>
      <w:suff w:val="nothing"/>
      <w:lvlText w:val="4.2.%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375D2254"/>
    <w:multiLevelType w:val="multilevel"/>
    <w:tmpl w:val="375D2254"/>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3B20784E"/>
    <w:multiLevelType w:val="multilevel"/>
    <w:tmpl w:val="3B20784E"/>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pStyle w:val="142"/>
      <w:lvlText w:val="%1.%2.%3.%4.%5.%6"/>
      <w:lvlJc w:val="left"/>
      <w:pPr>
        <w:ind w:left="3260" w:hanging="1134"/>
      </w:p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8">
    <w:nsid w:val="3B2D9819"/>
    <w:multiLevelType w:val="singleLevel"/>
    <w:tmpl w:val="3B2D9819"/>
    <w:lvl w:ilvl="0" w:tentative="0">
      <w:start w:val="1"/>
      <w:numFmt w:val="decimal"/>
      <w:suff w:val="nothing"/>
      <w:lvlText w:val="(%1)"/>
      <w:lvlJc w:val="left"/>
      <w:pPr>
        <w:ind w:left="425" w:hanging="425"/>
      </w:pPr>
      <w:rPr>
        <w:rFonts w:hint="default"/>
      </w:rPr>
    </w:lvl>
  </w:abstractNum>
  <w:abstractNum w:abstractNumId="59">
    <w:nsid w:val="3CE60B2F"/>
    <w:multiLevelType w:val="multilevel"/>
    <w:tmpl w:val="3CE60B2F"/>
    <w:lvl w:ilvl="0" w:tentative="0">
      <w:start w:val="1"/>
      <w:numFmt w:val="decimal"/>
      <w:pStyle w:val="83"/>
      <w:suff w:val="nothing"/>
      <w:lvlText w:val="2.%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3CEA89D5"/>
    <w:multiLevelType w:val="multilevel"/>
    <w:tmpl w:val="3CEA89D5"/>
    <w:lvl w:ilvl="0" w:tentative="0">
      <w:start w:val="1"/>
      <w:numFmt w:val="decimal"/>
      <w:suff w:val="nothing"/>
      <w:lvlText w:val="%1"/>
      <w:lvlJc w:val="center"/>
      <w:pPr>
        <w:ind w:left="24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1">
    <w:nsid w:val="3F8506F9"/>
    <w:multiLevelType w:val="multilevel"/>
    <w:tmpl w:val="3F8506F9"/>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2">
    <w:nsid w:val="4001FCF2"/>
    <w:multiLevelType w:val="multilevel"/>
    <w:tmpl w:val="4001FCF2"/>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45A04798"/>
    <w:multiLevelType w:val="multilevel"/>
    <w:tmpl w:val="45A04798"/>
    <w:lvl w:ilvl="0" w:tentative="0">
      <w:start w:val="1"/>
      <w:numFmt w:val="decimal"/>
      <w:pStyle w:val="62"/>
      <w:suff w:val="nothing"/>
      <w:lvlText w:val="1.%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pStyle w:val="7"/>
      <w:lvlText w:val="%6."/>
      <w:lvlJc w:val="right"/>
      <w:pPr>
        <w:ind w:left="2520" w:hanging="420"/>
      </w:pPr>
    </w:lvl>
    <w:lvl w:ilvl="6" w:tentative="0">
      <w:start w:val="1"/>
      <w:numFmt w:val="decimal"/>
      <w:pStyle w:val="8"/>
      <w:lvlText w:val="%7."/>
      <w:lvlJc w:val="left"/>
      <w:pPr>
        <w:ind w:left="2940" w:hanging="420"/>
      </w:pPr>
    </w:lvl>
    <w:lvl w:ilvl="7" w:tentative="0">
      <w:start w:val="1"/>
      <w:numFmt w:val="lowerLetter"/>
      <w:pStyle w:val="9"/>
      <w:lvlText w:val="%8)"/>
      <w:lvlJc w:val="left"/>
      <w:pPr>
        <w:ind w:left="3360" w:hanging="420"/>
      </w:pPr>
    </w:lvl>
    <w:lvl w:ilvl="8" w:tentative="0">
      <w:start w:val="1"/>
      <w:numFmt w:val="lowerRoman"/>
      <w:lvlText w:val="%9."/>
      <w:lvlJc w:val="right"/>
      <w:pPr>
        <w:ind w:left="3780" w:hanging="420"/>
      </w:pPr>
    </w:lvl>
  </w:abstractNum>
  <w:abstractNum w:abstractNumId="64">
    <w:nsid w:val="46713018"/>
    <w:multiLevelType w:val="multilevel"/>
    <w:tmpl w:val="46713018"/>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5">
    <w:nsid w:val="4DA903D4"/>
    <w:multiLevelType w:val="multilevel"/>
    <w:tmpl w:val="4DA903D4"/>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6">
    <w:nsid w:val="50FD5345"/>
    <w:multiLevelType w:val="multilevel"/>
    <w:tmpl w:val="50FD5345"/>
    <w:lvl w:ilvl="0" w:tentative="0">
      <w:start w:val="1"/>
      <w:numFmt w:val="decimal"/>
      <w:pStyle w:val="490"/>
      <w:suff w:val="nothing"/>
      <w:lvlText w:val="%1、"/>
      <w:lvlJc w:val="left"/>
      <w:pPr>
        <w:ind w:left="0" w:firstLine="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7">
    <w:nsid w:val="51434234"/>
    <w:multiLevelType w:val="multilevel"/>
    <w:tmpl w:val="51434234"/>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8">
    <w:nsid w:val="55CA6701"/>
    <w:multiLevelType w:val="multilevel"/>
    <w:tmpl w:val="55CA6701"/>
    <w:lvl w:ilvl="0" w:tentative="0">
      <w:start w:val="1"/>
      <w:numFmt w:val="decimal"/>
      <w:pStyle w:val="100"/>
      <w:suff w:val="nothing"/>
      <w:lvlText w:val="4.1.%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56D45BAF"/>
    <w:multiLevelType w:val="multilevel"/>
    <w:tmpl w:val="56D45BAF"/>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59433A9D"/>
    <w:multiLevelType w:val="multilevel"/>
    <w:tmpl w:val="59433A9D"/>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1">
    <w:nsid w:val="5E8E3D10"/>
    <w:multiLevelType w:val="multilevel"/>
    <w:tmpl w:val="5E8E3D10"/>
    <w:lvl w:ilvl="0" w:tentative="0">
      <w:start w:val="1"/>
      <w:numFmt w:val="decimal"/>
      <w:pStyle w:val="85"/>
      <w:suff w:val="nothing"/>
      <w:lvlText w:val="3.1.%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63FF871F"/>
    <w:multiLevelType w:val="singleLevel"/>
    <w:tmpl w:val="63FF871F"/>
    <w:lvl w:ilvl="0" w:tentative="0">
      <w:start w:val="1"/>
      <w:numFmt w:val="decimal"/>
      <w:suff w:val="nothing"/>
      <w:lvlText w:val="(%1)"/>
      <w:lvlJc w:val="left"/>
      <w:pPr>
        <w:ind w:left="425" w:hanging="425"/>
      </w:pPr>
      <w:rPr>
        <w:rFonts w:hint="default"/>
      </w:rPr>
    </w:lvl>
  </w:abstractNum>
  <w:abstractNum w:abstractNumId="73">
    <w:nsid w:val="6524C8CD"/>
    <w:multiLevelType w:val="multilevel"/>
    <w:tmpl w:val="6524C8CD"/>
    <w:lvl w:ilvl="0" w:tentative="0">
      <w:start w:val="1"/>
      <w:numFmt w:val="decimal"/>
      <w:suff w:val="nothing"/>
      <w:lvlText w:val="%1"/>
      <w:lvlJc w:val="center"/>
      <w:pPr>
        <w:ind w:left="24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4">
    <w:nsid w:val="6628679C"/>
    <w:multiLevelType w:val="multilevel"/>
    <w:tmpl w:val="6628679C"/>
    <w:lvl w:ilvl="0" w:tentative="0">
      <w:start w:val="1"/>
      <w:numFmt w:val="decimal"/>
      <w:pStyle w:val="75"/>
      <w:suff w:val="nothing"/>
      <w:lvlText w:val="图%1 "/>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pStyle w:val="23"/>
      <w:lvlText w:val="%8)"/>
      <w:lvlJc w:val="left"/>
      <w:pPr>
        <w:ind w:left="3360" w:hanging="420"/>
      </w:pPr>
    </w:lvl>
    <w:lvl w:ilvl="8" w:tentative="0">
      <w:start w:val="1"/>
      <w:numFmt w:val="lowerRoman"/>
      <w:lvlText w:val="%9."/>
      <w:lvlJc w:val="right"/>
      <w:pPr>
        <w:ind w:left="3780" w:hanging="420"/>
      </w:pPr>
    </w:lvl>
  </w:abstractNum>
  <w:abstractNum w:abstractNumId="75">
    <w:nsid w:val="67CAFA9B"/>
    <w:multiLevelType w:val="singleLevel"/>
    <w:tmpl w:val="67CAFA9B"/>
    <w:lvl w:ilvl="0" w:tentative="0">
      <w:start w:val="1"/>
      <w:numFmt w:val="lowerLetter"/>
      <w:suff w:val="nothing"/>
      <w:lvlText w:val="%1."/>
      <w:lvlJc w:val="left"/>
      <w:pPr>
        <w:ind w:left="425" w:hanging="425"/>
      </w:pPr>
      <w:rPr>
        <w:rFonts w:hint="default"/>
      </w:rPr>
    </w:lvl>
  </w:abstractNum>
  <w:abstractNum w:abstractNumId="76">
    <w:nsid w:val="6F9507F6"/>
    <w:multiLevelType w:val="multilevel"/>
    <w:tmpl w:val="6F9507F6"/>
    <w:lvl w:ilvl="0" w:tentative="0">
      <w:start w:val="1"/>
      <w:numFmt w:val="decimal"/>
      <w:suff w:val="nothing"/>
      <w:lvlText w:val="%1、"/>
      <w:lvlJc w:val="left"/>
      <w:pPr>
        <w:ind w:left="0" w:firstLine="480"/>
      </w:pPr>
      <w:rPr>
        <w:rFonts w:hint="default" w:ascii="Times New Roman" w:hAnsi="Times New Roman" w:eastAsia="宋体"/>
        <w:b w:val="0"/>
        <w:i w:val="0"/>
        <w:sz w:val="21"/>
        <w:szCs w:val="21"/>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7">
    <w:nsid w:val="71C600C7"/>
    <w:multiLevelType w:val="multilevel"/>
    <w:tmpl w:val="71C600C7"/>
    <w:lvl w:ilvl="0" w:tentative="0">
      <w:start w:val="1"/>
      <w:numFmt w:val="decimal"/>
      <w:suff w:val="nothing"/>
      <w:lvlText w:val="%1"/>
      <w:lvlJc w:val="center"/>
      <w:pPr>
        <w:ind w:left="0" w:firstLine="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8">
    <w:nsid w:val="730546B6"/>
    <w:multiLevelType w:val="multilevel"/>
    <w:tmpl w:val="730546B6"/>
    <w:lvl w:ilvl="0" w:tentative="0">
      <w:start w:val="1"/>
      <w:numFmt w:val="decimal"/>
      <w:lvlText w:val="（%1）"/>
      <w:lvlJc w:val="left"/>
      <w:pPr>
        <w:ind w:left="900" w:hanging="42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decimal"/>
      <w:suff w:val="nothing"/>
      <w:lvlText w:val="（%3）"/>
      <w:lvlJc w:val="left"/>
      <w:pPr>
        <w:ind w:left="0" w:firstLine="480"/>
      </w:pPr>
      <w:rPr>
        <w:rFonts w:hint="default" w:ascii="Times New Roman" w:hAnsi="Times New Roman" w:eastAsia="宋体"/>
        <w:b w:val="0"/>
        <w:i w:val="0"/>
        <w:sz w:val="24"/>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9">
    <w:nsid w:val="74F53F22"/>
    <w:multiLevelType w:val="multilevel"/>
    <w:tmpl w:val="74F53F22"/>
    <w:lvl w:ilvl="0" w:tentative="0">
      <w:start w:val="1"/>
      <w:numFmt w:val="chineseCountingThousand"/>
      <w:suff w:val="nothing"/>
      <w:lvlText w:val="第%1章  "/>
      <w:lvlJc w:val="left"/>
      <w:pPr>
        <w:ind w:left="0" w:firstLine="0"/>
      </w:pPr>
      <w:rPr>
        <w:rFonts w:hint="eastAsia" w:ascii="宋体" w:hAnsi="宋体" w:eastAsia="宋体"/>
        <w:b/>
        <w:i w:val="0"/>
        <w:color w:val="000000"/>
        <w:sz w:val="32"/>
        <w:u w:val="none"/>
      </w:rPr>
    </w:lvl>
    <w:lvl w:ilvl="1" w:tentative="0">
      <w:start w:val="1"/>
      <w:numFmt w:val="chineseCountingThousand"/>
      <w:pStyle w:val="548"/>
      <w:suff w:val="nothing"/>
      <w:lvlText w:val="%2、  "/>
      <w:lvlJc w:val="left"/>
      <w:pPr>
        <w:ind w:left="0" w:firstLine="0"/>
      </w:pPr>
      <w:rPr>
        <w:rFonts w:hint="eastAsia" w:ascii="宋体" w:hAnsi="宋体" w:eastAsia="宋体"/>
        <w:b/>
        <w:i w:val="0"/>
        <w:color w:val="000000"/>
        <w:sz w:val="28"/>
        <w:u w:val="none"/>
      </w:rPr>
    </w:lvl>
    <w:lvl w:ilvl="2" w:tentative="0">
      <w:start w:val="1"/>
      <w:numFmt w:val="decimal"/>
      <w:suff w:val="nothing"/>
      <w:lvlText w:val="%3、  "/>
      <w:lvlJc w:val="left"/>
      <w:pPr>
        <w:ind w:left="0" w:firstLine="0"/>
      </w:pPr>
      <w:rPr>
        <w:rFonts w:hint="eastAsia" w:ascii="宋体" w:hAnsi="宋体" w:eastAsia="宋体"/>
        <w:b/>
        <w:i w:val="0"/>
        <w:color w:val="000000"/>
        <w:sz w:val="24"/>
        <w:u w:val="none"/>
      </w:rPr>
    </w:lvl>
    <w:lvl w:ilvl="3" w:tentative="0">
      <w:start w:val="1"/>
      <w:numFmt w:val="decimal"/>
      <w:suff w:val="nothing"/>
      <w:lvlText w:val="%4、  "/>
      <w:lvlJc w:val="left"/>
      <w:pPr>
        <w:ind w:left="0" w:firstLine="0"/>
      </w:pPr>
      <w:rPr>
        <w:rFonts w:hint="eastAsia" w:ascii="宋体" w:hAnsi="宋体" w:eastAsia="宋体"/>
        <w:b/>
        <w:i w:val="0"/>
        <w:color w:val="000000"/>
        <w:sz w:val="24"/>
        <w:u w:val="none"/>
      </w:rPr>
    </w:lvl>
    <w:lvl w:ilvl="4" w:tentative="0">
      <w:start w:val="1"/>
      <w:numFmt w:val="upperRoman"/>
      <w:suff w:val="nothing"/>
      <w:lvlText w:val="%5、  "/>
      <w:lvlJc w:val="left"/>
      <w:pPr>
        <w:ind w:left="0" w:firstLine="0"/>
      </w:pPr>
      <w:rPr>
        <w:rFonts w:hint="eastAsia" w:ascii="宋体" w:hAnsi="宋体" w:eastAsia="宋体"/>
        <w:b/>
        <w:i w:val="0"/>
        <w:color w:val="000000"/>
        <w:sz w:val="24"/>
        <w:u w:val="none"/>
      </w:rPr>
    </w:lvl>
    <w:lvl w:ilvl="5" w:tentative="0">
      <w:start w:val="1"/>
      <w:numFmt w:val="none"/>
      <w:suff w:val="nothing"/>
      <w:lvlText w:val=""/>
      <w:lvlJc w:val="left"/>
      <w:pPr>
        <w:ind w:left="0" w:firstLine="0"/>
      </w:pPr>
      <w:rPr>
        <w:rFonts w:hint="eastAsia" w:ascii="宋体" w:hAnsi="宋体" w:eastAsia="宋体"/>
        <w:b/>
        <w:i w:val="0"/>
        <w:color w:val="000000"/>
        <w:sz w:val="24"/>
        <w:u w:val="none"/>
      </w:rPr>
    </w:lvl>
    <w:lvl w:ilvl="6" w:tentative="0">
      <w:start w:val="1"/>
      <w:numFmt w:val="none"/>
      <w:suff w:val="nothing"/>
      <w:lvlText w:val=""/>
      <w:lvlJc w:val="left"/>
      <w:pPr>
        <w:ind w:left="0" w:firstLine="0"/>
      </w:pPr>
      <w:rPr>
        <w:rFonts w:hint="eastAsia" w:ascii="宋体" w:hAnsi="宋体" w:eastAsia="宋体"/>
        <w:b/>
        <w:i w:val="0"/>
        <w:color w:val="000000"/>
        <w:sz w:val="24"/>
        <w:u w:val="none"/>
      </w:rPr>
    </w:lvl>
    <w:lvl w:ilvl="7" w:tentative="0">
      <w:start w:val="1"/>
      <w:numFmt w:val="none"/>
      <w:suff w:val="nothing"/>
      <w:lvlText w:val=""/>
      <w:lvlJc w:val="left"/>
      <w:pPr>
        <w:ind w:left="0" w:firstLine="0"/>
      </w:pPr>
      <w:rPr>
        <w:rFonts w:hint="eastAsia" w:ascii="宋体" w:hAnsi="宋体" w:eastAsia="宋体"/>
        <w:b/>
        <w:i w:val="0"/>
        <w:color w:val="000000"/>
        <w:sz w:val="24"/>
        <w:u w:val="none"/>
      </w:rPr>
    </w:lvl>
    <w:lvl w:ilvl="8" w:tentative="0">
      <w:start w:val="1"/>
      <w:numFmt w:val="none"/>
      <w:suff w:val="nothing"/>
      <w:lvlText w:val=""/>
      <w:lvlJc w:val="left"/>
      <w:pPr>
        <w:ind w:left="0" w:firstLine="0"/>
      </w:pPr>
      <w:rPr>
        <w:rFonts w:hint="eastAsia" w:ascii="宋体" w:hAnsi="宋体" w:eastAsia="宋体"/>
        <w:b/>
        <w:i w:val="0"/>
        <w:color w:val="000000"/>
        <w:sz w:val="24"/>
        <w:u w:val="none"/>
      </w:rPr>
    </w:lvl>
  </w:abstractNum>
  <w:abstractNum w:abstractNumId="80">
    <w:nsid w:val="75824003"/>
    <w:multiLevelType w:val="multilevel"/>
    <w:tmpl w:val="75824003"/>
    <w:lvl w:ilvl="0" w:tentative="0">
      <w:start w:val="1"/>
      <w:numFmt w:val="decimal"/>
      <w:pStyle w:val="82"/>
      <w:suff w:val="nothing"/>
      <w:lvlText w:val="1.6.%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1">
    <w:nsid w:val="767F387C"/>
    <w:multiLevelType w:val="multilevel"/>
    <w:tmpl w:val="767F387C"/>
    <w:lvl w:ilvl="0" w:tentative="0">
      <w:start w:val="1"/>
      <w:numFmt w:val="decimal"/>
      <w:pStyle w:val="86"/>
      <w:suff w:val="nothing"/>
      <w:lvlText w:val="3.2.%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7A8F265E"/>
    <w:multiLevelType w:val="multilevel"/>
    <w:tmpl w:val="7A8F265E"/>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3">
    <w:nsid w:val="7A9F7564"/>
    <w:multiLevelType w:val="multilevel"/>
    <w:tmpl w:val="7A9F7564"/>
    <w:lvl w:ilvl="0" w:tentative="0">
      <w:start w:val="1"/>
      <w:numFmt w:val="decimal"/>
      <w:pStyle w:val="113"/>
      <w:suff w:val="nothing"/>
      <w:lvlText w:val="6.%1"/>
      <w:lvlJc w:val="left"/>
      <w:pPr>
        <w:ind w:left="0" w:firstLine="0"/>
      </w:pPr>
      <w:rPr>
        <w:rFonts w:hint="default" w:ascii="Times New Roman" w:hAnsi="Times New Roman" w:eastAsia="仿宋_GB2312"/>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4">
    <w:nsid w:val="7BF95223"/>
    <w:multiLevelType w:val="multilevel"/>
    <w:tmpl w:val="7BF95223"/>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63"/>
  </w:num>
  <w:num w:numId="2">
    <w:abstractNumId w:val="19"/>
  </w:num>
  <w:num w:numId="3">
    <w:abstractNumId w:val="74"/>
  </w:num>
  <w:num w:numId="4">
    <w:abstractNumId w:val="30"/>
  </w:num>
  <w:num w:numId="5">
    <w:abstractNumId w:val="80"/>
  </w:num>
  <w:num w:numId="6">
    <w:abstractNumId w:val="59"/>
  </w:num>
  <w:num w:numId="7">
    <w:abstractNumId w:val="23"/>
  </w:num>
  <w:num w:numId="8">
    <w:abstractNumId w:val="71"/>
  </w:num>
  <w:num w:numId="9">
    <w:abstractNumId w:val="81"/>
  </w:num>
  <w:num w:numId="10">
    <w:abstractNumId w:val="27"/>
  </w:num>
  <w:num w:numId="11">
    <w:abstractNumId w:val="68"/>
  </w:num>
  <w:num w:numId="12">
    <w:abstractNumId w:val="55"/>
  </w:num>
  <w:num w:numId="13">
    <w:abstractNumId w:val="34"/>
  </w:num>
  <w:num w:numId="14">
    <w:abstractNumId w:val="44"/>
  </w:num>
  <w:num w:numId="15">
    <w:abstractNumId w:val="38"/>
  </w:num>
  <w:num w:numId="16">
    <w:abstractNumId w:val="83"/>
  </w:num>
  <w:num w:numId="17">
    <w:abstractNumId w:val="53"/>
  </w:num>
  <w:num w:numId="18">
    <w:abstractNumId w:val="21"/>
  </w:num>
  <w:num w:numId="19">
    <w:abstractNumId w:val="36"/>
  </w:num>
  <w:num w:numId="20">
    <w:abstractNumId w:val="57"/>
  </w:num>
  <w:num w:numId="21">
    <w:abstractNumId w:val="25"/>
  </w:num>
  <w:num w:numId="22">
    <w:abstractNumId w:val="66"/>
  </w:num>
  <w:num w:numId="23">
    <w:abstractNumId w:val="33"/>
  </w:num>
  <w:num w:numId="24">
    <w:abstractNumId w:val="79"/>
  </w:num>
  <w:num w:numId="25">
    <w:abstractNumId w:val="31"/>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51"/>
  </w:num>
  <w:num w:numId="29">
    <w:abstractNumId w:val="69"/>
  </w:num>
  <w:num w:numId="30">
    <w:abstractNumId w:val="17"/>
  </w:num>
  <w:num w:numId="31">
    <w:abstractNumId w:val="64"/>
  </w:num>
  <w:num w:numId="32">
    <w:abstractNumId w:val="62"/>
  </w:num>
  <w:num w:numId="33">
    <w:abstractNumId w:val="43"/>
  </w:num>
  <w:num w:numId="34">
    <w:abstractNumId w:val="39"/>
  </w:num>
  <w:num w:numId="35">
    <w:abstractNumId w:val="4"/>
  </w:num>
  <w:num w:numId="36">
    <w:abstractNumId w:val="60"/>
  </w:num>
  <w:num w:numId="37">
    <w:abstractNumId w:val="48"/>
  </w:num>
  <w:num w:numId="38">
    <w:abstractNumId w:val="32"/>
  </w:num>
  <w:num w:numId="39">
    <w:abstractNumId w:val="2"/>
  </w:num>
  <w:num w:numId="40">
    <w:abstractNumId w:val="47"/>
  </w:num>
  <w:num w:numId="41">
    <w:abstractNumId w:val="13"/>
  </w:num>
  <w:num w:numId="42">
    <w:abstractNumId w:val="0"/>
  </w:num>
  <w:num w:numId="43">
    <w:abstractNumId w:val="8"/>
  </w:num>
  <w:num w:numId="44">
    <w:abstractNumId w:val="49"/>
  </w:num>
  <w:num w:numId="45">
    <w:abstractNumId w:val="16"/>
  </w:num>
  <w:num w:numId="46">
    <w:abstractNumId w:val="76"/>
  </w:num>
  <w:num w:numId="47">
    <w:abstractNumId w:val="9"/>
  </w:num>
  <w:num w:numId="48">
    <w:abstractNumId w:val="29"/>
  </w:num>
  <w:num w:numId="49">
    <w:abstractNumId w:val="37"/>
  </w:num>
  <w:num w:numId="50">
    <w:abstractNumId w:val="28"/>
  </w:num>
  <w:num w:numId="51">
    <w:abstractNumId w:val="12"/>
  </w:num>
  <w:num w:numId="52">
    <w:abstractNumId w:val="50"/>
  </w:num>
  <w:num w:numId="53">
    <w:abstractNumId w:val="10"/>
  </w:num>
  <w:num w:numId="54">
    <w:abstractNumId w:val="24"/>
  </w:num>
  <w:num w:numId="55">
    <w:abstractNumId w:val="1"/>
  </w:num>
  <w:num w:numId="56">
    <w:abstractNumId w:val="58"/>
  </w:num>
  <w:num w:numId="57">
    <w:abstractNumId w:val="61"/>
  </w:num>
  <w:num w:numId="58">
    <w:abstractNumId w:val="5"/>
  </w:num>
  <w:num w:numId="59">
    <w:abstractNumId w:val="75"/>
  </w:num>
  <w:num w:numId="60">
    <w:abstractNumId w:val="7"/>
  </w:num>
  <w:num w:numId="61">
    <w:abstractNumId w:val="72"/>
  </w:num>
  <w:num w:numId="62">
    <w:abstractNumId w:val="15"/>
  </w:num>
  <w:num w:numId="63">
    <w:abstractNumId w:val="52"/>
  </w:num>
  <w:num w:numId="64">
    <w:abstractNumId w:val="56"/>
  </w:num>
  <w:num w:numId="65">
    <w:abstractNumId w:val="18"/>
  </w:num>
  <w:num w:numId="66">
    <w:abstractNumId w:val="73"/>
  </w:num>
  <w:num w:numId="67">
    <w:abstractNumId w:val="70"/>
  </w:num>
  <w:num w:numId="68">
    <w:abstractNumId w:val="84"/>
  </w:num>
  <w:num w:numId="69">
    <w:abstractNumId w:val="14"/>
  </w:num>
  <w:num w:numId="70">
    <w:abstractNumId w:val="6"/>
  </w:num>
  <w:num w:numId="71">
    <w:abstractNumId w:val="66"/>
    <w:lvlOverride w:ilvl="0">
      <w:startOverride w:val="1"/>
    </w:lvlOverride>
  </w:num>
  <w:num w:numId="72">
    <w:abstractNumId w:val="40"/>
  </w:num>
  <w:num w:numId="73">
    <w:abstractNumId w:val="65"/>
  </w:num>
  <w:num w:numId="74">
    <w:abstractNumId w:val="35"/>
  </w:num>
  <w:num w:numId="75">
    <w:abstractNumId w:val="42"/>
  </w:num>
  <w:num w:numId="76">
    <w:abstractNumId w:val="67"/>
  </w:num>
  <w:num w:numId="77">
    <w:abstractNumId w:val="54"/>
  </w:num>
  <w:num w:numId="78">
    <w:abstractNumId w:val="78"/>
  </w:num>
  <w:num w:numId="79">
    <w:abstractNumId w:val="20"/>
  </w:num>
  <w:num w:numId="80">
    <w:abstractNumId w:val="41"/>
  </w:num>
  <w:num w:numId="81">
    <w:abstractNumId w:val="22"/>
  </w:num>
  <w:num w:numId="82">
    <w:abstractNumId w:val="82"/>
  </w:num>
  <w:num w:numId="83">
    <w:abstractNumId w:val="11"/>
  </w:num>
  <w:num w:numId="84">
    <w:abstractNumId w:val="3"/>
  </w:num>
  <w:num w:numId="85">
    <w:abstractNumId w:val="26"/>
  </w:num>
  <w:num w:numId="86">
    <w:abstractNumId w:val="77"/>
  </w:num>
  <w:num w:numId="8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4C6"/>
    <w:rsid w:val="00007E1E"/>
    <w:rsid w:val="000115D5"/>
    <w:rsid w:val="000142A2"/>
    <w:rsid w:val="00020E34"/>
    <w:rsid w:val="000341C1"/>
    <w:rsid w:val="0003546E"/>
    <w:rsid w:val="00047733"/>
    <w:rsid w:val="00064D20"/>
    <w:rsid w:val="00075AFC"/>
    <w:rsid w:val="000A1573"/>
    <w:rsid w:val="000A3132"/>
    <w:rsid w:val="000C1E65"/>
    <w:rsid w:val="000C3997"/>
    <w:rsid w:val="000C4A6F"/>
    <w:rsid w:val="000E7722"/>
    <w:rsid w:val="000E7B2F"/>
    <w:rsid w:val="000F4398"/>
    <w:rsid w:val="000F6C31"/>
    <w:rsid w:val="001117BC"/>
    <w:rsid w:val="001220F2"/>
    <w:rsid w:val="00123C20"/>
    <w:rsid w:val="00153B46"/>
    <w:rsid w:val="0015704A"/>
    <w:rsid w:val="00166D2E"/>
    <w:rsid w:val="00192121"/>
    <w:rsid w:val="00192E2B"/>
    <w:rsid w:val="001A1B40"/>
    <w:rsid w:val="001B10B9"/>
    <w:rsid w:val="001C64A2"/>
    <w:rsid w:val="001D6BDF"/>
    <w:rsid w:val="001E2296"/>
    <w:rsid w:val="002128FD"/>
    <w:rsid w:val="00213052"/>
    <w:rsid w:val="002170E3"/>
    <w:rsid w:val="00230D6C"/>
    <w:rsid w:val="00242452"/>
    <w:rsid w:val="00246E0C"/>
    <w:rsid w:val="00257A1B"/>
    <w:rsid w:val="002755D6"/>
    <w:rsid w:val="00287B2E"/>
    <w:rsid w:val="0029118F"/>
    <w:rsid w:val="00295D14"/>
    <w:rsid w:val="002A2529"/>
    <w:rsid w:val="002B0A1C"/>
    <w:rsid w:val="002B7D84"/>
    <w:rsid w:val="002C384E"/>
    <w:rsid w:val="002D40BC"/>
    <w:rsid w:val="002D4658"/>
    <w:rsid w:val="00301489"/>
    <w:rsid w:val="0030351F"/>
    <w:rsid w:val="003139C9"/>
    <w:rsid w:val="0032260C"/>
    <w:rsid w:val="00325690"/>
    <w:rsid w:val="00333891"/>
    <w:rsid w:val="0034357B"/>
    <w:rsid w:val="00352444"/>
    <w:rsid w:val="0036760E"/>
    <w:rsid w:val="003749B0"/>
    <w:rsid w:val="00382CE9"/>
    <w:rsid w:val="00387A38"/>
    <w:rsid w:val="0039133C"/>
    <w:rsid w:val="003A0475"/>
    <w:rsid w:val="003A3917"/>
    <w:rsid w:val="003A5929"/>
    <w:rsid w:val="003B2963"/>
    <w:rsid w:val="003D2621"/>
    <w:rsid w:val="003E218A"/>
    <w:rsid w:val="003F04C1"/>
    <w:rsid w:val="003F5BD0"/>
    <w:rsid w:val="0042397F"/>
    <w:rsid w:val="00437F40"/>
    <w:rsid w:val="004640B4"/>
    <w:rsid w:val="004678D1"/>
    <w:rsid w:val="00492D75"/>
    <w:rsid w:val="004D5EA2"/>
    <w:rsid w:val="004E6588"/>
    <w:rsid w:val="004E71CB"/>
    <w:rsid w:val="00506568"/>
    <w:rsid w:val="005100E9"/>
    <w:rsid w:val="005160DF"/>
    <w:rsid w:val="00526999"/>
    <w:rsid w:val="00527AB1"/>
    <w:rsid w:val="00540B22"/>
    <w:rsid w:val="00546155"/>
    <w:rsid w:val="00547ECF"/>
    <w:rsid w:val="00550572"/>
    <w:rsid w:val="0055253B"/>
    <w:rsid w:val="005615E8"/>
    <w:rsid w:val="00562AE2"/>
    <w:rsid w:val="00577FD9"/>
    <w:rsid w:val="00590A58"/>
    <w:rsid w:val="005A2C4D"/>
    <w:rsid w:val="005A4683"/>
    <w:rsid w:val="005D2D81"/>
    <w:rsid w:val="005E320D"/>
    <w:rsid w:val="005F4DE7"/>
    <w:rsid w:val="005F5BB3"/>
    <w:rsid w:val="00600ECE"/>
    <w:rsid w:val="006167FE"/>
    <w:rsid w:val="0061722F"/>
    <w:rsid w:val="0063289D"/>
    <w:rsid w:val="00635617"/>
    <w:rsid w:val="00655BF2"/>
    <w:rsid w:val="00661EAC"/>
    <w:rsid w:val="00672510"/>
    <w:rsid w:val="0068406E"/>
    <w:rsid w:val="00684570"/>
    <w:rsid w:val="00696221"/>
    <w:rsid w:val="006A2081"/>
    <w:rsid w:val="006B3189"/>
    <w:rsid w:val="006C19CF"/>
    <w:rsid w:val="006C33AD"/>
    <w:rsid w:val="006D4B88"/>
    <w:rsid w:val="006E471C"/>
    <w:rsid w:val="00713EB4"/>
    <w:rsid w:val="00720EF6"/>
    <w:rsid w:val="0074516C"/>
    <w:rsid w:val="00752032"/>
    <w:rsid w:val="007566FC"/>
    <w:rsid w:val="007577EB"/>
    <w:rsid w:val="007615EC"/>
    <w:rsid w:val="00762481"/>
    <w:rsid w:val="00762E4D"/>
    <w:rsid w:val="00765049"/>
    <w:rsid w:val="0078345F"/>
    <w:rsid w:val="007A37CF"/>
    <w:rsid w:val="007B01CF"/>
    <w:rsid w:val="007B1E53"/>
    <w:rsid w:val="007C5E77"/>
    <w:rsid w:val="008152AA"/>
    <w:rsid w:val="00820812"/>
    <w:rsid w:val="008237CA"/>
    <w:rsid w:val="008277B5"/>
    <w:rsid w:val="008324C3"/>
    <w:rsid w:val="00833C5A"/>
    <w:rsid w:val="00833D99"/>
    <w:rsid w:val="00836512"/>
    <w:rsid w:val="008417B4"/>
    <w:rsid w:val="00841D5A"/>
    <w:rsid w:val="008436F2"/>
    <w:rsid w:val="00857CAC"/>
    <w:rsid w:val="008607FA"/>
    <w:rsid w:val="008608C6"/>
    <w:rsid w:val="00892FFE"/>
    <w:rsid w:val="008951BF"/>
    <w:rsid w:val="008A3946"/>
    <w:rsid w:val="008A5982"/>
    <w:rsid w:val="008A59AA"/>
    <w:rsid w:val="008B5C03"/>
    <w:rsid w:val="008C0C49"/>
    <w:rsid w:val="008C490E"/>
    <w:rsid w:val="008C6911"/>
    <w:rsid w:val="008D0698"/>
    <w:rsid w:val="008D362E"/>
    <w:rsid w:val="008F0715"/>
    <w:rsid w:val="008F6112"/>
    <w:rsid w:val="00903D64"/>
    <w:rsid w:val="00911F60"/>
    <w:rsid w:val="00916437"/>
    <w:rsid w:val="00923BEE"/>
    <w:rsid w:val="00927848"/>
    <w:rsid w:val="00934EEE"/>
    <w:rsid w:val="00955522"/>
    <w:rsid w:val="00956D15"/>
    <w:rsid w:val="009645AD"/>
    <w:rsid w:val="00971413"/>
    <w:rsid w:val="00992E38"/>
    <w:rsid w:val="009A3CD2"/>
    <w:rsid w:val="009A542D"/>
    <w:rsid w:val="009C52A3"/>
    <w:rsid w:val="009C5BE6"/>
    <w:rsid w:val="009D2522"/>
    <w:rsid w:val="009E790D"/>
    <w:rsid w:val="009F1F3A"/>
    <w:rsid w:val="009F5418"/>
    <w:rsid w:val="00A00796"/>
    <w:rsid w:val="00A079DB"/>
    <w:rsid w:val="00A20C5E"/>
    <w:rsid w:val="00A4780A"/>
    <w:rsid w:val="00A54737"/>
    <w:rsid w:val="00A602F8"/>
    <w:rsid w:val="00A64EC0"/>
    <w:rsid w:val="00A6643B"/>
    <w:rsid w:val="00A725B3"/>
    <w:rsid w:val="00A7534C"/>
    <w:rsid w:val="00A81B7F"/>
    <w:rsid w:val="00A8527D"/>
    <w:rsid w:val="00A92035"/>
    <w:rsid w:val="00A96557"/>
    <w:rsid w:val="00A97CD3"/>
    <w:rsid w:val="00AA0FDB"/>
    <w:rsid w:val="00AB23D7"/>
    <w:rsid w:val="00AC2637"/>
    <w:rsid w:val="00AD2158"/>
    <w:rsid w:val="00AD64F4"/>
    <w:rsid w:val="00AE1A1D"/>
    <w:rsid w:val="00AE442E"/>
    <w:rsid w:val="00B10A9E"/>
    <w:rsid w:val="00B13D87"/>
    <w:rsid w:val="00B1531E"/>
    <w:rsid w:val="00B16956"/>
    <w:rsid w:val="00B26B26"/>
    <w:rsid w:val="00B33C4C"/>
    <w:rsid w:val="00B4091E"/>
    <w:rsid w:val="00B4580D"/>
    <w:rsid w:val="00B65512"/>
    <w:rsid w:val="00B709C0"/>
    <w:rsid w:val="00B72292"/>
    <w:rsid w:val="00B75128"/>
    <w:rsid w:val="00B80266"/>
    <w:rsid w:val="00B80C5F"/>
    <w:rsid w:val="00BC515F"/>
    <w:rsid w:val="00BD0680"/>
    <w:rsid w:val="00BD389B"/>
    <w:rsid w:val="00BE5464"/>
    <w:rsid w:val="00C03ED0"/>
    <w:rsid w:val="00C07F50"/>
    <w:rsid w:val="00C247E2"/>
    <w:rsid w:val="00C25E90"/>
    <w:rsid w:val="00C32DEF"/>
    <w:rsid w:val="00C420B8"/>
    <w:rsid w:val="00C5017B"/>
    <w:rsid w:val="00C56DF7"/>
    <w:rsid w:val="00C632D3"/>
    <w:rsid w:val="00C742B8"/>
    <w:rsid w:val="00C80C33"/>
    <w:rsid w:val="00C82C24"/>
    <w:rsid w:val="00C842CB"/>
    <w:rsid w:val="00C94A14"/>
    <w:rsid w:val="00CE142B"/>
    <w:rsid w:val="00CE400D"/>
    <w:rsid w:val="00CF148E"/>
    <w:rsid w:val="00CF19F0"/>
    <w:rsid w:val="00CF4EF6"/>
    <w:rsid w:val="00D063DB"/>
    <w:rsid w:val="00D13C27"/>
    <w:rsid w:val="00D339CA"/>
    <w:rsid w:val="00D45858"/>
    <w:rsid w:val="00D664C6"/>
    <w:rsid w:val="00D7133E"/>
    <w:rsid w:val="00D87F17"/>
    <w:rsid w:val="00D90F60"/>
    <w:rsid w:val="00D91F6E"/>
    <w:rsid w:val="00DB458B"/>
    <w:rsid w:val="00DC2ED4"/>
    <w:rsid w:val="00DE080E"/>
    <w:rsid w:val="00DF2A8E"/>
    <w:rsid w:val="00E04E54"/>
    <w:rsid w:val="00E12A35"/>
    <w:rsid w:val="00E2458A"/>
    <w:rsid w:val="00E262FA"/>
    <w:rsid w:val="00E315F0"/>
    <w:rsid w:val="00E41F42"/>
    <w:rsid w:val="00E47E84"/>
    <w:rsid w:val="00E53583"/>
    <w:rsid w:val="00E6226E"/>
    <w:rsid w:val="00E6436B"/>
    <w:rsid w:val="00E70D37"/>
    <w:rsid w:val="00E73272"/>
    <w:rsid w:val="00E834F5"/>
    <w:rsid w:val="00EA4E35"/>
    <w:rsid w:val="00EB4D78"/>
    <w:rsid w:val="00EC34E4"/>
    <w:rsid w:val="00EE2840"/>
    <w:rsid w:val="00EE3BC3"/>
    <w:rsid w:val="00EE4C71"/>
    <w:rsid w:val="00EF0D9E"/>
    <w:rsid w:val="00EF1151"/>
    <w:rsid w:val="00EF640F"/>
    <w:rsid w:val="00F06A73"/>
    <w:rsid w:val="00F12E8E"/>
    <w:rsid w:val="00F16732"/>
    <w:rsid w:val="00F17BDE"/>
    <w:rsid w:val="00F26261"/>
    <w:rsid w:val="00F31234"/>
    <w:rsid w:val="00F63706"/>
    <w:rsid w:val="00F75248"/>
    <w:rsid w:val="00F77377"/>
    <w:rsid w:val="00F97D02"/>
    <w:rsid w:val="00FA48D8"/>
    <w:rsid w:val="00FA5CE1"/>
    <w:rsid w:val="00FB408E"/>
    <w:rsid w:val="00FB447B"/>
    <w:rsid w:val="00FC07E5"/>
    <w:rsid w:val="00FC136F"/>
    <w:rsid w:val="00FC28A7"/>
    <w:rsid w:val="00FC7DBE"/>
    <w:rsid w:val="00FD4D43"/>
    <w:rsid w:val="00FE1068"/>
    <w:rsid w:val="38DF3C6A"/>
    <w:rsid w:val="5CB21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9" w:name="heading 1"/>
    <w:lsdException w:qFormat="1" w:unhideWhenUsed="0" w:uiPriority="9" w:name="heading 2"/>
    <w:lsdException w:qFormat="1" w:unhideWhenUsed="0" w:uiPriority="9"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nhideWhenUsed="0" w:uiPriority="99" w:name="index 1"/>
    <w:lsdException w:unhideWhenUsed="0" w:uiPriority="99" w:name="index 2"/>
    <w:lsdException w:unhideWhenUsed="0" w:uiPriority="99" w:name="index 3"/>
    <w:lsdException w:unhideWhenUsed="0" w:uiPriority="99" w:name="index 4"/>
    <w:lsdException w:unhideWhenUsed="0" w:uiPriority="99" w:name="index 5"/>
    <w:lsdException w:unhideWhenUsed="0" w:uiPriority="99" w:name="index 6"/>
    <w:lsdException w:unhideWhenUsed="0" w:uiPriority="99" w:name="index 7"/>
    <w:lsdException w:unhideWhenUsed="0" w:uiPriority="99" w:name="index 8"/>
    <w:lsdException w:unhideWhenUsed="0" w:uiPriority="99"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name="Normal Indent"/>
    <w:lsdException w:unhideWhenUsed="0" w:uiPriority="99" w:name="footnote text"/>
    <w:lsdException w:qFormat="1" w:unhideWhenUsed="0" w:uiPriority="99" w:name="annotation text"/>
    <w:lsdException w:qFormat="1" w:unhideWhenUsed="0" w:uiPriority="99" w:name="header"/>
    <w:lsdException w:qFormat="1" w:unhideWhenUsed="0" w:uiPriority="99" w:name="footer"/>
    <w:lsdException w:unhideWhenUsed="0" w:uiPriority="99" w:name="index heading"/>
    <w:lsdException w:qFormat="1" w:unhideWhenUsed="0" w:uiPriority="35" w:name="caption"/>
    <w:lsdException w:qFormat="1" w:unhideWhenUsed="0" w:uiPriority="99" w:name="table of figures"/>
    <w:lsdException w:unhideWhenUsed="0" w:uiPriority="99" w:name="envelope address"/>
    <w:lsdException w:unhideWhenUsed="0" w:uiPriority="99" w:name="envelope return"/>
    <w:lsdException w:unhideWhenUsed="0" w:uiPriority="99" w:name="footnote reference"/>
    <w:lsdException w:qFormat="1" w:unhideWhenUsed="0" w:uiPriority="99" w:name="annotation reference"/>
    <w:lsdException w:unhideWhenUsed="0" w:uiPriority="99" w:name="line number"/>
    <w:lsdException w:qFormat="1" w:unhideWhenUsed="0" w:uiPriority="0" w:name="page number"/>
    <w:lsdException w:unhideWhenUsed="0" w:uiPriority="99" w:name="endnote reference"/>
    <w:lsdException w:unhideWhenUsed="0" w:uiPriority="99" w:name="endnote text"/>
    <w:lsdException w:unhideWhenUsed="0" w:uiPriority="99" w:name="table of authorities"/>
    <w:lsdException w:unhideWhenUsed="0" w:uiPriority="99" w:name="macro"/>
    <w:lsdException w:unhideWhenUsed="0" w:uiPriority="99" w:name="toa heading"/>
    <w:lsdException w:qFormat="1" w:unhideWhenUsed="0" w:uiPriority="0" w:name="List"/>
    <w:lsdException w:unhideWhenUsed="0" w:uiPriority="99" w:name="List Bullet"/>
    <w:lsdException w:unhideWhenUsed="0" w:uiPriority="99" w:name="List Number"/>
    <w:lsdException w:qFormat="1" w:unhideWhenUsed="0" w:uiPriority="0" w:name="List 2"/>
    <w:lsdException w:unhideWhenUsed="0" w:uiPriority="99" w:name="List 3"/>
    <w:lsdException w:unhideWhenUsed="0" w:uiPriority="99" w:name="List 4"/>
    <w:lsdException w:unhideWhenUsed="0" w:uiPriority="99" w:name="List 5"/>
    <w:lsdException w:qFormat="1" w:unhideWhenUsed="0" w:uiPriority="0" w:name="List Bullet 2"/>
    <w:lsdException w:unhideWhenUsed="0" w:uiPriority="99" w:name="List Bullet 3"/>
    <w:lsdException w:unhideWhenUsed="0" w:uiPriority="99" w:name="List Bullet 4"/>
    <w:lsdException w:unhideWhenUsed="0" w:uiPriority="99" w:name="List Bullet 5"/>
    <w:lsdException w:unhideWhenUsed="0" w:uiPriority="99" w:name="List Number 2"/>
    <w:lsdException w:unhideWhenUsed="0" w:uiPriority="99" w:name="List Number 3"/>
    <w:lsdException w:unhideWhenUsed="0" w:uiPriority="99" w:name="List Number 4"/>
    <w:lsdException w:unhideWhenUsed="0" w:uiPriority="99" w:name="List Number 5"/>
    <w:lsdException w:qFormat="1" w:unhideWhenUsed="0" w:uiPriority="10" w:name="Title"/>
    <w:lsdException w:unhideWhenUsed="0" w:uiPriority="99" w:name="Closing"/>
    <w:lsdException w:unhideWhenUsed="0" w:uiPriority="99" w:name="Signature"/>
    <w:lsdException w:qFormat="1" w:unhideWhenUsed="0" w:uiPriority="1" w:name="Default Paragraph Font"/>
    <w:lsdException w:qFormat="1" w:unhideWhenUsed="0" w:uiPriority="99" w:name="Body Text"/>
    <w:lsdException w:qFormat="1" w:unhideWhenUsed="0" w:uiPriority="99" w:name="Body Text Indent"/>
    <w:lsdException w:unhideWhenUsed="0" w:uiPriority="99" w:name="List Continue"/>
    <w:lsdException w:unhideWhenUsed="0" w:uiPriority="99" w:name="List Continue 2"/>
    <w:lsdException w:unhideWhenUsed="0" w:uiPriority="99" w:name="List Continue 3"/>
    <w:lsdException w:unhideWhenUsed="0" w:uiPriority="99" w:name="List Continue 4"/>
    <w:lsdException w:unhideWhenUsed="0" w:uiPriority="99" w:name="List Continue 5"/>
    <w:lsdException w:unhideWhenUsed="0" w:uiPriority="99" w:name="Message Header"/>
    <w:lsdException w:qFormat="1" w:unhideWhenUsed="0" w:uiPriority="11" w:name="Subtitle"/>
    <w:lsdException w:unhideWhenUsed="0" w:uiPriority="99" w:name="Salutation"/>
    <w:lsdException w:qFormat="1" w:unhideWhenUsed="0" w:uiPriority="0" w:name="Date"/>
    <w:lsdException w:qFormat="1" w:unhideWhenUsed="0" w:uiPriority="99" w:name="Body Text First Indent"/>
    <w:lsdException w:qFormat="1" w:unhideWhenUsed="0" w:uiPriority="0" w:name="Body Text First Indent 2"/>
    <w:lsdException w:unhideWhenUsed="0" w:uiPriority="99"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qFormat="1" w:unhideWhenUsed="0" w:uiPriority="0" w:name="Block Text"/>
    <w:lsdException w:qFormat="1" w:unhideWhenUsed="0" w:uiPriority="99" w:name="Hyperlink"/>
    <w:lsdException w:qFormat="1" w:unhideWhenUsed="0" w:uiPriority="99" w:name="FollowedHyperlink"/>
    <w:lsdException w:qFormat="1" w:unhideWhenUsed="0" w:uiPriority="22" w:name="Strong"/>
    <w:lsdException w:qFormat="1" w:unhideWhenUsed="0" w:uiPriority="0" w:name="Emphasis"/>
    <w:lsdException w:unhideWhenUsed="0" w:uiPriority="0" w:name="Document Map"/>
    <w:lsdException w:qFormat="1" w:unhideWhenUsed="0" w:uiPriority="0" w:name="Plain Text"/>
    <w:lsdException w:unhideWhenUsed="0" w:uiPriority="99" w:name="E-mail Signature"/>
    <w:lsdException w:qFormat="1" w:unhideWhenUsed="0" w:uiPriority="99" w:name="Normal (Web)"/>
    <w:lsdException w:unhideWhenUsed="0" w:uiPriority="99" w:name="HTML Acronym"/>
    <w:lsdException w:unhideWhenUsed="0" w:uiPriority="99" w:name="HTML Address"/>
    <w:lsdException w:unhideWhenUsed="0" w:uiPriority="99" w:name="HTML Cite"/>
    <w:lsdException w:unhideWhenUsed="0" w:uiPriority="99" w:name="HTML Code"/>
    <w:lsdException w:unhideWhenUsed="0" w:uiPriority="99" w:name="HTML Definition"/>
    <w:lsdException w:unhideWhenUsed="0" w:uiPriority="99" w:name="HTML Keyboard"/>
    <w:lsdException w:qFormat="1" w:unhideWhenUsed="0" w:uiPriority="99" w:name="HTML Preformatted"/>
    <w:lsdException w:unhideWhenUsed="0" w:uiPriority="99" w:name="HTML Sample"/>
    <w:lsdException w:unhideWhenUsed="0" w:uiPriority="99" w:name="HTML Typewriter"/>
    <w:lsdException w:unhideWhenUsed="0"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qFormat="1" w:unhideWhenUsed="0" w:uiPriority="0" w:semiHidden="0" w:name="Table Theme"/>
    <w:lsdException w:qFormat="1" w:unhideWhenUsed="0" w:uiPriority="99" w:name="Placeholder Text"/>
    <w:lsdException w:qFormat="1" w:unhideWhenUsed="0" w:uiPriority="1"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name="List Paragraph"/>
    <w:lsdException w:unhideWhenUsed="0" w:uiPriority="0" w:name="Quote"/>
    <w:lsdException w:qFormat="1" w:unhideWhenUsed="0" w:uiPriority="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1"/>
      <w:lang w:val="en-US" w:eastAsia="zh-CN" w:bidi="ar-SA"/>
    </w:rPr>
  </w:style>
  <w:style w:type="paragraph" w:styleId="2">
    <w:name w:val="heading 1"/>
    <w:basedOn w:val="1"/>
    <w:next w:val="1"/>
    <w:link w:val="60"/>
    <w:semiHidden/>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79"/>
    <w:semiHidden/>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3"/>
    <w:next w:val="1"/>
    <w:link w:val="66"/>
    <w:semiHidden/>
    <w:qFormat/>
    <w:uiPriority w:val="9"/>
    <w:pPr>
      <w:keepNext/>
      <w:keepLines/>
      <w:spacing w:before="260" w:after="260" w:line="416" w:lineRule="auto"/>
      <w:outlineLvl w:val="2"/>
    </w:pPr>
    <w:rPr>
      <w:sz w:val="32"/>
      <w:szCs w:val="32"/>
    </w:rPr>
  </w:style>
  <w:style w:type="paragraph" w:styleId="5">
    <w:name w:val="heading 4"/>
    <w:basedOn w:val="1"/>
    <w:next w:val="1"/>
    <w:link w:val="68"/>
    <w:semiHidden/>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89"/>
    <w:semiHidden/>
    <w:qFormat/>
    <w:uiPriority w:val="9"/>
    <w:pPr>
      <w:keepNext/>
      <w:keepLines/>
      <w:spacing w:before="280" w:after="290" w:line="376" w:lineRule="auto"/>
      <w:outlineLvl w:val="4"/>
    </w:pPr>
    <w:rPr>
      <w:b/>
      <w:bCs/>
      <w:sz w:val="28"/>
      <w:szCs w:val="28"/>
    </w:rPr>
  </w:style>
  <w:style w:type="paragraph" w:styleId="7">
    <w:name w:val="heading 6"/>
    <w:basedOn w:val="1"/>
    <w:next w:val="1"/>
    <w:link w:val="150"/>
    <w:semiHidden/>
    <w:qFormat/>
    <w:uiPriority w:val="9"/>
    <w:pPr>
      <w:numPr>
        <w:ilvl w:val="5"/>
        <w:numId w:val="1"/>
      </w:numPr>
      <w:spacing w:line="360" w:lineRule="auto"/>
      <w:outlineLvl w:val="5"/>
    </w:pPr>
    <w:rPr>
      <w:rFonts w:ascii="等线 Light" w:hAnsi="等线 Light" w:eastAsia="宋体" w:cs="Times New Roman"/>
      <w:bCs/>
      <w:sz w:val="28"/>
      <w:szCs w:val="24"/>
    </w:rPr>
  </w:style>
  <w:style w:type="paragraph" w:styleId="8">
    <w:name w:val="heading 7"/>
    <w:basedOn w:val="1"/>
    <w:next w:val="1"/>
    <w:link w:val="151"/>
    <w:semiHidden/>
    <w:qFormat/>
    <w:uiPriority w:val="9"/>
    <w:pPr>
      <w:numPr>
        <w:ilvl w:val="6"/>
        <w:numId w:val="1"/>
      </w:numPr>
      <w:spacing w:line="360" w:lineRule="auto"/>
      <w:outlineLvl w:val="6"/>
    </w:pPr>
    <w:rPr>
      <w:rFonts w:ascii="Times New Roman" w:hAnsi="Times New Roman" w:eastAsia="宋体" w:cs="Times New Roman"/>
      <w:b/>
      <w:bCs/>
      <w:sz w:val="24"/>
      <w:szCs w:val="24"/>
    </w:rPr>
  </w:style>
  <w:style w:type="paragraph" w:styleId="9">
    <w:name w:val="heading 8"/>
    <w:basedOn w:val="1"/>
    <w:next w:val="1"/>
    <w:link w:val="152"/>
    <w:semiHidden/>
    <w:qFormat/>
    <w:uiPriority w:val="9"/>
    <w:pPr>
      <w:numPr>
        <w:ilvl w:val="7"/>
        <w:numId w:val="1"/>
      </w:numPr>
      <w:spacing w:before="240" w:after="64" w:line="320" w:lineRule="auto"/>
      <w:outlineLvl w:val="7"/>
    </w:pPr>
    <w:rPr>
      <w:rFonts w:ascii="等线 Light" w:hAnsi="等线 Light" w:eastAsia="等线 Light" w:cs="Times New Roman"/>
      <w:sz w:val="24"/>
      <w:szCs w:val="24"/>
    </w:rPr>
  </w:style>
  <w:style w:type="paragraph" w:styleId="10">
    <w:name w:val="heading 9"/>
    <w:basedOn w:val="1"/>
    <w:next w:val="1"/>
    <w:link w:val="153"/>
    <w:semiHidden/>
    <w:qFormat/>
    <w:uiPriority w:val="9"/>
    <w:pPr>
      <w:spacing w:before="34" w:line="360" w:lineRule="auto"/>
      <w:outlineLvl w:val="8"/>
    </w:pPr>
    <w:rPr>
      <w:rFonts w:ascii="宋体" w:hAnsi="宋体" w:eastAsia="宋体" w:cs="Times New Roman"/>
      <w:b/>
      <w:bCs/>
      <w:sz w:val="28"/>
      <w:szCs w:val="28"/>
    </w:rPr>
  </w:style>
  <w:style w:type="character" w:default="1" w:styleId="50">
    <w:name w:val="Default Paragraph Font"/>
    <w:semiHidden/>
    <w:qFormat/>
    <w:uiPriority w:val="1"/>
  </w:style>
  <w:style w:type="table" w:default="1" w:styleId="47">
    <w:name w:val="Normal Table"/>
    <w:semiHidden/>
    <w:unhideWhenUsed/>
    <w:uiPriority w:val="99"/>
    <w:tblPr>
      <w:tblCellMar>
        <w:top w:w="0" w:type="dxa"/>
        <w:left w:w="108" w:type="dxa"/>
        <w:bottom w:w="0" w:type="dxa"/>
        <w:right w:w="108" w:type="dxa"/>
      </w:tblCellMar>
    </w:tblPr>
  </w:style>
  <w:style w:type="paragraph" w:styleId="11">
    <w:name w:val="toc 7"/>
    <w:basedOn w:val="1"/>
    <w:next w:val="1"/>
    <w:semiHidden/>
    <w:qFormat/>
    <w:uiPriority w:val="39"/>
    <w:pPr>
      <w:ind w:left="2520" w:leftChars="1200"/>
    </w:pPr>
    <w:rPr>
      <w:rFonts w:ascii="等线" w:hAnsi="等线" w:eastAsia="等线" w:cs="Times New Roman"/>
      <w:szCs w:val="22"/>
    </w:rPr>
  </w:style>
  <w:style w:type="paragraph" w:styleId="12">
    <w:name w:val="Normal Indent"/>
    <w:basedOn w:val="1"/>
    <w:next w:val="13"/>
    <w:link w:val="95"/>
    <w:semiHidden/>
    <w:qFormat/>
    <w:uiPriority w:val="99"/>
    <w:pPr>
      <w:spacing w:line="360" w:lineRule="auto"/>
      <w:ind w:firstLine="420" w:firstLineChars="200"/>
    </w:pPr>
    <w:rPr>
      <w:rFonts w:ascii="Times New Roman" w:hAnsi="Times New Roman"/>
      <w:sz w:val="24"/>
    </w:rPr>
  </w:style>
  <w:style w:type="paragraph" w:styleId="13">
    <w:name w:val="Body Text First Indent"/>
    <w:basedOn w:val="14"/>
    <w:link w:val="125"/>
    <w:semiHidden/>
    <w:qFormat/>
    <w:uiPriority w:val="99"/>
    <w:pPr>
      <w:spacing w:after="120" w:line="360" w:lineRule="auto"/>
      <w:ind w:firstLine="420" w:firstLineChars="100"/>
    </w:pPr>
    <w:rPr>
      <w:rFonts w:ascii="Times New Roman" w:hAnsi="Times New Roman" w:eastAsia="宋体"/>
      <w:color w:val="000000" w:themeColor="text1"/>
      <w:kern w:val="2"/>
      <w:sz w:val="24"/>
      <w:szCs w:val="21"/>
      <w:lang w:eastAsia="zh-CN"/>
      <w14:textFill>
        <w14:solidFill>
          <w14:schemeClr w14:val="tx1"/>
        </w14:solidFill>
      </w14:textFill>
    </w:rPr>
  </w:style>
  <w:style w:type="paragraph" w:styleId="14">
    <w:name w:val="Body Text"/>
    <w:basedOn w:val="1"/>
    <w:next w:val="1"/>
    <w:link w:val="59"/>
    <w:semiHidden/>
    <w:qFormat/>
    <w:uiPriority w:val="99"/>
    <w:pPr>
      <w:ind w:firstLine="562" w:firstLineChars="200"/>
    </w:pPr>
    <w:rPr>
      <w:rFonts w:ascii="宋体" w:hAnsi="宋体" w:eastAsia="仿宋"/>
      <w:kern w:val="0"/>
      <w:sz w:val="28"/>
      <w:szCs w:val="28"/>
      <w:lang w:eastAsia="en-US"/>
    </w:rPr>
  </w:style>
  <w:style w:type="paragraph" w:styleId="15">
    <w:name w:val="caption"/>
    <w:basedOn w:val="1"/>
    <w:next w:val="1"/>
    <w:link w:val="126"/>
    <w:semiHidden/>
    <w:qFormat/>
    <w:uiPriority w:val="35"/>
    <w:pPr>
      <w:spacing w:line="360" w:lineRule="auto"/>
      <w:jc w:val="center"/>
    </w:pPr>
    <w:rPr>
      <w:rFonts w:ascii="Times New Roman" w:hAnsi="Times New Roman" w:cstheme="majorBidi"/>
      <w:b/>
      <w:color w:val="000000" w:themeColor="text1"/>
      <w:szCs w:val="20"/>
      <w14:textFill>
        <w14:solidFill>
          <w14:schemeClr w14:val="tx1"/>
        </w14:solidFill>
      </w14:textFill>
    </w:rPr>
  </w:style>
  <w:style w:type="paragraph" w:styleId="16">
    <w:name w:val="Document Map"/>
    <w:basedOn w:val="1"/>
    <w:link w:val="225"/>
    <w:semiHidden/>
    <w:uiPriority w:val="0"/>
    <w:pPr>
      <w:spacing w:line="360" w:lineRule="auto"/>
    </w:pPr>
    <w:rPr>
      <w:rFonts w:ascii="Microsoft YaHei UI" w:hAnsi="Times New Roman" w:eastAsia="Microsoft YaHei UI" w:cs="Times New Roman"/>
      <w:sz w:val="18"/>
      <w:szCs w:val="18"/>
    </w:rPr>
  </w:style>
  <w:style w:type="paragraph" w:styleId="17">
    <w:name w:val="annotation text"/>
    <w:basedOn w:val="1"/>
    <w:link w:val="131"/>
    <w:semiHidden/>
    <w:qFormat/>
    <w:uiPriority w:val="99"/>
    <w:pPr>
      <w:spacing w:line="360" w:lineRule="auto"/>
      <w:ind w:firstLine="200" w:firstLineChars="200"/>
      <w:jc w:val="left"/>
    </w:pPr>
    <w:rPr>
      <w:rFonts w:ascii="Times New Roman" w:hAnsi="Times New Roman"/>
      <w:sz w:val="24"/>
      <w:szCs w:val="24"/>
    </w:rPr>
  </w:style>
  <w:style w:type="paragraph" w:styleId="18">
    <w:name w:val="Body Text 3"/>
    <w:basedOn w:val="1"/>
    <w:link w:val="226"/>
    <w:semiHidden/>
    <w:qFormat/>
    <w:uiPriority w:val="0"/>
    <w:pPr>
      <w:spacing w:after="120"/>
    </w:pPr>
    <w:rPr>
      <w:rFonts w:ascii="Calibri" w:hAnsi="Calibri" w:eastAsia="Verdana" w:cs="Times New Roman"/>
      <w:sz w:val="16"/>
      <w:szCs w:val="16"/>
    </w:rPr>
  </w:style>
  <w:style w:type="paragraph" w:styleId="19">
    <w:name w:val="Body Text Indent"/>
    <w:basedOn w:val="1"/>
    <w:link w:val="104"/>
    <w:semiHidden/>
    <w:qFormat/>
    <w:uiPriority w:val="99"/>
    <w:pPr>
      <w:spacing w:after="120"/>
      <w:ind w:left="420" w:leftChars="200"/>
    </w:pPr>
  </w:style>
  <w:style w:type="paragraph" w:styleId="20">
    <w:name w:val="List 2"/>
    <w:basedOn w:val="1"/>
    <w:semiHidden/>
    <w:qFormat/>
    <w:uiPriority w:val="0"/>
    <w:pPr>
      <w:ind w:left="840" w:hanging="420"/>
    </w:pPr>
    <w:rPr>
      <w:rFonts w:ascii="Tahoma" w:hAnsi="Calibri" w:eastAsia="Tahoma" w:cs="Times New Roman"/>
      <w:szCs w:val="20"/>
    </w:rPr>
  </w:style>
  <w:style w:type="paragraph" w:styleId="21">
    <w:name w:val="Block Text"/>
    <w:basedOn w:val="1"/>
    <w:semiHidden/>
    <w:qFormat/>
    <w:uiPriority w:val="0"/>
    <w:pPr>
      <w:spacing w:line="400" w:lineRule="exact"/>
      <w:ind w:left="-300" w:right="-370" w:firstLine="480"/>
    </w:pPr>
    <w:rPr>
      <w:rFonts w:ascii="Verdana" w:hAnsi="Calibri" w:eastAsia="宋体" w:cs="Times New Roman"/>
      <w:sz w:val="24"/>
      <w:szCs w:val="20"/>
    </w:rPr>
  </w:style>
  <w:style w:type="paragraph" w:styleId="22">
    <w:name w:val="List Bullet 2"/>
    <w:basedOn w:val="1"/>
    <w:semiHidden/>
    <w:qFormat/>
    <w:uiPriority w:val="0"/>
    <w:pPr>
      <w:numPr>
        <w:ilvl w:val="0"/>
        <w:numId w:val="2"/>
      </w:numPr>
      <w:spacing w:line="360" w:lineRule="auto"/>
      <w:contextualSpacing/>
    </w:pPr>
    <w:rPr>
      <w:rFonts w:ascii="Times New Roman" w:hAnsi="Times New Roman" w:eastAsia="宋体" w:cs="Times New Roman"/>
      <w:sz w:val="24"/>
      <w:szCs w:val="24"/>
    </w:rPr>
  </w:style>
  <w:style w:type="paragraph" w:styleId="23">
    <w:name w:val="toc 5"/>
    <w:basedOn w:val="1"/>
    <w:next w:val="1"/>
    <w:semiHidden/>
    <w:qFormat/>
    <w:uiPriority w:val="39"/>
    <w:pPr>
      <w:numPr>
        <w:ilvl w:val="7"/>
        <w:numId w:val="3"/>
      </w:numPr>
    </w:pPr>
    <w:rPr>
      <w:rFonts w:ascii="等线" w:hAnsi="等线" w:eastAsia="宋体" w:cs="Times New Roman"/>
      <w:sz w:val="24"/>
      <w:szCs w:val="24"/>
    </w:rPr>
  </w:style>
  <w:style w:type="paragraph" w:styleId="24">
    <w:name w:val="toc 3"/>
    <w:basedOn w:val="1"/>
    <w:next w:val="1"/>
    <w:semiHidden/>
    <w:qFormat/>
    <w:uiPriority w:val="39"/>
    <w:pPr>
      <w:spacing w:line="288" w:lineRule="auto"/>
      <w:ind w:firstLine="200" w:firstLineChars="200"/>
    </w:pPr>
    <w:rPr>
      <w:rFonts w:ascii="宋体" w:hAnsi="宋体" w:eastAsia="宋体" w:cs="Times New Roman"/>
      <w:smallCaps/>
      <w:sz w:val="24"/>
      <w:szCs w:val="24"/>
    </w:rPr>
  </w:style>
  <w:style w:type="paragraph" w:styleId="25">
    <w:name w:val="Plain Text"/>
    <w:basedOn w:val="1"/>
    <w:link w:val="227"/>
    <w:semiHidden/>
    <w:qFormat/>
    <w:uiPriority w:val="0"/>
    <w:rPr>
      <w:rFonts w:ascii="Verdana" w:hAnsi="仿宋" w:eastAsia="Verdana" w:cs="仿宋"/>
    </w:rPr>
  </w:style>
  <w:style w:type="paragraph" w:styleId="26">
    <w:name w:val="toc 8"/>
    <w:basedOn w:val="1"/>
    <w:next w:val="1"/>
    <w:semiHidden/>
    <w:qFormat/>
    <w:uiPriority w:val="39"/>
    <w:pPr>
      <w:ind w:left="2940" w:leftChars="1400"/>
    </w:pPr>
    <w:rPr>
      <w:rFonts w:ascii="等线" w:hAnsi="等线" w:eastAsia="等线" w:cs="Times New Roman"/>
      <w:szCs w:val="22"/>
    </w:rPr>
  </w:style>
  <w:style w:type="paragraph" w:styleId="27">
    <w:name w:val="Date"/>
    <w:basedOn w:val="1"/>
    <w:next w:val="1"/>
    <w:link w:val="228"/>
    <w:semiHidden/>
    <w:qFormat/>
    <w:uiPriority w:val="0"/>
    <w:rPr>
      <w:rFonts w:ascii="Calibri" w:hAnsi="Calibri" w:eastAsia="Calibri" w:cs="Times New Roman"/>
      <w:sz w:val="24"/>
      <w:szCs w:val="20"/>
    </w:rPr>
  </w:style>
  <w:style w:type="paragraph" w:styleId="28">
    <w:name w:val="Body Text Indent 2"/>
    <w:basedOn w:val="1"/>
    <w:link w:val="229"/>
    <w:semiHidden/>
    <w:qFormat/>
    <w:uiPriority w:val="0"/>
    <w:pPr>
      <w:autoSpaceDE w:val="0"/>
      <w:autoSpaceDN w:val="0"/>
      <w:adjustRightInd w:val="0"/>
      <w:spacing w:line="360" w:lineRule="auto"/>
      <w:ind w:firstLine="480" w:firstLineChars="200"/>
    </w:pPr>
    <w:rPr>
      <w:rFonts w:ascii="Verdana" w:hAnsi="Verdana" w:eastAsia="Verdana" w:cs="Times New Roman"/>
      <w:sz w:val="24"/>
      <w:szCs w:val="24"/>
    </w:rPr>
  </w:style>
  <w:style w:type="paragraph" w:styleId="29">
    <w:name w:val="Balloon Text"/>
    <w:basedOn w:val="1"/>
    <w:link w:val="181"/>
    <w:semiHidden/>
    <w:qFormat/>
    <w:uiPriority w:val="0"/>
    <w:pPr>
      <w:widowControl/>
      <w:snapToGrid w:val="0"/>
      <w:ind w:firstLine="200" w:firstLineChars="200"/>
    </w:pPr>
    <w:rPr>
      <w:rFonts w:ascii="Times New Roman" w:hAnsi="Times New Roman" w:eastAsia="宋体" w:cs="Times New Roman"/>
      <w:color w:val="000000"/>
      <w:sz w:val="18"/>
      <w:szCs w:val="18"/>
    </w:rPr>
  </w:style>
  <w:style w:type="paragraph" w:styleId="30">
    <w:name w:val="footer"/>
    <w:basedOn w:val="1"/>
    <w:link w:val="58"/>
    <w:semiHidden/>
    <w:qFormat/>
    <w:uiPriority w:val="99"/>
    <w:pPr>
      <w:tabs>
        <w:tab w:val="center" w:pos="4153"/>
        <w:tab w:val="right" w:pos="8306"/>
      </w:tabs>
      <w:snapToGrid w:val="0"/>
      <w:jc w:val="left"/>
    </w:pPr>
    <w:rPr>
      <w:sz w:val="18"/>
      <w:szCs w:val="18"/>
    </w:rPr>
  </w:style>
  <w:style w:type="paragraph" w:styleId="31">
    <w:name w:val="header"/>
    <w:basedOn w:val="1"/>
    <w:link w:val="57"/>
    <w:semiHidden/>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semiHidden/>
    <w:qFormat/>
    <w:uiPriority w:val="39"/>
    <w:pPr>
      <w:spacing w:line="288" w:lineRule="auto"/>
    </w:pPr>
    <w:rPr>
      <w:rFonts w:ascii="宋体" w:hAnsi="宋体" w:eastAsia="宋体" w:cs="Times New Roman"/>
      <w:b/>
      <w:bCs/>
      <w:caps/>
      <w:sz w:val="24"/>
      <w:szCs w:val="24"/>
    </w:rPr>
  </w:style>
  <w:style w:type="paragraph" w:styleId="33">
    <w:name w:val="toc 4"/>
    <w:basedOn w:val="1"/>
    <w:next w:val="1"/>
    <w:semiHidden/>
    <w:qFormat/>
    <w:uiPriority w:val="39"/>
    <w:pPr>
      <w:spacing w:line="360" w:lineRule="auto"/>
      <w:ind w:firstLine="100" w:firstLineChars="100"/>
    </w:pPr>
    <w:rPr>
      <w:rFonts w:ascii="Times New Roman" w:hAnsi="Times New Roman" w:eastAsia="宋体" w:cs="Times New Roman"/>
      <w:sz w:val="24"/>
      <w:szCs w:val="24"/>
    </w:rPr>
  </w:style>
  <w:style w:type="paragraph" w:styleId="34">
    <w:name w:val="Subtitle"/>
    <w:basedOn w:val="1"/>
    <w:next w:val="1"/>
    <w:link w:val="230"/>
    <w:semiHidden/>
    <w:qFormat/>
    <w:uiPriority w:val="11"/>
    <w:pPr>
      <w:spacing w:before="240" w:after="60" w:line="312" w:lineRule="auto"/>
      <w:jc w:val="center"/>
      <w:outlineLvl w:val="1"/>
    </w:pPr>
    <w:rPr>
      <w:rFonts w:ascii="Calibri" w:hAnsi="Calibri" w:eastAsia="宋体" w:cs="Times New Roman"/>
      <w:b/>
      <w:bCs/>
      <w:kern w:val="28"/>
      <w:sz w:val="32"/>
      <w:szCs w:val="32"/>
    </w:rPr>
  </w:style>
  <w:style w:type="paragraph" w:styleId="35">
    <w:name w:val="List"/>
    <w:basedOn w:val="1"/>
    <w:semiHidden/>
    <w:qFormat/>
    <w:uiPriority w:val="0"/>
    <w:pPr>
      <w:ind w:left="200" w:hanging="200" w:hangingChars="200"/>
    </w:pPr>
    <w:rPr>
      <w:rFonts w:ascii="Verdana" w:hAnsi="Verdana" w:eastAsia="宋体" w:cs="Verdana"/>
      <w:bCs/>
      <w:color w:val="000000"/>
      <w:kern w:val="0"/>
      <w:sz w:val="24"/>
      <w:szCs w:val="24"/>
    </w:rPr>
  </w:style>
  <w:style w:type="paragraph" w:styleId="36">
    <w:name w:val="toc 6"/>
    <w:basedOn w:val="1"/>
    <w:next w:val="1"/>
    <w:semiHidden/>
    <w:qFormat/>
    <w:uiPriority w:val="39"/>
    <w:pPr>
      <w:ind w:left="2100" w:leftChars="1000"/>
    </w:pPr>
    <w:rPr>
      <w:rFonts w:ascii="等线" w:hAnsi="等线" w:eastAsia="等线" w:cs="Times New Roman"/>
      <w:szCs w:val="22"/>
    </w:rPr>
  </w:style>
  <w:style w:type="paragraph" w:styleId="37">
    <w:name w:val="Body Text Indent 3"/>
    <w:basedOn w:val="1"/>
    <w:link w:val="231"/>
    <w:semiHidden/>
    <w:qFormat/>
    <w:uiPriority w:val="0"/>
    <w:pPr>
      <w:spacing w:after="120"/>
      <w:ind w:left="420" w:leftChars="200"/>
    </w:pPr>
    <w:rPr>
      <w:rFonts w:ascii="Calibri" w:hAnsi="Calibri" w:eastAsia="Verdana" w:cs="Times New Roman"/>
      <w:sz w:val="16"/>
      <w:szCs w:val="16"/>
    </w:rPr>
  </w:style>
  <w:style w:type="paragraph" w:styleId="38">
    <w:name w:val="table of figures"/>
    <w:basedOn w:val="1"/>
    <w:next w:val="1"/>
    <w:semiHidden/>
    <w:qFormat/>
    <w:uiPriority w:val="99"/>
    <w:pPr>
      <w:spacing w:line="360" w:lineRule="auto"/>
      <w:ind w:left="200" w:leftChars="200" w:hanging="200" w:hangingChars="200"/>
    </w:pPr>
    <w:rPr>
      <w:rFonts w:ascii="Times New Roman" w:hAnsi="Times New Roman" w:eastAsia="宋体" w:cs="Times New Roman"/>
      <w:sz w:val="24"/>
    </w:rPr>
  </w:style>
  <w:style w:type="paragraph" w:styleId="39">
    <w:name w:val="toc 2"/>
    <w:basedOn w:val="1"/>
    <w:next w:val="1"/>
    <w:semiHidden/>
    <w:qFormat/>
    <w:uiPriority w:val="39"/>
    <w:pPr>
      <w:spacing w:line="288" w:lineRule="auto"/>
      <w:ind w:firstLine="100" w:firstLineChars="100"/>
    </w:pPr>
    <w:rPr>
      <w:rFonts w:ascii="宋体" w:hAnsi="宋体" w:eastAsia="宋体" w:cs="Times New Roman"/>
      <w:bCs/>
      <w:smallCaps/>
      <w:sz w:val="24"/>
      <w:szCs w:val="24"/>
    </w:rPr>
  </w:style>
  <w:style w:type="paragraph" w:styleId="40">
    <w:name w:val="toc 9"/>
    <w:basedOn w:val="1"/>
    <w:next w:val="1"/>
    <w:semiHidden/>
    <w:qFormat/>
    <w:uiPriority w:val="39"/>
    <w:pPr>
      <w:ind w:left="3360" w:leftChars="1600"/>
    </w:pPr>
    <w:rPr>
      <w:rFonts w:ascii="等线" w:hAnsi="等线" w:eastAsia="等线" w:cs="Times New Roman"/>
      <w:szCs w:val="22"/>
    </w:rPr>
  </w:style>
  <w:style w:type="paragraph" w:styleId="41">
    <w:name w:val="Body Text 2"/>
    <w:basedOn w:val="1"/>
    <w:link w:val="232"/>
    <w:semiHidden/>
    <w:qFormat/>
    <w:uiPriority w:val="0"/>
    <w:pPr>
      <w:spacing w:after="120" w:line="480" w:lineRule="auto"/>
    </w:pPr>
    <w:rPr>
      <w:rFonts w:ascii="Verdana" w:hAnsi="Verdana" w:eastAsia="宋体" w:cs="Verdana"/>
      <w:bCs/>
      <w:color w:val="000000"/>
      <w:kern w:val="0"/>
      <w:sz w:val="24"/>
      <w:szCs w:val="24"/>
    </w:rPr>
  </w:style>
  <w:style w:type="paragraph" w:styleId="42">
    <w:name w:val="HTML Preformatted"/>
    <w:basedOn w:val="1"/>
    <w:link w:val="530"/>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00" w:firstLineChars="200"/>
      <w:jc w:val="left"/>
    </w:pPr>
    <w:rPr>
      <w:rFonts w:hint="eastAsia" w:ascii="宋体" w:hAnsi="宋体" w:eastAsia="宋体" w:cs="Times New Roman"/>
      <w:kern w:val="0"/>
      <w:sz w:val="24"/>
      <w:szCs w:val="24"/>
    </w:rPr>
  </w:style>
  <w:style w:type="paragraph" w:styleId="43">
    <w:name w:val="Normal (Web)"/>
    <w:basedOn w:val="1"/>
    <w:link w:val="409"/>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styleId="44">
    <w:name w:val="Title"/>
    <w:basedOn w:val="1"/>
    <w:next w:val="1"/>
    <w:link w:val="144"/>
    <w:semiHidden/>
    <w:qFormat/>
    <w:uiPriority w:val="10"/>
    <w:pPr>
      <w:spacing w:before="240" w:after="60"/>
      <w:jc w:val="center"/>
      <w:outlineLvl w:val="0"/>
    </w:pPr>
    <w:rPr>
      <w:rFonts w:asciiTheme="majorHAnsi" w:hAnsiTheme="majorHAnsi" w:eastAsiaTheme="majorEastAsia" w:cstheme="majorBidi"/>
      <w:b/>
      <w:bCs/>
      <w:sz w:val="32"/>
      <w:szCs w:val="32"/>
    </w:rPr>
  </w:style>
  <w:style w:type="paragraph" w:styleId="45">
    <w:name w:val="annotation subject"/>
    <w:basedOn w:val="17"/>
    <w:next w:val="17"/>
    <w:link w:val="168"/>
    <w:semiHidden/>
    <w:qFormat/>
    <w:uiPriority w:val="99"/>
    <w:rPr>
      <w:rFonts w:eastAsia="宋体" w:cs="Times New Roman"/>
      <w:b/>
      <w:bCs/>
    </w:rPr>
  </w:style>
  <w:style w:type="paragraph" w:styleId="46">
    <w:name w:val="Body Text First Indent 2"/>
    <w:basedOn w:val="19"/>
    <w:link w:val="105"/>
    <w:semiHidden/>
    <w:qFormat/>
    <w:uiPriority w:val="0"/>
    <w:pPr>
      <w:ind w:firstLine="420" w:firstLineChars="200"/>
    </w:p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9">
    <w:name w:val="Table Theme"/>
    <w:basedOn w:val="47"/>
    <w:qFormat/>
    <w:uiPriority w:val="0"/>
    <w:pPr>
      <w:widowControl w:val="0"/>
      <w:spacing w:line="360" w:lineRule="auto"/>
      <w:ind w:firstLine="200" w:firstLineChars="200"/>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semiHidden/>
    <w:qFormat/>
    <w:uiPriority w:val="22"/>
    <w:rPr>
      <w:b/>
      <w:bCs/>
    </w:rPr>
  </w:style>
  <w:style w:type="character" w:styleId="52">
    <w:name w:val="page number"/>
    <w:basedOn w:val="50"/>
    <w:semiHidden/>
    <w:qFormat/>
    <w:uiPriority w:val="0"/>
  </w:style>
  <w:style w:type="character" w:styleId="53">
    <w:name w:val="FollowedHyperlink"/>
    <w:semiHidden/>
    <w:qFormat/>
    <w:uiPriority w:val="99"/>
    <w:rPr>
      <w:color w:val="800080"/>
      <w:u w:val="single"/>
    </w:rPr>
  </w:style>
  <w:style w:type="character" w:styleId="54">
    <w:name w:val="Emphasis"/>
    <w:semiHidden/>
    <w:qFormat/>
    <w:uiPriority w:val="0"/>
    <w:rPr>
      <w:i/>
      <w:iCs/>
    </w:rPr>
  </w:style>
  <w:style w:type="character" w:styleId="55">
    <w:name w:val="Hyperlink"/>
    <w:semiHidden/>
    <w:qFormat/>
    <w:uiPriority w:val="99"/>
    <w:rPr>
      <w:color w:val="0563C1"/>
      <w:u w:val="single"/>
    </w:rPr>
  </w:style>
  <w:style w:type="character" w:styleId="56">
    <w:name w:val="annotation reference"/>
    <w:basedOn w:val="50"/>
    <w:semiHidden/>
    <w:qFormat/>
    <w:uiPriority w:val="99"/>
    <w:rPr>
      <w:sz w:val="21"/>
      <w:szCs w:val="21"/>
    </w:rPr>
  </w:style>
  <w:style w:type="character" w:customStyle="1" w:styleId="57">
    <w:name w:val="页眉 字符"/>
    <w:basedOn w:val="50"/>
    <w:link w:val="31"/>
    <w:semiHidden/>
    <w:qFormat/>
    <w:uiPriority w:val="99"/>
    <w:rPr>
      <w:sz w:val="18"/>
      <w:szCs w:val="18"/>
    </w:rPr>
  </w:style>
  <w:style w:type="character" w:customStyle="1" w:styleId="58">
    <w:name w:val="页脚 字符"/>
    <w:basedOn w:val="50"/>
    <w:link w:val="30"/>
    <w:semiHidden/>
    <w:qFormat/>
    <w:uiPriority w:val="99"/>
    <w:rPr>
      <w:sz w:val="18"/>
      <w:szCs w:val="18"/>
    </w:rPr>
  </w:style>
  <w:style w:type="character" w:customStyle="1" w:styleId="59">
    <w:name w:val="正文文本 字符"/>
    <w:basedOn w:val="50"/>
    <w:link w:val="14"/>
    <w:semiHidden/>
    <w:qFormat/>
    <w:uiPriority w:val="99"/>
    <w:rPr>
      <w:rFonts w:ascii="宋体" w:hAnsi="宋体" w:eastAsia="仿宋"/>
      <w:kern w:val="0"/>
      <w:sz w:val="28"/>
      <w:szCs w:val="28"/>
      <w:lang w:eastAsia="en-US"/>
    </w:rPr>
  </w:style>
  <w:style w:type="character" w:customStyle="1" w:styleId="60">
    <w:name w:val="标题 1 字符"/>
    <w:basedOn w:val="50"/>
    <w:link w:val="2"/>
    <w:semiHidden/>
    <w:qFormat/>
    <w:uiPriority w:val="9"/>
    <w:rPr>
      <w:b/>
      <w:bCs/>
      <w:kern w:val="44"/>
      <w:sz w:val="44"/>
      <w:szCs w:val="44"/>
    </w:rPr>
  </w:style>
  <w:style w:type="paragraph" w:customStyle="1" w:styleId="61">
    <w:name w:val="A标题"/>
    <w:basedOn w:val="2"/>
    <w:semiHidden/>
    <w:qFormat/>
    <w:uiPriority w:val="0"/>
    <w:pPr>
      <w:spacing w:before="0" w:after="0" w:line="360" w:lineRule="auto"/>
    </w:pPr>
    <w:rPr>
      <w:sz w:val="24"/>
    </w:rPr>
  </w:style>
  <w:style w:type="paragraph" w:customStyle="1" w:styleId="62">
    <w:name w:val="A.1标题"/>
    <w:basedOn w:val="61"/>
    <w:semiHidden/>
    <w:qFormat/>
    <w:uiPriority w:val="0"/>
    <w:pPr>
      <w:numPr>
        <w:ilvl w:val="0"/>
        <w:numId w:val="1"/>
      </w:numPr>
    </w:pPr>
    <w:rPr>
      <w:rFonts w:ascii="仿宋_GB2312" w:eastAsia="仿宋"/>
    </w:rPr>
  </w:style>
  <w:style w:type="paragraph" w:customStyle="1" w:styleId="63">
    <w:name w:val="双柳正文文本"/>
    <w:basedOn w:val="1"/>
    <w:link w:val="64"/>
    <w:semiHidden/>
    <w:qFormat/>
    <w:uiPriority w:val="0"/>
    <w:pPr>
      <w:wordWrap w:val="0"/>
      <w:spacing w:line="360" w:lineRule="auto"/>
      <w:ind w:firstLine="200" w:firstLineChars="200"/>
    </w:pPr>
    <w:rPr>
      <w:rFonts w:ascii="Times New Roman" w:hAnsi="Times New Roman" w:eastAsia="仿宋"/>
      <w:sz w:val="24"/>
    </w:rPr>
  </w:style>
  <w:style w:type="character" w:customStyle="1" w:styleId="64">
    <w:name w:val="双柳正文文本 字符"/>
    <w:basedOn w:val="50"/>
    <w:link w:val="63"/>
    <w:semiHidden/>
    <w:qFormat/>
    <w:uiPriority w:val="0"/>
    <w:rPr>
      <w:rFonts w:ascii="Times New Roman" w:hAnsi="Times New Roman" w:eastAsia="仿宋"/>
      <w:sz w:val="24"/>
    </w:rPr>
  </w:style>
  <w:style w:type="paragraph" w:customStyle="1" w:styleId="65">
    <w:name w:val="双柳图名"/>
    <w:basedOn w:val="1"/>
    <w:next w:val="1"/>
    <w:semiHidden/>
    <w:qFormat/>
    <w:uiPriority w:val="0"/>
    <w:pPr>
      <w:jc w:val="center"/>
    </w:pPr>
    <w:rPr>
      <w:rFonts w:hint="eastAsia" w:ascii="Times New Roman" w:hAnsi="Times New Roman"/>
      <w:b/>
      <w:bCs/>
    </w:rPr>
  </w:style>
  <w:style w:type="character" w:customStyle="1" w:styleId="66">
    <w:name w:val="标题 3 字符"/>
    <w:basedOn w:val="50"/>
    <w:link w:val="4"/>
    <w:semiHidden/>
    <w:qFormat/>
    <w:uiPriority w:val="9"/>
    <w:rPr>
      <w:b/>
      <w:bCs/>
      <w:sz w:val="32"/>
      <w:szCs w:val="32"/>
    </w:rPr>
  </w:style>
  <w:style w:type="paragraph" w:customStyle="1" w:styleId="67">
    <w:name w:val="双柳表格"/>
    <w:next w:val="1"/>
    <w:semiHidden/>
    <w:qFormat/>
    <w:uiPriority w:val="0"/>
    <w:pPr>
      <w:jc w:val="center"/>
    </w:pPr>
    <w:rPr>
      <w:rFonts w:ascii="Times New Roman" w:hAnsi="Times New Roman" w:eastAsia="宋体" w:cs="Times New Roman"/>
      <w:kern w:val="2"/>
      <w:sz w:val="21"/>
      <w:szCs w:val="21"/>
      <w:lang w:val="en-US" w:eastAsia="zh-CN" w:bidi="ar-SA"/>
    </w:rPr>
  </w:style>
  <w:style w:type="character" w:customStyle="1" w:styleId="68">
    <w:name w:val="标题 4 字符"/>
    <w:basedOn w:val="50"/>
    <w:link w:val="5"/>
    <w:semiHidden/>
    <w:qFormat/>
    <w:uiPriority w:val="9"/>
    <w:rPr>
      <w:rFonts w:asciiTheme="majorHAnsi" w:hAnsiTheme="majorHAnsi" w:eastAsiaTheme="majorEastAsia" w:cstheme="majorBidi"/>
      <w:b/>
      <w:bCs/>
      <w:sz w:val="28"/>
      <w:szCs w:val="28"/>
    </w:rPr>
  </w:style>
  <w:style w:type="character" w:customStyle="1" w:styleId="69">
    <w:name w:val="方案样式：图片、表格居中 字符"/>
    <w:link w:val="70"/>
    <w:semiHidden/>
    <w:qFormat/>
    <w:uiPriority w:val="1"/>
    <w:rPr>
      <w:szCs w:val="24"/>
    </w:rPr>
  </w:style>
  <w:style w:type="paragraph" w:customStyle="1" w:styleId="70">
    <w:name w:val="方案样式：图片、表格居中"/>
    <w:next w:val="1"/>
    <w:link w:val="69"/>
    <w:semiHidden/>
    <w:qFormat/>
    <w:uiPriority w:val="1"/>
    <w:pPr>
      <w:widowControl w:val="0"/>
      <w:spacing w:line="288" w:lineRule="auto"/>
      <w:jc w:val="center"/>
    </w:pPr>
    <w:rPr>
      <w:rFonts w:asciiTheme="minorHAnsi" w:hAnsiTheme="minorHAnsi" w:eastAsiaTheme="minorEastAsia" w:cstheme="minorBidi"/>
      <w:kern w:val="2"/>
      <w:sz w:val="21"/>
      <w:szCs w:val="24"/>
      <w:lang w:val="en-US" w:eastAsia="zh-CN" w:bidi="ar-SA"/>
    </w:rPr>
  </w:style>
  <w:style w:type="character" w:customStyle="1" w:styleId="71">
    <w:name w:val="方案样式：图片名称 字符"/>
    <w:link w:val="72"/>
    <w:semiHidden/>
    <w:qFormat/>
    <w:uiPriority w:val="0"/>
    <w:rPr>
      <w:b/>
    </w:rPr>
  </w:style>
  <w:style w:type="paragraph" w:customStyle="1" w:styleId="72">
    <w:name w:val="方案样式：图片名称"/>
    <w:next w:val="1"/>
    <w:link w:val="71"/>
    <w:semiHidden/>
    <w:qFormat/>
    <w:uiPriority w:val="0"/>
    <w:pPr>
      <w:tabs>
        <w:tab w:val="left" w:pos="420"/>
      </w:tabs>
      <w:jc w:val="center"/>
    </w:pPr>
    <w:rPr>
      <w:rFonts w:asciiTheme="minorHAnsi" w:hAnsiTheme="minorHAnsi" w:eastAsiaTheme="minorEastAsia" w:cstheme="minorBidi"/>
      <w:b/>
      <w:kern w:val="2"/>
      <w:sz w:val="21"/>
      <w:szCs w:val="21"/>
      <w:lang w:val="en-US" w:eastAsia="zh-CN" w:bidi="ar-SA"/>
    </w:rPr>
  </w:style>
  <w:style w:type="paragraph" w:customStyle="1" w:styleId="73">
    <w:name w:val="方案样式：表格名称（ALT+E）"/>
    <w:next w:val="1"/>
    <w:link w:val="74"/>
    <w:semiHidden/>
    <w:qFormat/>
    <w:uiPriority w:val="0"/>
    <w:pPr>
      <w:keepNext/>
      <w:tabs>
        <w:tab w:val="left" w:pos="420"/>
      </w:tabs>
      <w:jc w:val="center"/>
    </w:pPr>
    <w:rPr>
      <w:rFonts w:ascii="Times New Roman" w:hAnsi="Times New Roman" w:eastAsia="宋体" w:cs="Times New Roman"/>
      <w:b/>
      <w:kern w:val="2"/>
      <w:sz w:val="21"/>
      <w:szCs w:val="24"/>
      <w:lang w:val="en-US" w:eastAsia="zh-CN" w:bidi="ar-SA"/>
    </w:rPr>
  </w:style>
  <w:style w:type="character" w:customStyle="1" w:styleId="74">
    <w:name w:val="方案样式：表格名称（ALT+E） 字符"/>
    <w:link w:val="73"/>
    <w:semiHidden/>
    <w:qFormat/>
    <w:uiPriority w:val="0"/>
    <w:rPr>
      <w:rFonts w:ascii="Times New Roman" w:hAnsi="Times New Roman" w:eastAsia="宋体" w:cs="Times New Roman"/>
      <w:b/>
      <w:szCs w:val="24"/>
    </w:rPr>
  </w:style>
  <w:style w:type="paragraph" w:customStyle="1" w:styleId="75">
    <w:name w:val="A图名"/>
    <w:basedOn w:val="65"/>
    <w:semiHidden/>
    <w:qFormat/>
    <w:uiPriority w:val="0"/>
    <w:pPr>
      <w:numPr>
        <w:ilvl w:val="0"/>
        <w:numId w:val="3"/>
      </w:numPr>
    </w:pPr>
    <w:rPr>
      <w:rFonts w:hint="default" w:eastAsia="仿宋"/>
    </w:rPr>
  </w:style>
  <w:style w:type="paragraph" w:customStyle="1" w:styleId="76">
    <w:name w:val="A表名"/>
    <w:basedOn w:val="75"/>
    <w:semiHidden/>
    <w:qFormat/>
    <w:uiPriority w:val="0"/>
    <w:pPr>
      <w:numPr>
        <w:ilvl w:val="0"/>
        <w:numId w:val="4"/>
      </w:numPr>
    </w:pPr>
  </w:style>
  <w:style w:type="paragraph" w:customStyle="1" w:styleId="77">
    <w:name w:val="缩进2"/>
    <w:basedOn w:val="1"/>
    <w:link w:val="78"/>
    <w:semiHidden/>
    <w:qFormat/>
    <w:uiPriority w:val="0"/>
    <w:pPr>
      <w:spacing w:line="360" w:lineRule="auto"/>
      <w:ind w:firstLine="200" w:firstLineChars="200"/>
    </w:pPr>
    <w:rPr>
      <w:rFonts w:ascii="Times New Roman" w:hAnsi="Times New Roman"/>
      <w:sz w:val="24"/>
    </w:rPr>
  </w:style>
  <w:style w:type="character" w:customStyle="1" w:styleId="78">
    <w:name w:val="缩进2 字符"/>
    <w:basedOn w:val="50"/>
    <w:link w:val="77"/>
    <w:semiHidden/>
    <w:qFormat/>
    <w:uiPriority w:val="0"/>
    <w:rPr>
      <w:rFonts w:ascii="Times New Roman" w:hAnsi="Times New Roman"/>
      <w:sz w:val="24"/>
    </w:rPr>
  </w:style>
  <w:style w:type="character" w:customStyle="1" w:styleId="79">
    <w:name w:val="标题 2 字符"/>
    <w:basedOn w:val="50"/>
    <w:link w:val="3"/>
    <w:semiHidden/>
    <w:qFormat/>
    <w:uiPriority w:val="9"/>
    <w:rPr>
      <w:rFonts w:asciiTheme="majorHAnsi" w:hAnsiTheme="majorHAnsi" w:eastAsiaTheme="majorEastAsia" w:cstheme="majorBidi"/>
      <w:b/>
      <w:bCs/>
      <w:sz w:val="32"/>
      <w:szCs w:val="32"/>
    </w:rPr>
  </w:style>
  <w:style w:type="paragraph" w:customStyle="1" w:styleId="80">
    <w:name w:val="官新正文文本"/>
    <w:basedOn w:val="1"/>
    <w:link w:val="81"/>
    <w:semiHidden/>
    <w:qFormat/>
    <w:uiPriority w:val="0"/>
    <w:pPr>
      <w:wordWrap w:val="0"/>
      <w:spacing w:line="360" w:lineRule="auto"/>
      <w:ind w:firstLine="200" w:firstLineChars="200"/>
    </w:pPr>
    <w:rPr>
      <w:rFonts w:ascii="Times New Roman" w:hAnsi="Times New Roman"/>
      <w:sz w:val="24"/>
    </w:rPr>
  </w:style>
  <w:style w:type="character" w:customStyle="1" w:styleId="81">
    <w:name w:val="官新正文文本 字符"/>
    <w:basedOn w:val="50"/>
    <w:link w:val="80"/>
    <w:semiHidden/>
    <w:qFormat/>
    <w:uiPriority w:val="0"/>
    <w:rPr>
      <w:rFonts w:ascii="Times New Roman" w:hAnsi="Times New Roman"/>
      <w:sz w:val="24"/>
    </w:rPr>
  </w:style>
  <w:style w:type="paragraph" w:customStyle="1" w:styleId="82">
    <w:name w:val="B1.7.1"/>
    <w:basedOn w:val="4"/>
    <w:semiHidden/>
    <w:qFormat/>
    <w:uiPriority w:val="0"/>
    <w:pPr>
      <w:numPr>
        <w:ilvl w:val="0"/>
        <w:numId w:val="5"/>
      </w:numPr>
      <w:spacing w:before="0" w:after="0" w:line="360" w:lineRule="auto"/>
    </w:pPr>
    <w:rPr>
      <w:rFonts w:ascii="Times New Roman" w:hAnsi="Times New Roman" w:eastAsia="仿宋"/>
      <w:sz w:val="24"/>
    </w:rPr>
  </w:style>
  <w:style w:type="paragraph" w:customStyle="1" w:styleId="83">
    <w:name w:val="A.2标题"/>
    <w:basedOn w:val="62"/>
    <w:semiHidden/>
    <w:qFormat/>
    <w:uiPriority w:val="0"/>
    <w:pPr>
      <w:numPr>
        <w:numId w:val="6"/>
      </w:numPr>
    </w:pPr>
  </w:style>
  <w:style w:type="paragraph" w:customStyle="1" w:styleId="84">
    <w:name w:val="A.3标题"/>
    <w:basedOn w:val="83"/>
    <w:semiHidden/>
    <w:qFormat/>
    <w:uiPriority w:val="0"/>
    <w:pPr>
      <w:numPr>
        <w:numId w:val="7"/>
      </w:numPr>
      <w:outlineLvl w:val="1"/>
    </w:pPr>
    <w:rPr>
      <w:rFonts w:ascii="Times New Roman" w:hAnsi="Times New Roman"/>
    </w:rPr>
  </w:style>
  <w:style w:type="paragraph" w:customStyle="1" w:styleId="85">
    <w:name w:val="B3.1.1标题"/>
    <w:basedOn w:val="82"/>
    <w:semiHidden/>
    <w:qFormat/>
    <w:uiPriority w:val="0"/>
    <w:pPr>
      <w:numPr>
        <w:numId w:val="8"/>
      </w:numPr>
    </w:pPr>
  </w:style>
  <w:style w:type="paragraph" w:customStyle="1" w:styleId="86">
    <w:name w:val="B3.2.1标题"/>
    <w:basedOn w:val="85"/>
    <w:semiHidden/>
    <w:qFormat/>
    <w:uiPriority w:val="0"/>
    <w:pPr>
      <w:numPr>
        <w:numId w:val="9"/>
      </w:numPr>
    </w:pPr>
  </w:style>
  <w:style w:type="paragraph" w:customStyle="1" w:styleId="87">
    <w:name w:val="表格"/>
    <w:next w:val="1"/>
    <w:link w:val="88"/>
    <w:semiHidden/>
    <w:qFormat/>
    <w:uiPriority w:val="0"/>
    <w:pPr>
      <w:jc w:val="center"/>
    </w:pPr>
    <w:rPr>
      <w:rFonts w:ascii="Times New Roman" w:hAnsi="Times New Roman" w:eastAsia="宋体" w:cstheme="minorBidi"/>
      <w:kern w:val="2"/>
      <w:sz w:val="21"/>
      <w:szCs w:val="21"/>
      <w:lang w:val="en-US" w:eastAsia="zh-CN" w:bidi="ar-SA"/>
    </w:rPr>
  </w:style>
  <w:style w:type="character" w:customStyle="1" w:styleId="88">
    <w:name w:val="表格 Char"/>
    <w:basedOn w:val="50"/>
    <w:link w:val="87"/>
    <w:semiHidden/>
    <w:qFormat/>
    <w:uiPriority w:val="0"/>
    <w:rPr>
      <w:rFonts w:ascii="Times New Roman" w:hAnsi="Times New Roman" w:eastAsia="宋体"/>
    </w:rPr>
  </w:style>
  <w:style w:type="character" w:customStyle="1" w:styleId="89">
    <w:name w:val="标题 5 字符"/>
    <w:basedOn w:val="50"/>
    <w:link w:val="6"/>
    <w:semiHidden/>
    <w:qFormat/>
    <w:uiPriority w:val="9"/>
    <w:rPr>
      <w:b/>
      <w:bCs/>
      <w:sz w:val="28"/>
      <w:szCs w:val="28"/>
    </w:rPr>
  </w:style>
  <w:style w:type="paragraph" w:customStyle="1" w:styleId="90">
    <w:name w:val="插图"/>
    <w:next w:val="1"/>
    <w:semiHidden/>
    <w:qFormat/>
    <w:uiPriority w:val="99"/>
    <w:pPr>
      <w:keepNext/>
      <w:spacing w:line="360" w:lineRule="auto"/>
      <w:jc w:val="center"/>
    </w:pPr>
    <w:rPr>
      <w:rFonts w:ascii="Times New Roman" w:hAnsi="Times New Roman" w:eastAsia="仿宋" w:cstheme="minorBidi"/>
      <w:kern w:val="2"/>
      <w:sz w:val="24"/>
      <w:szCs w:val="21"/>
      <w:lang w:val="en-US" w:eastAsia="zh-CN" w:bidi="ar-SA"/>
    </w:rPr>
  </w:style>
  <w:style w:type="paragraph" w:customStyle="1" w:styleId="91">
    <w:name w:val="图表名称"/>
    <w:basedOn w:val="1"/>
    <w:link w:val="98"/>
    <w:semiHidden/>
    <w:qFormat/>
    <w:uiPriority w:val="0"/>
    <w:pPr>
      <w:spacing w:line="360" w:lineRule="auto"/>
      <w:ind w:firstLine="480" w:firstLineChars="200"/>
      <w:jc w:val="center"/>
    </w:pPr>
    <w:rPr>
      <w:rFonts w:ascii="Times New Roman" w:hAnsi="Times New Roman"/>
      <w:b/>
    </w:rPr>
  </w:style>
  <w:style w:type="character" w:customStyle="1" w:styleId="92">
    <w:name w:val="图片 Char"/>
    <w:link w:val="93"/>
    <w:semiHidden/>
    <w:qFormat/>
    <w:uiPriority w:val="0"/>
    <w:rPr>
      <w:rFonts w:ascii="Times New Roman" w:hAnsi="Times New Roman"/>
    </w:rPr>
  </w:style>
  <w:style w:type="paragraph" w:customStyle="1" w:styleId="93">
    <w:name w:val="图片"/>
    <w:basedOn w:val="15"/>
    <w:next w:val="94"/>
    <w:link w:val="92"/>
    <w:semiHidden/>
    <w:qFormat/>
    <w:uiPriority w:val="0"/>
    <w:pPr>
      <w:spacing w:line="320" w:lineRule="atLeast"/>
      <w:jc w:val="center"/>
    </w:pPr>
    <w:rPr>
      <w:rFonts w:ascii="Times New Roman" w:hAnsi="Times New Roman" w:eastAsiaTheme="minorEastAsia" w:cstheme="minorBidi"/>
      <w:kern w:val="2"/>
      <w:sz w:val="21"/>
      <w:szCs w:val="21"/>
      <w:lang w:val="en-US" w:eastAsia="zh-CN" w:bidi="ar-SA"/>
    </w:rPr>
  </w:style>
  <w:style w:type="paragraph" w:customStyle="1" w:styleId="94">
    <w:name w:val="题注—图片"/>
    <w:basedOn w:val="15"/>
    <w:next w:val="1"/>
    <w:link w:val="441"/>
    <w:autoRedefine/>
    <w:semiHidden/>
    <w:qFormat/>
    <w:uiPriority w:val="0"/>
    <w:pPr>
      <w:ind w:firstLine="480"/>
    </w:pPr>
    <w:rPr>
      <w:rFonts w:eastAsia="宋体" w:cs="Times New Roman"/>
      <w:color w:val="auto"/>
      <w:szCs w:val="21"/>
    </w:rPr>
  </w:style>
  <w:style w:type="character" w:customStyle="1" w:styleId="95">
    <w:name w:val="正文缩进 字符"/>
    <w:link w:val="12"/>
    <w:semiHidden/>
    <w:qFormat/>
    <w:uiPriority w:val="99"/>
    <w:rPr>
      <w:rFonts w:ascii="Times New Roman" w:hAnsi="Times New Roman"/>
      <w:sz w:val="24"/>
    </w:rPr>
  </w:style>
  <w:style w:type="paragraph" w:customStyle="1" w:styleId="96">
    <w:name w:val="仙新表格"/>
    <w:basedOn w:val="1"/>
    <w:next w:val="1"/>
    <w:link w:val="97"/>
    <w:semiHidden/>
    <w:qFormat/>
    <w:uiPriority w:val="0"/>
    <w:pPr>
      <w:adjustRightInd w:val="0"/>
      <w:snapToGrid w:val="0"/>
      <w:jc w:val="center"/>
    </w:pPr>
    <w:rPr>
      <w:rFonts w:ascii="Times New Roman" w:hAnsi="Times New Roman"/>
      <w:color w:val="000000" w:themeColor="text1"/>
      <w14:textFill>
        <w14:solidFill>
          <w14:schemeClr w14:val="tx1"/>
        </w14:solidFill>
      </w14:textFill>
    </w:rPr>
  </w:style>
  <w:style w:type="character" w:customStyle="1" w:styleId="97">
    <w:name w:val="仙新表格 字符"/>
    <w:basedOn w:val="50"/>
    <w:link w:val="96"/>
    <w:semiHidden/>
    <w:qFormat/>
    <w:uiPriority w:val="0"/>
    <w:rPr>
      <w:rFonts w:ascii="Times New Roman" w:hAnsi="Times New Roman"/>
      <w:color w:val="000000" w:themeColor="text1"/>
      <w14:textFill>
        <w14:solidFill>
          <w14:schemeClr w14:val="tx1"/>
        </w14:solidFill>
      </w14:textFill>
    </w:rPr>
  </w:style>
  <w:style w:type="character" w:customStyle="1" w:styleId="98">
    <w:name w:val="图表名称 Char"/>
    <w:link w:val="91"/>
    <w:semiHidden/>
    <w:qFormat/>
    <w:uiPriority w:val="0"/>
    <w:rPr>
      <w:rFonts w:ascii="Times New Roman" w:hAnsi="Times New Roman"/>
      <w:b/>
    </w:rPr>
  </w:style>
  <w:style w:type="paragraph" w:customStyle="1" w:styleId="99">
    <w:name w:val="A.4标题"/>
    <w:basedOn w:val="84"/>
    <w:semiHidden/>
    <w:qFormat/>
    <w:uiPriority w:val="0"/>
    <w:pPr>
      <w:numPr>
        <w:numId w:val="10"/>
      </w:numPr>
    </w:pPr>
  </w:style>
  <w:style w:type="paragraph" w:customStyle="1" w:styleId="100">
    <w:name w:val="B4.1.1标题"/>
    <w:basedOn w:val="86"/>
    <w:semiHidden/>
    <w:qFormat/>
    <w:uiPriority w:val="0"/>
    <w:pPr>
      <w:numPr>
        <w:numId w:val="11"/>
      </w:numPr>
    </w:pPr>
  </w:style>
  <w:style w:type="paragraph" w:customStyle="1" w:styleId="101">
    <w:name w:val="图名"/>
    <w:next w:val="1"/>
    <w:link w:val="102"/>
    <w:semiHidden/>
    <w:qFormat/>
    <w:uiPriority w:val="0"/>
    <w:pPr>
      <w:spacing w:line="360" w:lineRule="auto"/>
      <w:jc w:val="center"/>
    </w:pPr>
    <w:rPr>
      <w:rFonts w:ascii="Times New Roman" w:hAnsi="Times New Roman" w:eastAsia="宋体" w:cstheme="minorBidi"/>
      <w:b/>
      <w:kern w:val="2"/>
      <w:sz w:val="21"/>
      <w:szCs w:val="21"/>
      <w:lang w:val="en-US" w:eastAsia="zh-CN" w:bidi="ar-SA"/>
    </w:rPr>
  </w:style>
  <w:style w:type="character" w:customStyle="1" w:styleId="102">
    <w:name w:val="图名 Char"/>
    <w:basedOn w:val="50"/>
    <w:link w:val="101"/>
    <w:semiHidden/>
    <w:qFormat/>
    <w:uiPriority w:val="0"/>
    <w:rPr>
      <w:rFonts w:ascii="Times New Roman" w:hAnsi="Times New Roman" w:eastAsia="宋体"/>
      <w:b/>
    </w:rPr>
  </w:style>
  <w:style w:type="paragraph" w:customStyle="1" w:styleId="103">
    <w:name w:val="B4.2.1标题"/>
    <w:basedOn w:val="100"/>
    <w:semiHidden/>
    <w:qFormat/>
    <w:uiPriority w:val="0"/>
    <w:pPr>
      <w:numPr>
        <w:numId w:val="12"/>
      </w:numPr>
    </w:pPr>
  </w:style>
  <w:style w:type="character" w:customStyle="1" w:styleId="104">
    <w:name w:val="正文文本缩进 字符"/>
    <w:basedOn w:val="50"/>
    <w:link w:val="19"/>
    <w:semiHidden/>
    <w:qFormat/>
    <w:uiPriority w:val="99"/>
  </w:style>
  <w:style w:type="character" w:customStyle="1" w:styleId="105">
    <w:name w:val="正文文本首行缩进 2 字符"/>
    <w:basedOn w:val="104"/>
    <w:link w:val="46"/>
    <w:semiHidden/>
    <w:qFormat/>
    <w:uiPriority w:val="0"/>
  </w:style>
  <w:style w:type="table" w:customStyle="1" w:styleId="106">
    <w:name w:val="57"/>
    <w:qFormat/>
    <w:uiPriority w:val="0"/>
    <w:pPr>
      <w:widowControl w:val="0"/>
      <w:autoSpaceDE w:val="0"/>
      <w:autoSpaceDN w:val="0"/>
      <w:adjustRightInd w:val="0"/>
    </w:pPr>
    <w:rPr>
      <w:rFonts w:ascii="Times New Roman" w:hAnsi="Times New Roman" w:eastAsia="宋体" w:cs="Times New Roman"/>
      <w:kern w:val="0"/>
      <w:sz w:val="24"/>
      <w:szCs w:val="24"/>
    </w:rPr>
    <w:tblPr>
      <w:jc w:val="center"/>
      <w:tblBorders>
        <w:top w:val="double" w:color="0000FF" w:sz="6" w:space="0"/>
        <w:left w:val="double" w:color="0000FF" w:sz="6" w:space="0"/>
        <w:bottom w:val="double" w:color="0000FF" w:sz="6" w:space="0"/>
        <w:right w:val="double" w:color="0000FF" w:sz="6" w:space="0"/>
        <w:insideH w:val="single" w:color="0000FF" w:sz="6" w:space="0"/>
        <w:insideV w:val="single" w:color="0000FF" w:sz="6" w:space="0"/>
      </w:tblBorders>
      <w:tblCellMar>
        <w:top w:w="0" w:type="dxa"/>
        <w:left w:w="57" w:type="dxa"/>
        <w:bottom w:w="0" w:type="dxa"/>
        <w:right w:w="57" w:type="dxa"/>
      </w:tblCellMar>
    </w:tblPr>
    <w:trPr>
      <w:jc w:val="center"/>
    </w:trPr>
    <w:tcPr>
      <w:vAlign w:val="center"/>
    </w:tcPr>
    <w:tblStylePr w:type="firstRow">
      <w:rPr>
        <w:b/>
      </w:rPr>
    </w:tblStylePr>
  </w:style>
  <w:style w:type="paragraph" w:customStyle="1" w:styleId="107">
    <w:name w:val="表格样式"/>
    <w:link w:val="109"/>
    <w:semiHidden/>
    <w:qFormat/>
    <w:uiPriority w:val="0"/>
    <w:pPr>
      <w:widowControl w:val="0"/>
      <w:adjustRightInd w:val="0"/>
      <w:snapToGrid w:val="0"/>
      <w:jc w:val="center"/>
    </w:pPr>
    <w:rPr>
      <w:rFonts w:ascii="Times New Roman" w:hAnsi="Times New Roman" w:eastAsia="宋体" w:cs="Times New Roman"/>
      <w:kern w:val="2"/>
      <w:sz w:val="21"/>
      <w:szCs w:val="21"/>
      <w:lang w:val="en-US" w:eastAsia="zh-CN" w:bidi="ar-SA"/>
    </w:rPr>
  </w:style>
  <w:style w:type="paragraph" w:customStyle="1" w:styleId="108">
    <w:name w:val="列出段落2"/>
    <w:basedOn w:val="1"/>
    <w:semiHidden/>
    <w:qFormat/>
    <w:uiPriority w:val="34"/>
    <w:pPr>
      <w:spacing w:line="360" w:lineRule="auto"/>
      <w:ind w:firstLine="420" w:firstLineChars="200"/>
    </w:pPr>
    <w:rPr>
      <w:rFonts w:ascii="宋体"/>
      <w:sz w:val="24"/>
    </w:rPr>
  </w:style>
  <w:style w:type="character" w:customStyle="1" w:styleId="109">
    <w:name w:val="表格样式 Char"/>
    <w:link w:val="107"/>
    <w:semiHidden/>
    <w:qFormat/>
    <w:uiPriority w:val="0"/>
    <w:rPr>
      <w:rFonts w:ascii="Times New Roman" w:hAnsi="Times New Roman" w:eastAsia="宋体" w:cs="Times New Roman"/>
    </w:rPr>
  </w:style>
  <w:style w:type="paragraph" w:customStyle="1" w:styleId="110">
    <w:name w:val="B4.3.1标题"/>
    <w:basedOn w:val="103"/>
    <w:semiHidden/>
    <w:qFormat/>
    <w:uiPriority w:val="0"/>
    <w:pPr>
      <w:numPr>
        <w:numId w:val="13"/>
      </w:numPr>
    </w:pPr>
  </w:style>
  <w:style w:type="paragraph" w:customStyle="1" w:styleId="111">
    <w:name w:val="B4.4.1标题"/>
    <w:basedOn w:val="110"/>
    <w:semiHidden/>
    <w:qFormat/>
    <w:uiPriority w:val="0"/>
    <w:pPr>
      <w:numPr>
        <w:numId w:val="14"/>
      </w:numPr>
    </w:pPr>
  </w:style>
  <w:style w:type="paragraph" w:customStyle="1" w:styleId="112">
    <w:name w:val="A.5标题"/>
    <w:basedOn w:val="99"/>
    <w:semiHidden/>
    <w:qFormat/>
    <w:uiPriority w:val="0"/>
    <w:pPr>
      <w:numPr>
        <w:numId w:val="15"/>
      </w:numPr>
    </w:pPr>
  </w:style>
  <w:style w:type="paragraph" w:customStyle="1" w:styleId="113">
    <w:name w:val="A.6标题"/>
    <w:basedOn w:val="112"/>
    <w:semiHidden/>
    <w:qFormat/>
    <w:uiPriority w:val="0"/>
    <w:pPr>
      <w:numPr>
        <w:numId w:val="16"/>
      </w:numPr>
    </w:pPr>
  </w:style>
  <w:style w:type="paragraph" w:customStyle="1" w:styleId="114">
    <w:name w:val="A.8标题"/>
    <w:basedOn w:val="113"/>
    <w:semiHidden/>
    <w:qFormat/>
    <w:uiPriority w:val="0"/>
    <w:pPr>
      <w:numPr>
        <w:numId w:val="17"/>
      </w:numPr>
    </w:pPr>
  </w:style>
  <w:style w:type="paragraph" w:customStyle="1" w:styleId="115">
    <w:name w:val="官新表格"/>
    <w:next w:val="1"/>
    <w:semiHidden/>
    <w:qFormat/>
    <w:uiPriority w:val="0"/>
    <w:pPr>
      <w:jc w:val="center"/>
    </w:pPr>
    <w:rPr>
      <w:rFonts w:ascii="Times New Roman" w:hAnsi="Times New Roman" w:eastAsia="宋体" w:cs="Times New Roman"/>
      <w:kern w:val="2"/>
      <w:sz w:val="21"/>
      <w:szCs w:val="21"/>
      <w:lang w:val="en-US" w:eastAsia="zh-CN" w:bidi="ar-SA"/>
    </w:rPr>
  </w:style>
  <w:style w:type="paragraph" w:customStyle="1" w:styleId="116">
    <w:name w:val="官新图名"/>
    <w:basedOn w:val="1"/>
    <w:next w:val="1"/>
    <w:semiHidden/>
    <w:qFormat/>
    <w:uiPriority w:val="0"/>
    <w:pPr>
      <w:jc w:val="center"/>
    </w:pPr>
    <w:rPr>
      <w:rFonts w:hint="eastAsia" w:ascii="Times New Roman" w:hAnsi="Times New Roman"/>
      <w:b/>
      <w:bCs/>
    </w:rPr>
  </w:style>
  <w:style w:type="paragraph" w:customStyle="1" w:styleId="117">
    <w:name w:val="A.9标题"/>
    <w:basedOn w:val="114"/>
    <w:semiHidden/>
    <w:qFormat/>
    <w:uiPriority w:val="0"/>
    <w:pPr>
      <w:numPr>
        <w:numId w:val="18"/>
      </w:numPr>
    </w:pPr>
  </w:style>
  <w:style w:type="paragraph" w:customStyle="1" w:styleId="118">
    <w:name w:val="燕矶表格文字"/>
    <w:basedOn w:val="1"/>
    <w:link w:val="119"/>
    <w:semiHidden/>
    <w:qFormat/>
    <w:uiPriority w:val="0"/>
    <w:pPr>
      <w:adjustRightInd w:val="0"/>
      <w:snapToGrid w:val="0"/>
      <w:jc w:val="center"/>
    </w:pPr>
    <w:rPr>
      <w:rFonts w:ascii="Times New Roman" w:hAnsi="Times New Roman"/>
      <w:color w:val="000000" w:themeColor="text1"/>
      <w14:textFill>
        <w14:solidFill>
          <w14:schemeClr w14:val="tx1"/>
        </w14:solidFill>
      </w14:textFill>
    </w:rPr>
  </w:style>
  <w:style w:type="character" w:customStyle="1" w:styleId="119">
    <w:name w:val="燕矶表格文字 字符"/>
    <w:basedOn w:val="50"/>
    <w:link w:val="118"/>
    <w:semiHidden/>
    <w:qFormat/>
    <w:uiPriority w:val="0"/>
    <w:rPr>
      <w:rFonts w:ascii="Times New Roman" w:hAnsi="Times New Roman"/>
      <w:color w:val="000000" w:themeColor="text1"/>
      <w14:textFill>
        <w14:solidFill>
          <w14:schemeClr w14:val="tx1"/>
        </w14:solidFill>
      </w14:textFill>
    </w:rPr>
  </w:style>
  <w:style w:type="table" w:customStyle="1" w:styleId="120">
    <w:name w:val="两色网格表"/>
    <w:basedOn w:val="47"/>
    <w:qFormat/>
    <w:uiPriority w:val="0"/>
    <w:pPr>
      <w:jc w:val="center"/>
    </w:pPr>
    <w:rPr>
      <w:rFonts w:ascii="Times New Roman" w:hAnsi="Times New Roman" w:eastAsia="宋体"/>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
    <w:tcPr>
      <w:vAlign w:val="center"/>
    </w:tcPr>
    <w:tblStylePr w:type="firstRow">
      <w:rPr>
        <w:b/>
      </w:rPr>
      <w:tcPr>
        <w:shd w:val="clear" w:color="auto" w:fill="D6DCE4" w:themeFill="text2" w:themeFillTint="33"/>
      </w:tcPr>
    </w:tblStylePr>
  </w:style>
  <w:style w:type="paragraph" w:customStyle="1" w:styleId="121">
    <w:name w:val="表内文字"/>
    <w:basedOn w:val="1"/>
    <w:next w:val="1"/>
    <w:link w:val="169"/>
    <w:qFormat/>
    <w:uiPriority w:val="0"/>
    <w:pPr>
      <w:jc w:val="center"/>
    </w:pPr>
    <w:rPr>
      <w:rFonts w:ascii="Times New Roman" w:hAnsi="Times New Roman"/>
      <w:color w:val="000000" w:themeColor="text1"/>
      <w14:textFill>
        <w14:solidFill>
          <w14:schemeClr w14:val="tx1"/>
        </w14:solidFill>
      </w14:textFill>
    </w:rPr>
  </w:style>
  <w:style w:type="paragraph" w:customStyle="1" w:styleId="122">
    <w:name w:val="图表文字"/>
    <w:basedOn w:val="1"/>
    <w:next w:val="1"/>
    <w:link w:val="123"/>
    <w:semiHidden/>
    <w:qFormat/>
    <w:uiPriority w:val="0"/>
    <w:pPr>
      <w:jc w:val="center"/>
    </w:pPr>
    <w:rPr>
      <w:rFonts w:ascii="Times New Roman" w:hAnsi="Times New Roman" w:cs="宋体"/>
      <w:b/>
      <w:bCs/>
      <w:kern w:val="0"/>
    </w:rPr>
  </w:style>
  <w:style w:type="character" w:customStyle="1" w:styleId="123">
    <w:name w:val="图表文字 字符"/>
    <w:link w:val="122"/>
    <w:semiHidden/>
    <w:qFormat/>
    <w:uiPriority w:val="0"/>
    <w:rPr>
      <w:rFonts w:ascii="Times New Roman" w:hAnsi="Times New Roman" w:cs="宋体"/>
      <w:b/>
      <w:bCs/>
      <w:kern w:val="0"/>
    </w:rPr>
  </w:style>
  <w:style w:type="paragraph" w:customStyle="1" w:styleId="124">
    <w:name w:val="表格文字"/>
    <w:basedOn w:val="1"/>
    <w:semiHidden/>
    <w:qFormat/>
    <w:uiPriority w:val="0"/>
    <w:pPr>
      <w:jc w:val="center"/>
    </w:pPr>
    <w:rPr>
      <w:rFonts w:hint="eastAsia" w:ascii="Times New Roman" w:hAnsi="Times New Roman"/>
      <w:color w:val="000000" w:themeColor="text1"/>
      <w:szCs w:val="18"/>
      <w14:textFill>
        <w14:solidFill>
          <w14:schemeClr w14:val="tx1"/>
        </w14:solidFill>
      </w14:textFill>
    </w:rPr>
  </w:style>
  <w:style w:type="character" w:customStyle="1" w:styleId="125">
    <w:name w:val="正文文本首行缩进 字符"/>
    <w:basedOn w:val="59"/>
    <w:link w:val="13"/>
    <w:semiHidden/>
    <w:qFormat/>
    <w:uiPriority w:val="99"/>
    <w:rPr>
      <w:rFonts w:ascii="Times New Roman" w:hAnsi="Times New Roman" w:eastAsia="宋体"/>
      <w:color w:val="000000" w:themeColor="text1"/>
      <w:kern w:val="0"/>
      <w:sz w:val="24"/>
      <w:szCs w:val="28"/>
      <w:lang w:eastAsia="en-US"/>
      <w14:textFill>
        <w14:solidFill>
          <w14:schemeClr w14:val="tx1"/>
        </w14:solidFill>
      </w14:textFill>
    </w:rPr>
  </w:style>
  <w:style w:type="character" w:customStyle="1" w:styleId="126">
    <w:name w:val="题注 字符"/>
    <w:link w:val="15"/>
    <w:semiHidden/>
    <w:qFormat/>
    <w:uiPriority w:val="35"/>
    <w:rPr>
      <w:rFonts w:ascii="Times New Roman" w:hAnsi="Times New Roman" w:cstheme="majorBidi"/>
      <w:b/>
      <w:color w:val="000000" w:themeColor="text1"/>
      <w:szCs w:val="20"/>
      <w14:textFill>
        <w14:solidFill>
          <w14:schemeClr w14:val="tx1"/>
        </w14:solidFill>
      </w14:textFill>
    </w:rPr>
  </w:style>
  <w:style w:type="paragraph" w:styleId="127">
    <w:name w:val="List Paragraph"/>
    <w:basedOn w:val="1"/>
    <w:link w:val="171"/>
    <w:semiHidden/>
    <w:qFormat/>
    <w:uiPriority w:val="99"/>
    <w:pPr>
      <w:ind w:firstLine="420" w:firstLineChars="200"/>
    </w:pPr>
  </w:style>
  <w:style w:type="paragraph" w:customStyle="1" w:styleId="128">
    <w:name w:val="List Paragraph1"/>
    <w:basedOn w:val="1"/>
    <w:semiHidden/>
    <w:qFormat/>
    <w:uiPriority w:val="0"/>
    <w:pPr>
      <w:spacing w:line="360" w:lineRule="auto"/>
      <w:ind w:firstLine="420" w:firstLineChars="200"/>
    </w:pPr>
    <w:rPr>
      <w:rFonts w:ascii="Times New Roman" w:hAnsi="Times New Roman"/>
      <w:color w:val="000000"/>
      <w:sz w:val="24"/>
      <w:szCs w:val="24"/>
    </w:rPr>
  </w:style>
  <w:style w:type="paragraph" w:customStyle="1" w:styleId="129">
    <w:name w:val="表中字"/>
    <w:basedOn w:val="1"/>
    <w:link w:val="130"/>
    <w:semiHidden/>
    <w:qFormat/>
    <w:uiPriority w:val="99"/>
    <w:pPr>
      <w:adjustRightInd w:val="0"/>
      <w:snapToGrid w:val="0"/>
      <w:jc w:val="center"/>
    </w:pPr>
    <w:rPr>
      <w:rFonts w:ascii="Times New Roman" w:hAnsi="Times New Roman"/>
      <w:color w:val="000000" w:themeColor="text1"/>
      <w14:textFill>
        <w14:solidFill>
          <w14:schemeClr w14:val="tx1"/>
        </w14:solidFill>
      </w14:textFill>
    </w:rPr>
  </w:style>
  <w:style w:type="character" w:customStyle="1" w:styleId="130">
    <w:name w:val="表中字 Char"/>
    <w:basedOn w:val="50"/>
    <w:link w:val="129"/>
    <w:semiHidden/>
    <w:qFormat/>
    <w:uiPriority w:val="99"/>
    <w:rPr>
      <w:rFonts w:ascii="Times New Roman" w:hAnsi="Times New Roman"/>
      <w:color w:val="000000" w:themeColor="text1"/>
      <w14:textFill>
        <w14:solidFill>
          <w14:schemeClr w14:val="tx1"/>
        </w14:solidFill>
      </w14:textFill>
    </w:rPr>
  </w:style>
  <w:style w:type="character" w:customStyle="1" w:styleId="131">
    <w:name w:val="批注文字 字符"/>
    <w:basedOn w:val="50"/>
    <w:link w:val="17"/>
    <w:semiHidden/>
    <w:qFormat/>
    <w:uiPriority w:val="99"/>
    <w:rPr>
      <w:rFonts w:ascii="Times New Roman" w:hAnsi="Times New Roman"/>
      <w:sz w:val="24"/>
      <w:szCs w:val="24"/>
    </w:rPr>
  </w:style>
  <w:style w:type="paragraph" w:customStyle="1" w:styleId="132">
    <w:name w:val="表名1.1-1"/>
    <w:basedOn w:val="1"/>
    <w:qFormat/>
    <w:uiPriority w:val="0"/>
    <w:pPr>
      <w:numPr>
        <w:ilvl w:val="7"/>
        <w:numId w:val="19"/>
      </w:numPr>
      <w:spacing w:line="360" w:lineRule="auto"/>
      <w:jc w:val="center"/>
    </w:pPr>
    <w:rPr>
      <w:rFonts w:ascii="Times New Roman" w:hAnsi="Times New Roman" w:eastAsia="宋体"/>
      <w:b/>
      <w:szCs w:val="24"/>
      <w14:ligatures w14:val="standardContextual"/>
    </w:rPr>
  </w:style>
  <w:style w:type="paragraph" w:customStyle="1" w:styleId="133">
    <w:name w:val="图名1.1-1"/>
    <w:basedOn w:val="1"/>
    <w:qFormat/>
    <w:uiPriority w:val="0"/>
    <w:pPr>
      <w:numPr>
        <w:ilvl w:val="8"/>
        <w:numId w:val="19"/>
      </w:numPr>
      <w:spacing w:line="360" w:lineRule="auto"/>
      <w:jc w:val="center"/>
    </w:pPr>
    <w:rPr>
      <w:rFonts w:ascii="Times New Roman" w:hAnsi="Times New Roman" w:eastAsia="宋体"/>
      <w:b/>
      <w:szCs w:val="24"/>
      <w14:ligatures w14:val="standardContextual"/>
    </w:rPr>
  </w:style>
  <w:style w:type="paragraph" w:customStyle="1" w:styleId="134">
    <w:name w:val="标题1"/>
    <w:basedOn w:val="1"/>
    <w:qFormat/>
    <w:uiPriority w:val="0"/>
    <w:pPr>
      <w:numPr>
        <w:ilvl w:val="0"/>
        <w:numId w:val="19"/>
      </w:numPr>
      <w:spacing w:line="360" w:lineRule="auto"/>
      <w:jc w:val="left"/>
      <w:outlineLvl w:val="0"/>
    </w:pPr>
    <w:rPr>
      <w:rFonts w:ascii="Times New Roman" w:hAnsi="Times New Roman" w:eastAsia="宋体"/>
      <w:b/>
      <w:sz w:val="24"/>
      <w:szCs w:val="24"/>
      <w14:ligatures w14:val="standardContextual"/>
    </w:rPr>
  </w:style>
  <w:style w:type="paragraph" w:customStyle="1" w:styleId="135">
    <w:name w:val="标题1.1"/>
    <w:basedOn w:val="1"/>
    <w:qFormat/>
    <w:uiPriority w:val="0"/>
    <w:pPr>
      <w:numPr>
        <w:ilvl w:val="1"/>
        <w:numId w:val="19"/>
      </w:numPr>
      <w:spacing w:line="360" w:lineRule="auto"/>
      <w:jc w:val="left"/>
      <w:outlineLvl w:val="1"/>
    </w:pPr>
    <w:rPr>
      <w:rFonts w:ascii="Times New Roman" w:hAnsi="Times New Roman" w:eastAsia="宋体"/>
      <w:b/>
      <w:sz w:val="24"/>
      <w:szCs w:val="24"/>
      <w14:ligatures w14:val="standardContextual"/>
    </w:rPr>
  </w:style>
  <w:style w:type="paragraph" w:customStyle="1" w:styleId="136">
    <w:name w:val="标题1.1.1"/>
    <w:basedOn w:val="135"/>
    <w:qFormat/>
    <w:uiPriority w:val="0"/>
    <w:pPr>
      <w:numPr>
        <w:ilvl w:val="2"/>
      </w:numPr>
      <w:outlineLvl w:val="2"/>
    </w:pPr>
  </w:style>
  <w:style w:type="paragraph" w:customStyle="1" w:styleId="137">
    <w:name w:val="标题1.1.1.1"/>
    <w:basedOn w:val="136"/>
    <w:qFormat/>
    <w:uiPriority w:val="0"/>
    <w:pPr>
      <w:numPr>
        <w:ilvl w:val="3"/>
      </w:numPr>
      <w:outlineLvl w:val="3"/>
    </w:pPr>
  </w:style>
  <w:style w:type="paragraph" w:customStyle="1" w:styleId="138">
    <w:name w:val="标题1.1.1.1.1"/>
    <w:basedOn w:val="1"/>
    <w:qFormat/>
    <w:uiPriority w:val="0"/>
    <w:pPr>
      <w:numPr>
        <w:ilvl w:val="4"/>
        <w:numId w:val="19"/>
      </w:numPr>
      <w:spacing w:line="360" w:lineRule="auto"/>
      <w:jc w:val="left"/>
      <w:outlineLvl w:val="4"/>
    </w:pPr>
    <w:rPr>
      <w:rFonts w:ascii="Times New Roman" w:hAnsi="Times New Roman" w:eastAsia="宋体"/>
      <w:b/>
      <w:sz w:val="24"/>
      <w:szCs w:val="24"/>
      <w14:ligatures w14:val="standardContextual"/>
    </w:rPr>
  </w:style>
  <w:style w:type="paragraph" w:customStyle="1" w:styleId="139">
    <w:name w:val="标题1.1.1.1.1.1"/>
    <w:basedOn w:val="1"/>
    <w:qFormat/>
    <w:uiPriority w:val="0"/>
    <w:pPr>
      <w:numPr>
        <w:ilvl w:val="5"/>
        <w:numId w:val="19"/>
      </w:numPr>
      <w:spacing w:line="360" w:lineRule="auto"/>
      <w:jc w:val="left"/>
      <w:outlineLvl w:val="5"/>
    </w:pPr>
    <w:rPr>
      <w:rFonts w:ascii="Times New Roman" w:hAnsi="Times New Roman"/>
      <w:b/>
      <w:szCs w:val="24"/>
      <w14:ligatures w14:val="standardContextual"/>
    </w:rPr>
  </w:style>
  <w:style w:type="paragraph" w:customStyle="1" w:styleId="140">
    <w:name w:val="标题1.1.1.1.1.1.1"/>
    <w:basedOn w:val="139"/>
    <w:semiHidden/>
    <w:qFormat/>
    <w:uiPriority w:val="0"/>
    <w:pPr>
      <w:numPr>
        <w:ilvl w:val="6"/>
      </w:numPr>
      <w:outlineLvl w:val="6"/>
    </w:pPr>
    <w:rPr>
      <w:sz w:val="24"/>
    </w:rPr>
  </w:style>
  <w:style w:type="paragraph" w:customStyle="1" w:styleId="141">
    <w:name w:val="A正文标准"/>
    <w:basedOn w:val="137"/>
    <w:qFormat/>
    <w:uiPriority w:val="0"/>
    <w:pPr>
      <w:numPr>
        <w:ilvl w:val="0"/>
        <w:numId w:val="0"/>
      </w:numPr>
      <w:ind w:firstLine="200" w:firstLineChars="200"/>
      <w:jc w:val="both"/>
      <w:outlineLvl w:val="9"/>
    </w:pPr>
    <w:rPr>
      <w:b w:val="0"/>
      <w:sz w:val="21"/>
    </w:rPr>
  </w:style>
  <w:style w:type="paragraph" w:customStyle="1" w:styleId="142">
    <w:name w:val="标题6"/>
    <w:basedOn w:val="44"/>
    <w:link w:val="143"/>
    <w:semiHidden/>
    <w:qFormat/>
    <w:uiPriority w:val="0"/>
    <w:pPr>
      <w:numPr>
        <w:ilvl w:val="5"/>
        <w:numId w:val="20"/>
      </w:numPr>
      <w:adjustRightInd w:val="0"/>
      <w:snapToGrid w:val="0"/>
      <w:spacing w:before="0" w:after="0" w:line="360" w:lineRule="auto"/>
      <w:jc w:val="left"/>
      <w:outlineLvl w:val="5"/>
    </w:pPr>
    <w:rPr>
      <w:rFonts w:ascii="Times New Roman" w:hAnsi="Times New Roman" w:eastAsia="宋体" w:cs="Times New Roman"/>
      <w:sz w:val="24"/>
    </w:rPr>
  </w:style>
  <w:style w:type="character" w:customStyle="1" w:styleId="143">
    <w:name w:val="标题6 Char"/>
    <w:link w:val="142"/>
    <w:semiHidden/>
    <w:qFormat/>
    <w:uiPriority w:val="0"/>
    <w:rPr>
      <w:rFonts w:ascii="Times New Roman" w:hAnsi="Times New Roman" w:eastAsia="宋体" w:cs="Times New Roman"/>
      <w:b/>
      <w:bCs/>
      <w:sz w:val="24"/>
      <w:szCs w:val="32"/>
    </w:rPr>
  </w:style>
  <w:style w:type="character" w:customStyle="1" w:styleId="144">
    <w:name w:val="标题 字符"/>
    <w:basedOn w:val="50"/>
    <w:link w:val="44"/>
    <w:semiHidden/>
    <w:qFormat/>
    <w:uiPriority w:val="10"/>
    <w:rPr>
      <w:rFonts w:asciiTheme="majorHAnsi" w:hAnsiTheme="majorHAnsi" w:eastAsiaTheme="majorEastAsia" w:cstheme="majorBidi"/>
      <w:b/>
      <w:bCs/>
      <w:sz w:val="32"/>
      <w:szCs w:val="32"/>
    </w:rPr>
  </w:style>
  <w:style w:type="character" w:customStyle="1" w:styleId="145">
    <w:name w:val="正文缩进 字符4"/>
    <w:semiHidden/>
    <w:qFormat/>
    <w:uiPriority w:val="99"/>
    <w:rPr>
      <w:kern w:val="2"/>
      <w:sz w:val="24"/>
      <w:szCs w:val="21"/>
    </w:rPr>
  </w:style>
  <w:style w:type="paragraph" w:customStyle="1" w:styleId="146">
    <w:name w:val="燕矶图片样式"/>
    <w:basedOn w:val="1"/>
    <w:link w:val="147"/>
    <w:qFormat/>
    <w:uiPriority w:val="0"/>
    <w:pPr>
      <w:adjustRightInd w:val="0"/>
      <w:snapToGrid w:val="0"/>
      <w:jc w:val="center"/>
    </w:pPr>
    <w:rPr>
      <w:rFonts w:ascii="Times New Roman" w:hAnsi="Times New Roman" w:eastAsia="宋体" w:cs="Times New Roman"/>
    </w:rPr>
  </w:style>
  <w:style w:type="character" w:customStyle="1" w:styleId="147">
    <w:name w:val="燕矶图片样式 字符"/>
    <w:link w:val="146"/>
    <w:qFormat/>
    <w:uiPriority w:val="0"/>
    <w:rPr>
      <w:rFonts w:ascii="Times New Roman" w:hAnsi="Times New Roman" w:eastAsia="宋体" w:cs="Times New Roman"/>
    </w:rPr>
  </w:style>
  <w:style w:type="paragraph" w:customStyle="1" w:styleId="148">
    <w:name w:val="K正文"/>
    <w:basedOn w:val="1"/>
    <w:link w:val="149"/>
    <w:semiHidden/>
    <w:qFormat/>
    <w:uiPriority w:val="0"/>
    <w:pPr>
      <w:spacing w:line="360" w:lineRule="auto"/>
      <w:ind w:firstLine="200" w:firstLineChars="200"/>
    </w:pPr>
    <w:rPr>
      <w:rFonts w:ascii="宋体" w:hAnsi="宋体" w:eastAsia="宋体" w:cs="宋体"/>
      <w:sz w:val="24"/>
      <w:szCs w:val="24"/>
    </w:rPr>
  </w:style>
  <w:style w:type="character" w:customStyle="1" w:styleId="149">
    <w:name w:val="K正文 Char"/>
    <w:link w:val="148"/>
    <w:semiHidden/>
    <w:qFormat/>
    <w:uiPriority w:val="0"/>
    <w:rPr>
      <w:rFonts w:ascii="宋体" w:hAnsi="宋体" w:eastAsia="宋体" w:cs="宋体"/>
      <w:sz w:val="24"/>
      <w:szCs w:val="24"/>
    </w:rPr>
  </w:style>
  <w:style w:type="character" w:customStyle="1" w:styleId="150">
    <w:name w:val="标题 6 字符"/>
    <w:basedOn w:val="50"/>
    <w:link w:val="7"/>
    <w:semiHidden/>
    <w:qFormat/>
    <w:uiPriority w:val="9"/>
    <w:rPr>
      <w:rFonts w:ascii="等线 Light" w:hAnsi="等线 Light" w:eastAsia="宋体" w:cs="Times New Roman"/>
      <w:bCs/>
      <w:sz w:val="28"/>
      <w:szCs w:val="24"/>
    </w:rPr>
  </w:style>
  <w:style w:type="character" w:customStyle="1" w:styleId="151">
    <w:name w:val="标题 7 字符"/>
    <w:basedOn w:val="50"/>
    <w:link w:val="8"/>
    <w:semiHidden/>
    <w:qFormat/>
    <w:uiPriority w:val="9"/>
    <w:rPr>
      <w:rFonts w:ascii="Times New Roman" w:hAnsi="Times New Roman" w:eastAsia="宋体" w:cs="Times New Roman"/>
      <w:b/>
      <w:bCs/>
      <w:sz w:val="24"/>
      <w:szCs w:val="24"/>
    </w:rPr>
  </w:style>
  <w:style w:type="character" w:customStyle="1" w:styleId="152">
    <w:name w:val="标题 8 字符"/>
    <w:basedOn w:val="50"/>
    <w:link w:val="9"/>
    <w:semiHidden/>
    <w:qFormat/>
    <w:uiPriority w:val="9"/>
    <w:rPr>
      <w:rFonts w:ascii="等线 Light" w:hAnsi="等线 Light" w:eastAsia="等线 Light" w:cs="Times New Roman"/>
      <w:sz w:val="24"/>
      <w:szCs w:val="24"/>
    </w:rPr>
  </w:style>
  <w:style w:type="character" w:customStyle="1" w:styleId="153">
    <w:name w:val="标题 9 字符"/>
    <w:basedOn w:val="50"/>
    <w:link w:val="10"/>
    <w:semiHidden/>
    <w:qFormat/>
    <w:uiPriority w:val="9"/>
    <w:rPr>
      <w:rFonts w:ascii="宋体" w:hAnsi="宋体" w:eastAsia="宋体" w:cs="Times New Roman"/>
      <w:b/>
      <w:bCs/>
      <w:sz w:val="28"/>
      <w:szCs w:val="28"/>
    </w:rPr>
  </w:style>
  <w:style w:type="paragraph" w:customStyle="1" w:styleId="154">
    <w:name w:val="方案样式：表格左对齐（ALT+R）"/>
    <w:next w:val="1"/>
    <w:semiHidden/>
    <w:qFormat/>
    <w:uiPriority w:val="0"/>
    <w:pPr>
      <w:spacing w:line="312" w:lineRule="auto"/>
      <w:ind w:firstLine="200" w:firstLineChars="200"/>
    </w:pPr>
    <w:rPr>
      <w:rFonts w:ascii="Calibri" w:hAnsi="Calibri" w:eastAsia="宋体" w:cs="Times New Roman"/>
      <w:iCs/>
      <w:kern w:val="2"/>
      <w:sz w:val="24"/>
      <w:szCs w:val="24"/>
      <w:lang w:val="en-US" w:eastAsia="zh-CN" w:bidi="ar-SA"/>
    </w:rPr>
  </w:style>
  <w:style w:type="paragraph" w:customStyle="1" w:styleId="155">
    <w:name w:val="TOC Heading"/>
    <w:basedOn w:val="2"/>
    <w:next w:val="1"/>
    <w:semiHidden/>
    <w:qFormat/>
    <w:uiPriority w:val="39"/>
    <w:pPr>
      <w:keepNext w:val="0"/>
      <w:keepLines w:val="0"/>
      <w:pageBreakBefore/>
      <w:widowControl/>
      <w:tabs>
        <w:tab w:val="left" w:pos="420"/>
      </w:tabs>
      <w:spacing w:before="240" w:after="0" w:line="259" w:lineRule="auto"/>
      <w:jc w:val="center"/>
      <w:outlineLvl w:val="9"/>
    </w:pPr>
    <w:rPr>
      <w:rFonts w:ascii="等线 Light" w:hAnsi="等线 Light" w:eastAsia="等线 Light" w:cs="Times New Roman"/>
      <w:b w:val="0"/>
      <w:bCs w:val="0"/>
      <w:color w:val="2F5496"/>
      <w:kern w:val="0"/>
      <w:sz w:val="32"/>
      <w:szCs w:val="32"/>
    </w:rPr>
  </w:style>
  <w:style w:type="table" w:customStyle="1" w:styleId="156">
    <w:name w:val="黄黄表格样式"/>
    <w:basedOn w:val="47"/>
    <w:qFormat/>
    <w:uiPriority w:val="0"/>
    <w:pPr>
      <w:jc w:val="center"/>
    </w:pPr>
    <w:rPr>
      <w:rFonts w:ascii="Times New Roman" w:hAnsi="Times New Roman" w:eastAsia="宋体" w:cs="Times New Roman"/>
      <w:kern w:val="0"/>
      <w:szCs w:val="20"/>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tblStylePr w:type="firstRow">
      <w:tcPr>
        <w:shd w:val="clear" w:color="auto" w:fill="B7DDE8"/>
      </w:tcPr>
    </w:tblStylePr>
    <w:tblStylePr w:type="firstCol">
      <w:tcPr>
        <w:shd w:val="clear" w:color="auto" w:fill="B7DDE8"/>
      </w:tcPr>
    </w:tblStylePr>
  </w:style>
  <w:style w:type="character" w:customStyle="1" w:styleId="157">
    <w:name w:val="Unresolved Mention"/>
    <w:semiHidden/>
    <w:qFormat/>
    <w:uiPriority w:val="99"/>
    <w:rPr>
      <w:color w:val="605E5C"/>
      <w:shd w:val="clear" w:color="auto" w:fill="E1DFDD"/>
    </w:rPr>
  </w:style>
  <w:style w:type="paragraph" w:customStyle="1" w:styleId="158">
    <w:name w:val="表头"/>
    <w:basedOn w:val="15"/>
    <w:link w:val="160"/>
    <w:semiHidden/>
    <w:qFormat/>
    <w:uiPriority w:val="1"/>
    <w:pPr>
      <w:ind w:firstLine="400" w:firstLineChars="200"/>
      <w:jc w:val="both"/>
    </w:pPr>
    <w:rPr>
      <w:rFonts w:ascii="等线 Light" w:hAnsi="等线 Light" w:eastAsia="黑体" w:cs="Times New Roman"/>
      <w:b w:val="0"/>
      <w:sz w:val="20"/>
    </w:rPr>
  </w:style>
  <w:style w:type="paragraph" w:customStyle="1" w:styleId="159">
    <w:name w:val="图表"/>
    <w:basedOn w:val="73"/>
    <w:next w:val="1"/>
    <w:link w:val="162"/>
    <w:semiHidden/>
    <w:qFormat/>
    <w:uiPriority w:val="1"/>
  </w:style>
  <w:style w:type="character" w:customStyle="1" w:styleId="160">
    <w:name w:val="表头 字符"/>
    <w:basedOn w:val="126"/>
    <w:link w:val="158"/>
    <w:semiHidden/>
    <w:qFormat/>
    <w:uiPriority w:val="1"/>
    <w:rPr>
      <w:rFonts w:ascii="等线 Light" w:hAnsi="等线 Light" w:eastAsia="黑体" w:cs="Times New Roman"/>
      <w:b w:val="0"/>
      <w:color w:val="000000" w:themeColor="text1"/>
      <w:sz w:val="20"/>
      <w:szCs w:val="20"/>
      <w14:textFill>
        <w14:solidFill>
          <w14:schemeClr w14:val="tx1"/>
        </w14:solidFill>
      </w14:textFill>
    </w:rPr>
  </w:style>
  <w:style w:type="table" w:customStyle="1" w:styleId="161">
    <w:name w:val="标准样式2"/>
    <w:basedOn w:val="47"/>
    <w:qFormat/>
    <w:uiPriority w:val="99"/>
    <w:pPr>
      <w:jc w:val="both"/>
    </w:pPr>
    <w:rPr>
      <w:rFonts w:ascii="Times New Roman" w:hAnsi="Times New Roman" w:eastAsia="宋体" w:cs="Times New Roman"/>
      <w:sz w:val="20"/>
      <w:szCs w:val="20"/>
    </w:rPr>
    <w:tblPr>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Pr>
    <w:trPr>
      <w:jc w:val="center"/>
    </w:trPr>
    <w:tcPr>
      <w:shd w:val="clear" w:color="auto" w:fill="auto"/>
      <w:vAlign w:val="center"/>
    </w:tcPr>
    <w:tblStylePr w:type="firstRow">
      <w:rPr>
        <w:b/>
      </w:rPr>
    </w:tblStylePr>
  </w:style>
  <w:style w:type="character" w:customStyle="1" w:styleId="162">
    <w:name w:val="图表 字符"/>
    <w:basedOn w:val="74"/>
    <w:link w:val="159"/>
    <w:semiHidden/>
    <w:qFormat/>
    <w:uiPriority w:val="1"/>
    <w:rPr>
      <w:rFonts w:ascii="Times New Roman" w:hAnsi="Times New Roman" w:eastAsia="宋体" w:cs="Times New Roman"/>
      <w:szCs w:val="24"/>
    </w:rPr>
  </w:style>
  <w:style w:type="table" w:customStyle="1" w:styleId="163">
    <w:name w:val="标准样式27"/>
    <w:basedOn w:val="47"/>
    <w:qFormat/>
    <w:uiPriority w:val="99"/>
    <w:pPr>
      <w:jc w:val="center"/>
    </w:pPr>
    <w:rPr>
      <w:rFonts w:ascii="Times New Roman" w:hAnsi="Times New Roman" w:eastAsia="宋体" w:cs="Times New Roman"/>
      <w:kern w:val="0"/>
      <w:sz w:val="20"/>
      <w:szCs w:val="20"/>
    </w:rPr>
    <w:tblPr>
      <w:jc w:val="center"/>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Pr>
    <w:trPr>
      <w:jc w:val="center"/>
    </w:trPr>
    <w:tcPr>
      <w:shd w:val="clear" w:color="auto" w:fill="FFFFFF"/>
      <w:vAlign w:val="center"/>
    </w:tcPr>
    <w:tblStylePr w:type="firstRow">
      <w:rPr>
        <w:rFonts w:ascii="Times New Roman" w:hAnsi="Times New Roman" w:eastAsia="宋体"/>
        <w:b/>
        <w:i w:val="0"/>
        <w:sz w:val="21"/>
      </w:rPr>
      <w:tcPr>
        <w:shd w:val="clear" w:color="auto" w:fill="8DB3E2"/>
      </w:tcPr>
    </w:tblStylePr>
    <w:tblStylePr w:type="firstCol">
      <w:tcPr>
        <w:shd w:val="clear" w:color="auto" w:fill="FFFFFF"/>
      </w:tcPr>
    </w:tblStylePr>
  </w:style>
  <w:style w:type="table" w:customStyle="1" w:styleId="164">
    <w:name w:val="标准样式271"/>
    <w:basedOn w:val="47"/>
    <w:qFormat/>
    <w:uiPriority w:val="99"/>
    <w:pPr>
      <w:jc w:val="center"/>
    </w:pPr>
    <w:rPr>
      <w:rFonts w:ascii="Times New Roman" w:hAnsi="Times New Roman" w:eastAsia="宋体" w:cs="Times New Roman"/>
      <w:kern w:val="0"/>
      <w:sz w:val="20"/>
      <w:szCs w:val="20"/>
    </w:rPr>
    <w:tblPr>
      <w:jc w:val="center"/>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Pr>
    <w:trPr>
      <w:jc w:val="center"/>
    </w:trPr>
    <w:tcPr>
      <w:shd w:val="clear" w:color="auto" w:fill="FFFFFF"/>
      <w:vAlign w:val="center"/>
    </w:tcPr>
    <w:tblStylePr w:type="firstRow">
      <w:rPr>
        <w:rFonts w:ascii="Times New Roman" w:hAnsi="Times New Roman" w:eastAsia="宋体"/>
        <w:b/>
        <w:i w:val="0"/>
        <w:sz w:val="21"/>
      </w:rPr>
      <w:tcPr>
        <w:shd w:val="clear" w:color="auto" w:fill="8DB3E2"/>
      </w:tcPr>
    </w:tblStylePr>
    <w:tblStylePr w:type="firstCol">
      <w:tcPr>
        <w:shd w:val="clear" w:color="auto" w:fill="FFFFFF"/>
      </w:tcPr>
    </w:tblStylePr>
  </w:style>
  <w:style w:type="table" w:customStyle="1" w:styleId="165">
    <w:name w:val="网格型8"/>
    <w:basedOn w:val="47"/>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6">
    <w:name w:val="题注 字符5"/>
    <w:semiHidden/>
    <w:qFormat/>
    <w:uiPriority w:val="0"/>
    <w:rPr>
      <w:b/>
      <w:kern w:val="2"/>
      <w:sz w:val="21"/>
    </w:rPr>
  </w:style>
  <w:style w:type="paragraph" w:customStyle="1" w:styleId="167">
    <w:name w:val="Default"/>
    <w:semiHidden/>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68">
    <w:name w:val="批注主题 字符"/>
    <w:basedOn w:val="131"/>
    <w:link w:val="45"/>
    <w:semiHidden/>
    <w:qFormat/>
    <w:uiPriority w:val="99"/>
    <w:rPr>
      <w:rFonts w:ascii="Times New Roman" w:hAnsi="Times New Roman" w:eastAsia="宋体" w:cs="Times New Roman"/>
      <w:b/>
      <w:bCs/>
      <w:sz w:val="24"/>
      <w:szCs w:val="24"/>
    </w:rPr>
  </w:style>
  <w:style w:type="character" w:customStyle="1" w:styleId="169">
    <w:name w:val="表内文字 Char"/>
    <w:link w:val="121"/>
    <w:qFormat/>
    <w:uiPriority w:val="0"/>
    <w:rPr>
      <w:rFonts w:ascii="Times New Roman" w:hAnsi="Times New Roman"/>
      <w:color w:val="000000" w:themeColor="text1"/>
      <w14:textFill>
        <w14:solidFill>
          <w14:schemeClr w14:val="tx1"/>
        </w14:solidFill>
      </w14:textFill>
    </w:rPr>
  </w:style>
  <w:style w:type="character" w:customStyle="1" w:styleId="170">
    <w:name w:val="正文缩进 Char"/>
    <w:semiHidden/>
    <w:qFormat/>
    <w:uiPriority w:val="99"/>
    <w:rPr>
      <w:rFonts w:ascii="Times New Roman" w:hAnsi="Times New Roman" w:eastAsia="宋体" w:cs="Times New Roman"/>
      <w:kern w:val="2"/>
      <w:sz w:val="24"/>
      <w:szCs w:val="21"/>
    </w:rPr>
  </w:style>
  <w:style w:type="character" w:customStyle="1" w:styleId="171">
    <w:name w:val="列表段落 字符"/>
    <w:link w:val="127"/>
    <w:semiHidden/>
    <w:qFormat/>
    <w:uiPriority w:val="99"/>
  </w:style>
  <w:style w:type="paragraph" w:customStyle="1" w:styleId="172">
    <w:name w:val="深中正文"/>
    <w:link w:val="173"/>
    <w:semiHidden/>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0"/>
      <w:sz w:val="24"/>
      <w:szCs w:val="20"/>
      <w:lang w:val="en-US" w:eastAsia="zh-CN" w:bidi="ar-SA"/>
    </w:rPr>
  </w:style>
  <w:style w:type="character" w:customStyle="1" w:styleId="173">
    <w:name w:val="深中正文 字符"/>
    <w:link w:val="172"/>
    <w:semiHidden/>
    <w:qFormat/>
    <w:uiPriority w:val="0"/>
    <w:rPr>
      <w:rFonts w:ascii="Times New Roman" w:hAnsi="Times New Roman" w:eastAsia="宋体" w:cs="Times New Roman"/>
      <w:kern w:val="0"/>
      <w:sz w:val="24"/>
      <w:szCs w:val="20"/>
    </w:rPr>
  </w:style>
  <w:style w:type="paragraph" w:customStyle="1" w:styleId="174">
    <w:name w:val="缩进1.5"/>
    <w:basedOn w:val="1"/>
    <w:next w:val="1"/>
    <w:link w:val="175"/>
    <w:semiHidden/>
    <w:qFormat/>
    <w:uiPriority w:val="0"/>
    <w:pPr>
      <w:spacing w:line="360" w:lineRule="auto"/>
      <w:ind w:firstLine="150" w:firstLineChars="150"/>
    </w:pPr>
    <w:rPr>
      <w:rFonts w:ascii="Times New Roman" w:hAnsi="Times New Roman" w:eastAsia="宋体" w:cs="Times New Roman"/>
      <w:sz w:val="24"/>
      <w:szCs w:val="22"/>
    </w:rPr>
  </w:style>
  <w:style w:type="character" w:customStyle="1" w:styleId="175">
    <w:name w:val="缩进1.5 字符"/>
    <w:link w:val="174"/>
    <w:semiHidden/>
    <w:qFormat/>
    <w:uiPriority w:val="0"/>
    <w:rPr>
      <w:rFonts w:ascii="Times New Roman" w:hAnsi="Times New Roman" w:eastAsia="宋体" w:cs="Times New Roman"/>
      <w:sz w:val="24"/>
      <w:szCs w:val="22"/>
    </w:rPr>
  </w:style>
  <w:style w:type="table" w:customStyle="1" w:styleId="176">
    <w:name w:val="网格型5"/>
    <w:basedOn w:val="47"/>
    <w:unhideWhenUsed/>
    <w:qFormat/>
    <w:uiPriority w:val="59"/>
    <w:rPr>
      <w:rFonts w:ascii="Calibri" w:hAnsi="Calibri" w:eastAsia="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77">
    <w:name w:val="表名"/>
    <w:basedOn w:val="124"/>
    <w:next w:val="1"/>
    <w:semiHidden/>
    <w:qFormat/>
    <w:uiPriority w:val="0"/>
    <w:pPr>
      <w:tabs>
        <w:tab w:val="left" w:pos="0"/>
      </w:tabs>
      <w:spacing w:before="50" w:beforeLines="50"/>
    </w:pPr>
    <w:rPr>
      <w:rFonts w:eastAsia="宋体" w:cs="Times New Roman"/>
      <w:b/>
      <w:color w:val="auto"/>
    </w:rPr>
  </w:style>
  <w:style w:type="paragraph" w:customStyle="1" w:styleId="178">
    <w:name w:val="K图表字-居中"/>
    <w:basedOn w:val="1"/>
    <w:link w:val="179"/>
    <w:semiHidden/>
    <w:qFormat/>
    <w:uiPriority w:val="0"/>
    <w:pPr>
      <w:jc w:val="center"/>
    </w:pPr>
    <w:rPr>
      <w:rFonts w:ascii="宋体" w:hAnsi="宋体" w:eastAsia="宋体" w:cs="宋体"/>
      <w:szCs w:val="24"/>
    </w:rPr>
  </w:style>
  <w:style w:type="character" w:customStyle="1" w:styleId="179">
    <w:name w:val="K图表字-居中 字符"/>
    <w:link w:val="178"/>
    <w:semiHidden/>
    <w:qFormat/>
    <w:uiPriority w:val="0"/>
    <w:rPr>
      <w:rFonts w:ascii="宋体" w:hAnsi="宋体" w:eastAsia="宋体" w:cs="宋体"/>
      <w:szCs w:val="24"/>
    </w:rPr>
  </w:style>
  <w:style w:type="table" w:customStyle="1" w:styleId="180">
    <w:name w:val="XX表格"/>
    <w:basedOn w:val="47"/>
    <w:qFormat/>
    <w:uiPriority w:val="99"/>
    <w:rPr>
      <w:rFonts w:ascii="Times New Roman" w:hAnsi="Times New Roman" w:eastAsia="宋体" w:cs="Times New Roman"/>
      <w:kern w:val="0"/>
      <w:szCs w:val="20"/>
    </w:rPr>
    <w:tblPr>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
    <w:trPr>
      <w:jc w:val="center"/>
    </w:trPr>
    <w:tcPr>
      <w:shd w:val="clear" w:color="auto" w:fill="FFFFFF"/>
      <w:vAlign w:val="center"/>
    </w:tcPr>
    <w:tblStylePr w:type="firstRow">
      <w:rPr>
        <w:rFonts w:ascii="Times New Roman" w:hAnsi="Times New Roman" w:eastAsia="宋体"/>
        <w:b/>
        <w:i w:val="0"/>
        <w:sz w:val="21"/>
      </w:rPr>
      <w:tblPr/>
      <w:trPr>
        <w:tblHeader/>
      </w:trPr>
      <w:tcPr>
        <w:shd w:val="clear" w:color="auto" w:fill="C6D9F1"/>
      </w:tcPr>
    </w:tblStylePr>
    <w:tblStylePr w:type="firstCol">
      <w:rPr>
        <w:rFonts w:ascii="Times New Roman" w:hAnsi="Times New Roman" w:eastAsia="宋体"/>
        <w:b w:val="0"/>
        <w:i w:val="0"/>
        <w:sz w:val="21"/>
      </w:rPr>
    </w:tblStylePr>
  </w:style>
  <w:style w:type="character" w:customStyle="1" w:styleId="181">
    <w:name w:val="批注框文本 字符"/>
    <w:basedOn w:val="50"/>
    <w:link w:val="29"/>
    <w:semiHidden/>
    <w:qFormat/>
    <w:uiPriority w:val="0"/>
    <w:rPr>
      <w:rFonts w:ascii="Times New Roman" w:hAnsi="Times New Roman" w:eastAsia="宋体" w:cs="Times New Roman"/>
      <w:color w:val="000000"/>
      <w:sz w:val="18"/>
      <w:szCs w:val="18"/>
    </w:rPr>
  </w:style>
  <w:style w:type="table" w:customStyle="1" w:styleId="182">
    <w:name w:val="Plain Table 3"/>
    <w:basedOn w:val="47"/>
    <w:qFormat/>
    <w:uiPriority w:val="43"/>
    <w:rPr>
      <w:rFonts w:ascii="Calibri" w:hAnsi="Calibri" w:eastAsia="宋体" w:cs="Times New Roman"/>
      <w:kern w:val="0"/>
      <w:sz w:val="20"/>
      <w:szCs w:val="20"/>
    </w:r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table" w:customStyle="1" w:styleId="183">
    <w:name w:val="Table Normal"/>
    <w:semiHidden/>
    <w:unhideWhenUsed/>
    <w:qFormat/>
    <w:uiPriority w:val="2"/>
    <w:rPr>
      <w:rFonts w:ascii="Times New Roman" w:hAnsi="Times New Roman" w:eastAsia="宋体" w:cs="Times New Roman"/>
      <w:kern w:val="0"/>
      <w:sz w:val="20"/>
      <w:szCs w:val="20"/>
    </w:rPr>
    <w:tblPr>
      <w:tblCellMar>
        <w:top w:w="0" w:type="dxa"/>
        <w:left w:w="0" w:type="dxa"/>
        <w:bottom w:w="0" w:type="dxa"/>
        <w:right w:w="0" w:type="dxa"/>
      </w:tblCellMar>
    </w:tblPr>
  </w:style>
  <w:style w:type="character" w:styleId="184">
    <w:name w:val="Placeholder Text"/>
    <w:semiHidden/>
    <w:qFormat/>
    <w:uiPriority w:val="99"/>
    <w:rPr>
      <w:color w:val="808080"/>
    </w:rPr>
  </w:style>
  <w:style w:type="paragraph" w:customStyle="1" w:styleId="185">
    <w:name w:val="Revision"/>
    <w:hidden/>
    <w:semiHidden/>
    <w:qFormat/>
    <w:uiPriority w:val="99"/>
    <w:rPr>
      <w:rFonts w:ascii="Times New Roman" w:hAnsi="Times New Roman" w:eastAsia="宋体" w:cs="Times New Roman"/>
      <w:kern w:val="2"/>
      <w:sz w:val="24"/>
      <w:szCs w:val="21"/>
      <w:lang w:val="en-US" w:eastAsia="zh-CN" w:bidi="ar-SA"/>
    </w:rPr>
  </w:style>
  <w:style w:type="paragraph" w:customStyle="1" w:styleId="186">
    <w:name w:val="表格内容"/>
    <w:basedOn w:val="1"/>
    <w:link w:val="187"/>
    <w:qFormat/>
    <w:uiPriority w:val="0"/>
    <w:pPr>
      <w:jc w:val="center"/>
    </w:pPr>
    <w:rPr>
      <w:rFonts w:ascii="Times New Roman" w:hAnsi="Times New Roman" w:eastAsia="宋体" w:cs="Times New Roman"/>
      <w:szCs w:val="22"/>
    </w:rPr>
  </w:style>
  <w:style w:type="character" w:customStyle="1" w:styleId="187">
    <w:name w:val="表格内容 字符"/>
    <w:link w:val="186"/>
    <w:qFormat/>
    <w:uiPriority w:val="0"/>
    <w:rPr>
      <w:rFonts w:ascii="Times New Roman" w:hAnsi="Times New Roman" w:eastAsia="宋体" w:cs="Times New Roman"/>
      <w:szCs w:val="22"/>
    </w:rPr>
  </w:style>
  <w:style w:type="paragraph" w:customStyle="1" w:styleId="188">
    <w:name w:val="表格首行"/>
    <w:basedOn w:val="1"/>
    <w:link w:val="189"/>
    <w:semiHidden/>
    <w:qFormat/>
    <w:uiPriority w:val="0"/>
    <w:pPr>
      <w:jc w:val="center"/>
    </w:pPr>
    <w:rPr>
      <w:rFonts w:ascii="Times New Roman" w:hAnsi="Times New Roman" w:eastAsia="宋体" w:cs="Times New Roman"/>
      <w:b/>
      <w:szCs w:val="22"/>
    </w:rPr>
  </w:style>
  <w:style w:type="character" w:customStyle="1" w:styleId="189">
    <w:name w:val="表格首行 字符"/>
    <w:link w:val="188"/>
    <w:semiHidden/>
    <w:qFormat/>
    <w:uiPriority w:val="0"/>
    <w:rPr>
      <w:rFonts w:ascii="Times New Roman" w:hAnsi="Times New Roman" w:eastAsia="宋体" w:cs="Times New Roman"/>
      <w:b/>
      <w:szCs w:val="22"/>
    </w:rPr>
  </w:style>
  <w:style w:type="paragraph" w:customStyle="1" w:styleId="190">
    <w:name w:val="北口正文"/>
    <w:basedOn w:val="1"/>
    <w:link w:val="215"/>
    <w:semiHidden/>
    <w:qFormat/>
    <w:uiPriority w:val="0"/>
    <w:pPr>
      <w:spacing w:after="100" w:afterAutospacing="1" w:line="360" w:lineRule="auto"/>
      <w:ind w:firstLine="200" w:firstLineChars="200"/>
    </w:pPr>
    <w:rPr>
      <w:rFonts w:ascii="Times New Roman" w:hAnsi="Times New Roman" w:eastAsia="宋体" w:cs="Times New Roman"/>
      <w:kern w:val="0"/>
      <w:sz w:val="24"/>
      <w:szCs w:val="24"/>
    </w:rPr>
  </w:style>
  <w:style w:type="paragraph" w:customStyle="1" w:styleId="191">
    <w:name w:val="正文1"/>
    <w:semiHidden/>
    <w:qFormat/>
    <w:uiPriority w:val="0"/>
    <w:pPr>
      <w:jc w:val="both"/>
    </w:pPr>
    <w:rPr>
      <w:rFonts w:ascii="宋体" w:hAnsi="宋体" w:eastAsia="宋体" w:cs="宋体"/>
      <w:kern w:val="2"/>
      <w:sz w:val="21"/>
      <w:szCs w:val="21"/>
      <w:lang w:val="en-US" w:eastAsia="zh-CN" w:bidi="ar-SA"/>
    </w:rPr>
  </w:style>
  <w:style w:type="paragraph" w:customStyle="1" w:styleId="192">
    <w:name w:val="表左字→"/>
    <w:basedOn w:val="1"/>
    <w:semiHidden/>
    <w:qFormat/>
    <w:uiPriority w:val="0"/>
    <w:pPr>
      <w:adjustRightInd w:val="0"/>
      <w:snapToGrid w:val="0"/>
      <w:spacing w:before="100" w:beforeAutospacing="1" w:after="100" w:afterAutospacing="1"/>
      <w:jc w:val="left"/>
    </w:pPr>
    <w:rPr>
      <w:rFonts w:ascii="Times New Roman" w:hAnsi="Times New Roman" w:eastAsia="宋体" w:cs="Times New Roman"/>
    </w:rPr>
  </w:style>
  <w:style w:type="paragraph" w:customStyle="1" w:styleId="193">
    <w:name w:val="北口图表"/>
    <w:basedOn w:val="1"/>
    <w:next w:val="1"/>
    <w:link w:val="221"/>
    <w:semiHidden/>
    <w:qFormat/>
    <w:uiPriority w:val="0"/>
    <w:pPr>
      <w:spacing w:after="100" w:afterAutospacing="1"/>
      <w:jc w:val="center"/>
    </w:pPr>
    <w:rPr>
      <w:rFonts w:ascii="Times New Roman" w:hAnsi="Times New Roman" w:eastAsia="宋体" w:cs="Times New Roman"/>
      <w:kern w:val="0"/>
      <w:sz w:val="24"/>
      <w:szCs w:val="24"/>
    </w:rPr>
  </w:style>
  <w:style w:type="paragraph" w:customStyle="1" w:styleId="194">
    <w:name w:val="北口图表名"/>
    <w:basedOn w:val="190"/>
    <w:next w:val="190"/>
    <w:semiHidden/>
    <w:qFormat/>
    <w:uiPriority w:val="0"/>
    <w:pPr>
      <w:ind w:firstLine="0" w:firstLineChars="0"/>
      <w:jc w:val="center"/>
    </w:pPr>
    <w:rPr>
      <w:b/>
      <w:bCs/>
      <w:sz w:val="21"/>
      <w:szCs w:val="21"/>
    </w:rPr>
  </w:style>
  <w:style w:type="paragraph" w:customStyle="1" w:styleId="195">
    <w:name w:val="图表题注"/>
    <w:basedOn w:val="1"/>
    <w:next w:val="1"/>
    <w:link w:val="202"/>
    <w:semiHidden/>
    <w:qFormat/>
    <w:uiPriority w:val="0"/>
    <w:pPr>
      <w:adjustRightInd w:val="0"/>
      <w:snapToGrid w:val="0"/>
      <w:spacing w:line="360" w:lineRule="auto"/>
      <w:jc w:val="center"/>
    </w:pPr>
    <w:rPr>
      <w:rFonts w:ascii="Times New Roman" w:hAnsi="Times New Roman" w:eastAsia="宋体" w:cs="Times New Roman"/>
      <w:b/>
      <w:bCs/>
      <w:sz w:val="24"/>
      <w:szCs w:val="24"/>
    </w:rPr>
  </w:style>
  <w:style w:type="paragraph" w:customStyle="1" w:styleId="196">
    <w:name w:val="标题4"/>
    <w:basedOn w:val="1"/>
    <w:link w:val="198"/>
    <w:semiHidden/>
    <w:qFormat/>
    <w:uiPriority w:val="0"/>
    <w:pPr>
      <w:widowControl/>
      <w:snapToGrid w:val="0"/>
      <w:spacing w:line="360" w:lineRule="auto"/>
      <w:ind w:firstLine="560" w:firstLineChars="200"/>
    </w:pPr>
    <w:rPr>
      <w:rFonts w:ascii="Times New Roman" w:hAnsi="Times New Roman" w:eastAsia="宋体" w:cs="Times New Roman"/>
      <w:color w:val="000000"/>
      <w:sz w:val="28"/>
    </w:rPr>
  </w:style>
  <w:style w:type="paragraph" w:customStyle="1" w:styleId="197">
    <w:name w:val="北口表内"/>
    <w:basedOn w:val="1"/>
    <w:link w:val="218"/>
    <w:semiHidden/>
    <w:qFormat/>
    <w:uiPriority w:val="0"/>
    <w:pPr>
      <w:spacing w:after="100" w:afterAutospacing="1"/>
      <w:jc w:val="center"/>
    </w:pPr>
    <w:rPr>
      <w:rFonts w:ascii="Times New Roman" w:hAnsi="Times New Roman" w:eastAsia="宋体" w:cs="Times New Roman"/>
      <w:kern w:val="0"/>
    </w:rPr>
  </w:style>
  <w:style w:type="character" w:customStyle="1" w:styleId="198">
    <w:name w:val="标题4 字符"/>
    <w:link w:val="196"/>
    <w:semiHidden/>
    <w:qFormat/>
    <w:uiPriority w:val="0"/>
    <w:rPr>
      <w:rFonts w:ascii="Times New Roman" w:hAnsi="Times New Roman" w:eastAsia="宋体" w:cs="Times New Roman"/>
      <w:color w:val="000000"/>
      <w:sz w:val="28"/>
    </w:rPr>
  </w:style>
  <w:style w:type="paragraph" w:customStyle="1" w:styleId="199">
    <w:name w:val="深中图表"/>
    <w:next w:val="1"/>
    <w:link w:val="200"/>
    <w:semiHidden/>
    <w:qFormat/>
    <w:uiPriority w:val="6"/>
    <w:pPr>
      <w:snapToGrid w:val="0"/>
      <w:spacing w:line="300" w:lineRule="auto"/>
      <w:jc w:val="center"/>
    </w:pPr>
    <w:rPr>
      <w:rFonts w:ascii="Times New Roman" w:hAnsi="Times New Roman" w:eastAsia="宋体" w:cs="Times New Roman"/>
      <w:b/>
      <w:kern w:val="2"/>
      <w:sz w:val="21"/>
      <w:szCs w:val="24"/>
      <w:lang w:val="en-US" w:eastAsia="zh-CN" w:bidi="ar-SA"/>
    </w:rPr>
  </w:style>
  <w:style w:type="character" w:customStyle="1" w:styleId="200">
    <w:name w:val="深中图表 字符"/>
    <w:link w:val="199"/>
    <w:semiHidden/>
    <w:qFormat/>
    <w:uiPriority w:val="6"/>
    <w:rPr>
      <w:rFonts w:ascii="Times New Roman" w:hAnsi="Times New Roman" w:eastAsia="宋体" w:cs="Times New Roman"/>
      <w:b/>
      <w:szCs w:val="24"/>
    </w:rPr>
  </w:style>
  <w:style w:type="character" w:customStyle="1" w:styleId="201">
    <w:name w:val="15"/>
    <w:semiHidden/>
    <w:qFormat/>
    <w:uiPriority w:val="0"/>
    <w:rPr>
      <w:rFonts w:hint="eastAsia" w:ascii="宋体" w:hAnsi="宋体" w:eastAsia="宋体"/>
      <w:b/>
      <w:bCs/>
      <w:sz w:val="32"/>
      <w:szCs w:val="32"/>
    </w:rPr>
  </w:style>
  <w:style w:type="character" w:customStyle="1" w:styleId="202">
    <w:name w:val="图表题注 Char"/>
    <w:link w:val="195"/>
    <w:semiHidden/>
    <w:qFormat/>
    <w:uiPriority w:val="0"/>
    <w:rPr>
      <w:rFonts w:ascii="Times New Roman" w:hAnsi="Times New Roman" w:eastAsia="宋体" w:cs="Times New Roman"/>
      <w:b/>
      <w:bCs/>
      <w:sz w:val="24"/>
      <w:szCs w:val="24"/>
    </w:rPr>
  </w:style>
  <w:style w:type="paragraph" w:customStyle="1" w:styleId="203">
    <w:name w:val="正文11"/>
    <w:link w:val="280"/>
    <w:semiHidden/>
    <w:qFormat/>
    <w:uiPriority w:val="0"/>
    <w:pPr>
      <w:jc w:val="both"/>
    </w:pPr>
    <w:rPr>
      <w:rFonts w:ascii="Calibri" w:hAnsi="Calibri" w:eastAsia="宋体" w:cs="Calibri"/>
      <w:kern w:val="2"/>
      <w:sz w:val="21"/>
      <w:szCs w:val="21"/>
      <w:lang w:val="en-US" w:eastAsia="zh-CN" w:bidi="ar-SA"/>
    </w:rPr>
  </w:style>
  <w:style w:type="paragraph" w:customStyle="1" w:styleId="204">
    <w:name w:val="图表名1"/>
    <w:semiHidden/>
    <w:qFormat/>
    <w:uiPriority w:val="0"/>
    <w:pPr>
      <w:widowControl w:val="0"/>
      <w:spacing w:line="0" w:lineRule="atLeast"/>
      <w:jc w:val="center"/>
    </w:pPr>
    <w:rPr>
      <w:rFonts w:ascii="Times New Roman" w:hAnsi="Times New Roman" w:eastAsia="黑体" w:cs="Times New Roman"/>
      <w:kern w:val="2"/>
      <w:sz w:val="21"/>
      <w:szCs w:val="24"/>
      <w:lang w:val="en-US" w:eastAsia="zh-CN" w:bidi="ar-SA"/>
    </w:rPr>
  </w:style>
  <w:style w:type="paragraph" w:customStyle="1" w:styleId="205">
    <w:name w:val="正文部分"/>
    <w:basedOn w:val="1"/>
    <w:link w:val="206"/>
    <w:semiHidden/>
    <w:qFormat/>
    <w:uiPriority w:val="0"/>
    <w:pPr>
      <w:spacing w:line="360" w:lineRule="auto"/>
      <w:ind w:firstLine="200" w:firstLineChars="200"/>
    </w:pPr>
    <w:rPr>
      <w:rFonts w:ascii="Times New Roman" w:hAnsi="Times New Roman" w:eastAsia="仿宋_GB2312" w:cs="Times New Roman"/>
      <w:sz w:val="24"/>
      <w:szCs w:val="22"/>
    </w:rPr>
  </w:style>
  <w:style w:type="character" w:customStyle="1" w:styleId="206">
    <w:name w:val="正文部分 Char"/>
    <w:link w:val="205"/>
    <w:semiHidden/>
    <w:qFormat/>
    <w:locked/>
    <w:uiPriority w:val="0"/>
    <w:rPr>
      <w:rFonts w:ascii="Times New Roman" w:hAnsi="Times New Roman" w:eastAsia="仿宋_GB2312" w:cs="Times New Roman"/>
      <w:sz w:val="24"/>
      <w:szCs w:val="22"/>
    </w:rPr>
  </w:style>
  <w:style w:type="paragraph" w:customStyle="1" w:styleId="207">
    <w:name w:val="表左字"/>
    <w:basedOn w:val="129"/>
    <w:next w:val="1"/>
    <w:link w:val="208"/>
    <w:semiHidden/>
    <w:qFormat/>
    <w:uiPriority w:val="0"/>
    <w:pPr>
      <w:ind w:firstLine="200" w:firstLineChars="200"/>
      <w:jc w:val="left"/>
    </w:pPr>
    <w:rPr>
      <w:rFonts w:eastAsia="宋体" w:cs="Times New Roman"/>
      <w:color w:val="000000"/>
    </w:rPr>
  </w:style>
  <w:style w:type="character" w:customStyle="1" w:styleId="208">
    <w:name w:val="表左字 Char"/>
    <w:link w:val="207"/>
    <w:semiHidden/>
    <w:qFormat/>
    <w:uiPriority w:val="0"/>
    <w:rPr>
      <w:rFonts w:ascii="Times New Roman" w:hAnsi="Times New Roman" w:eastAsia="宋体" w:cs="Times New Roman"/>
      <w:color w:val="000000"/>
    </w:rPr>
  </w:style>
  <w:style w:type="table" w:customStyle="1" w:styleId="209">
    <w:name w:val="标准样式3"/>
    <w:basedOn w:val="47"/>
    <w:qFormat/>
    <w:uiPriority w:val="99"/>
    <w:pPr>
      <w:jc w:val="center"/>
    </w:pPr>
    <w:rPr>
      <w:rFonts w:ascii="Times New Roman" w:hAnsi="Times New Roman" w:eastAsia="宋体" w:cs="Times New Roman"/>
      <w:kern w:val="0"/>
      <w:sz w:val="20"/>
      <w:szCs w:val="20"/>
    </w:rPr>
    <w:tblPr>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Pr>
    <w:trPr>
      <w:jc w:val="center"/>
    </w:trPr>
    <w:tcPr>
      <w:shd w:val="clear" w:color="auto" w:fill="D9D9D9"/>
      <w:vAlign w:val="center"/>
    </w:tcPr>
    <w:tblStylePr w:type="firstRow">
      <w:rPr>
        <w:rFonts w:eastAsia="宋体"/>
        <w:b/>
        <w:sz w:val="21"/>
      </w:rPr>
      <w:tcPr>
        <w:shd w:val="clear" w:color="auto" w:fill="B4C6E7"/>
      </w:tcPr>
    </w:tblStylePr>
    <w:tblStylePr w:type="firstCol">
      <w:rPr>
        <w:rFonts w:eastAsia="宋体"/>
        <w:b/>
        <w:sz w:val="21"/>
      </w:rPr>
      <w:tcPr>
        <w:shd w:val="clear" w:color="auto" w:fill="FBD4B4"/>
      </w:tcPr>
    </w:tblStylePr>
  </w:style>
  <w:style w:type="paragraph" w:customStyle="1" w:styleId="210">
    <w:name w:val="标准正文"/>
    <w:basedOn w:val="1"/>
    <w:semiHidden/>
    <w:qFormat/>
    <w:uiPriority w:val="0"/>
    <w:pPr>
      <w:spacing w:line="440" w:lineRule="exact"/>
      <w:ind w:firstLine="560" w:firstLineChars="200"/>
    </w:pPr>
    <w:rPr>
      <w:rFonts w:ascii="仿宋" w:hAnsi="仿宋" w:eastAsia="仿宋" w:cs="Times New Roman"/>
      <w:sz w:val="28"/>
      <w:szCs w:val="28"/>
    </w:rPr>
  </w:style>
  <w:style w:type="paragraph" w:customStyle="1" w:styleId="211">
    <w:name w:val="北口4级"/>
    <w:basedOn w:val="1"/>
    <w:next w:val="190"/>
    <w:semiHidden/>
    <w:qFormat/>
    <w:uiPriority w:val="0"/>
    <w:pPr>
      <w:spacing w:before="100" w:beforeAutospacing="1" w:after="100" w:afterAutospacing="1" w:line="360" w:lineRule="auto"/>
      <w:jc w:val="left"/>
      <w:outlineLvl w:val="3"/>
    </w:pPr>
    <w:rPr>
      <w:rFonts w:ascii="Times New Roman" w:hAnsi="Times New Roman" w:eastAsia="宋体" w:cs="Times New Roman"/>
      <w:b/>
      <w:bCs/>
      <w:color w:val="2F5496"/>
      <w:kern w:val="0"/>
      <w:sz w:val="24"/>
      <w:szCs w:val="24"/>
    </w:rPr>
  </w:style>
  <w:style w:type="paragraph" w:customStyle="1" w:styleId="212">
    <w:name w:val="正文文本 (2)"/>
    <w:basedOn w:val="1"/>
    <w:link w:val="213"/>
    <w:semiHidden/>
    <w:qFormat/>
    <w:uiPriority w:val="0"/>
    <w:pPr>
      <w:shd w:val="clear" w:color="auto" w:fill="FFFFFF"/>
      <w:spacing w:line="630" w:lineRule="exact"/>
      <w:ind w:firstLine="900"/>
      <w:jc w:val="distribute"/>
    </w:pPr>
    <w:rPr>
      <w:rFonts w:ascii="MingLiU" w:hAnsi="MingLiU" w:eastAsia="MingLiU" w:cs="MingLiU"/>
      <w:sz w:val="32"/>
      <w:szCs w:val="32"/>
    </w:rPr>
  </w:style>
  <w:style w:type="character" w:customStyle="1" w:styleId="213">
    <w:name w:val="正文文本 (2)_"/>
    <w:link w:val="212"/>
    <w:semiHidden/>
    <w:qFormat/>
    <w:uiPriority w:val="0"/>
    <w:rPr>
      <w:rFonts w:ascii="MingLiU" w:hAnsi="MingLiU" w:eastAsia="MingLiU" w:cs="MingLiU"/>
      <w:sz w:val="32"/>
      <w:szCs w:val="32"/>
      <w:shd w:val="clear" w:color="auto" w:fill="FFFFFF"/>
    </w:rPr>
  </w:style>
  <w:style w:type="character" w:customStyle="1" w:styleId="214">
    <w:name w:val="列出段落 Char"/>
    <w:semiHidden/>
    <w:qFormat/>
    <w:uiPriority w:val="0"/>
    <w:rPr>
      <w:rFonts w:ascii="Times New Roman" w:hAnsi="Times New Roman"/>
      <w:kern w:val="2"/>
      <w:sz w:val="24"/>
      <w:szCs w:val="21"/>
    </w:rPr>
  </w:style>
  <w:style w:type="character" w:customStyle="1" w:styleId="215">
    <w:name w:val="北口正文 字符"/>
    <w:link w:val="190"/>
    <w:semiHidden/>
    <w:qFormat/>
    <w:uiPriority w:val="0"/>
    <w:rPr>
      <w:rFonts w:ascii="Times New Roman" w:hAnsi="Times New Roman" w:eastAsia="宋体" w:cs="Times New Roman"/>
      <w:kern w:val="0"/>
      <w:sz w:val="24"/>
      <w:szCs w:val="24"/>
    </w:rPr>
  </w:style>
  <w:style w:type="paragraph" w:customStyle="1" w:styleId="216">
    <w:name w:val="表格居中"/>
    <w:basedOn w:val="1"/>
    <w:link w:val="217"/>
    <w:semiHidden/>
    <w:qFormat/>
    <w:uiPriority w:val="0"/>
    <w:pPr>
      <w:jc w:val="center"/>
    </w:pPr>
    <w:rPr>
      <w:rFonts w:ascii="Times New Roman" w:hAnsi="Times New Roman" w:eastAsia="宋体" w:cs="Times New Roman"/>
      <w:color w:val="000000"/>
    </w:rPr>
  </w:style>
  <w:style w:type="character" w:customStyle="1" w:styleId="217">
    <w:name w:val="表格居中 Char"/>
    <w:link w:val="216"/>
    <w:semiHidden/>
    <w:qFormat/>
    <w:locked/>
    <w:uiPriority w:val="0"/>
    <w:rPr>
      <w:rFonts w:ascii="Times New Roman" w:hAnsi="Times New Roman" w:eastAsia="宋体" w:cs="Times New Roman"/>
      <w:color w:val="000000"/>
    </w:rPr>
  </w:style>
  <w:style w:type="character" w:customStyle="1" w:styleId="218">
    <w:name w:val="北口表内 字符"/>
    <w:link w:val="197"/>
    <w:semiHidden/>
    <w:qFormat/>
    <w:uiPriority w:val="0"/>
    <w:rPr>
      <w:rFonts w:ascii="Times New Roman" w:hAnsi="Times New Roman" w:eastAsia="宋体" w:cs="Times New Roman"/>
      <w:kern w:val="0"/>
    </w:rPr>
  </w:style>
  <w:style w:type="paragraph" w:styleId="219">
    <w:name w:val="No Spacing"/>
    <w:link w:val="244"/>
    <w:semiHidden/>
    <w:qFormat/>
    <w:uiPriority w:val="1"/>
    <w:pPr>
      <w:widowControl w:val="0"/>
      <w:jc w:val="both"/>
    </w:pPr>
    <w:rPr>
      <w:rFonts w:ascii="宋体" w:hAnsi="宋体" w:eastAsia="宋体" w:cs="Times New Roman"/>
      <w:kern w:val="2"/>
      <w:sz w:val="24"/>
      <w:szCs w:val="22"/>
      <w:lang w:val="en-US" w:eastAsia="zh-CN" w:bidi="ar-SA"/>
    </w:rPr>
  </w:style>
  <w:style w:type="paragraph" w:customStyle="1" w:styleId="220">
    <w:name w:val="Table Paragraph"/>
    <w:basedOn w:val="1"/>
    <w:semiHidden/>
    <w:qFormat/>
    <w:uiPriority w:val="1"/>
    <w:pPr>
      <w:spacing w:line="360" w:lineRule="auto"/>
      <w:ind w:firstLine="200" w:firstLineChars="200"/>
      <w:jc w:val="center"/>
    </w:pPr>
    <w:rPr>
      <w:rFonts w:ascii="宋体" w:hAnsi="宋体" w:eastAsia="宋体" w:cs="宋体"/>
      <w:sz w:val="24"/>
    </w:rPr>
  </w:style>
  <w:style w:type="character" w:customStyle="1" w:styleId="221">
    <w:name w:val="北口图表 字符"/>
    <w:link w:val="193"/>
    <w:semiHidden/>
    <w:qFormat/>
    <w:uiPriority w:val="0"/>
    <w:rPr>
      <w:rFonts w:ascii="Times New Roman" w:hAnsi="Times New Roman" w:eastAsia="宋体" w:cs="Times New Roman"/>
      <w:kern w:val="0"/>
      <w:sz w:val="24"/>
      <w:szCs w:val="24"/>
    </w:rPr>
  </w:style>
  <w:style w:type="paragraph" w:customStyle="1" w:styleId="222">
    <w:name w:val="表头-模板"/>
    <w:basedOn w:val="1"/>
    <w:semiHidden/>
    <w:qFormat/>
    <w:uiPriority w:val="0"/>
    <w:pPr>
      <w:jc w:val="center"/>
    </w:pPr>
    <w:rPr>
      <w:rFonts w:hint="eastAsia" w:ascii="Times New Roman" w:hAnsi="Times New Roman" w:eastAsia="宋体" w:cs="Times New Roman"/>
      <w:b/>
    </w:rPr>
  </w:style>
  <w:style w:type="paragraph" w:customStyle="1" w:styleId="223">
    <w:name w:val="表格正文"/>
    <w:basedOn w:val="1"/>
    <w:link w:val="239"/>
    <w:semiHidden/>
    <w:qFormat/>
    <w:uiPriority w:val="0"/>
    <w:pPr>
      <w:jc w:val="center"/>
    </w:pPr>
    <w:rPr>
      <w:rFonts w:ascii="Times New Roman" w:hAnsi="Times New Roman" w:eastAsia="宋体" w:cs="Times New Roman"/>
      <w:spacing w:val="8"/>
    </w:rPr>
  </w:style>
  <w:style w:type="paragraph" w:customStyle="1" w:styleId="224">
    <w:name w:val="表格正文-模板"/>
    <w:basedOn w:val="1"/>
    <w:semiHidden/>
    <w:qFormat/>
    <w:uiPriority w:val="0"/>
    <w:pPr>
      <w:jc w:val="center"/>
    </w:pPr>
    <w:rPr>
      <w:rFonts w:ascii="Times New Roman" w:hAnsi="Times New Roman" w:eastAsia="宋体" w:cs="Times New Roman"/>
    </w:rPr>
  </w:style>
  <w:style w:type="character" w:customStyle="1" w:styleId="225">
    <w:name w:val="文档结构图 字符"/>
    <w:basedOn w:val="50"/>
    <w:link w:val="16"/>
    <w:semiHidden/>
    <w:qFormat/>
    <w:uiPriority w:val="0"/>
    <w:rPr>
      <w:rFonts w:ascii="Microsoft YaHei UI" w:hAnsi="Times New Roman" w:eastAsia="Microsoft YaHei UI" w:cs="Times New Roman"/>
      <w:sz w:val="18"/>
      <w:szCs w:val="18"/>
    </w:rPr>
  </w:style>
  <w:style w:type="character" w:customStyle="1" w:styleId="226">
    <w:name w:val="正文文本 3 字符"/>
    <w:basedOn w:val="50"/>
    <w:link w:val="18"/>
    <w:semiHidden/>
    <w:qFormat/>
    <w:uiPriority w:val="0"/>
    <w:rPr>
      <w:rFonts w:ascii="Calibri" w:hAnsi="Calibri" w:eastAsia="Verdana" w:cs="Times New Roman"/>
      <w:sz w:val="16"/>
      <w:szCs w:val="16"/>
    </w:rPr>
  </w:style>
  <w:style w:type="character" w:customStyle="1" w:styleId="227">
    <w:name w:val="纯文本 字符"/>
    <w:basedOn w:val="50"/>
    <w:link w:val="25"/>
    <w:semiHidden/>
    <w:qFormat/>
    <w:uiPriority w:val="0"/>
    <w:rPr>
      <w:rFonts w:ascii="Verdana" w:hAnsi="仿宋" w:eastAsia="Verdana" w:cs="仿宋"/>
    </w:rPr>
  </w:style>
  <w:style w:type="character" w:customStyle="1" w:styleId="228">
    <w:name w:val="日期 字符"/>
    <w:basedOn w:val="50"/>
    <w:link w:val="27"/>
    <w:semiHidden/>
    <w:qFormat/>
    <w:uiPriority w:val="0"/>
    <w:rPr>
      <w:rFonts w:ascii="Calibri" w:hAnsi="Calibri" w:eastAsia="Calibri" w:cs="Times New Roman"/>
      <w:sz w:val="24"/>
      <w:szCs w:val="20"/>
    </w:rPr>
  </w:style>
  <w:style w:type="character" w:customStyle="1" w:styleId="229">
    <w:name w:val="正文文本缩进 2 字符"/>
    <w:basedOn w:val="50"/>
    <w:link w:val="28"/>
    <w:semiHidden/>
    <w:qFormat/>
    <w:uiPriority w:val="0"/>
    <w:rPr>
      <w:rFonts w:ascii="Verdana" w:hAnsi="Verdana" w:eastAsia="Verdana" w:cs="Times New Roman"/>
      <w:sz w:val="24"/>
      <w:szCs w:val="24"/>
    </w:rPr>
  </w:style>
  <w:style w:type="character" w:customStyle="1" w:styleId="230">
    <w:name w:val="副标题 字符"/>
    <w:basedOn w:val="50"/>
    <w:link w:val="34"/>
    <w:semiHidden/>
    <w:qFormat/>
    <w:uiPriority w:val="11"/>
    <w:rPr>
      <w:rFonts w:ascii="Calibri" w:hAnsi="Calibri" w:eastAsia="宋体" w:cs="Times New Roman"/>
      <w:b/>
      <w:bCs/>
      <w:kern w:val="28"/>
      <w:sz w:val="32"/>
      <w:szCs w:val="32"/>
    </w:rPr>
  </w:style>
  <w:style w:type="character" w:customStyle="1" w:styleId="231">
    <w:name w:val="正文文本缩进 3 字符"/>
    <w:basedOn w:val="50"/>
    <w:link w:val="37"/>
    <w:semiHidden/>
    <w:qFormat/>
    <w:uiPriority w:val="0"/>
    <w:rPr>
      <w:rFonts w:ascii="Calibri" w:hAnsi="Calibri" w:eastAsia="Verdana" w:cs="Times New Roman"/>
      <w:sz w:val="16"/>
      <w:szCs w:val="16"/>
    </w:rPr>
  </w:style>
  <w:style w:type="character" w:customStyle="1" w:styleId="232">
    <w:name w:val="正文文本 2 字符"/>
    <w:basedOn w:val="50"/>
    <w:link w:val="41"/>
    <w:semiHidden/>
    <w:qFormat/>
    <w:uiPriority w:val="0"/>
    <w:rPr>
      <w:rFonts w:ascii="Verdana" w:hAnsi="Verdana" w:eastAsia="宋体" w:cs="Verdana"/>
      <w:bCs/>
      <w:color w:val="000000"/>
      <w:kern w:val="0"/>
      <w:sz w:val="24"/>
      <w:szCs w:val="24"/>
    </w:rPr>
  </w:style>
  <w:style w:type="paragraph" w:customStyle="1" w:styleId="233">
    <w:name w:val="Char Char Char Char Char Char Char"/>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234">
    <w:name w:val="表头 Char"/>
    <w:semiHidden/>
    <w:qFormat/>
    <w:uiPriority w:val="1"/>
    <w:rPr>
      <w:rFonts w:ascii="Times New Roman" w:hAnsi="Times New Roman" w:eastAsia="宋体"/>
      <w:b/>
      <w:kern w:val="2"/>
      <w:sz w:val="21"/>
      <w:szCs w:val="22"/>
    </w:rPr>
  </w:style>
  <w:style w:type="paragraph" w:customStyle="1" w:styleId="235">
    <w:name w:val="页眉页脚"/>
    <w:basedOn w:val="30"/>
    <w:link w:val="237"/>
    <w:semiHidden/>
    <w:qFormat/>
    <w:uiPriority w:val="0"/>
    <w:pPr>
      <w:jc w:val="center"/>
    </w:pPr>
    <w:rPr>
      <w:rFonts w:ascii="仿宋" w:hAnsi="仿宋" w:eastAsia="宋体" w:cs="Times New Roman"/>
    </w:rPr>
  </w:style>
  <w:style w:type="paragraph" w:customStyle="1" w:styleId="236">
    <w:name w:val="Char Char Char Char Char Char Char18"/>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237">
    <w:name w:val="页眉页脚 Char"/>
    <w:link w:val="235"/>
    <w:semiHidden/>
    <w:qFormat/>
    <w:uiPriority w:val="0"/>
    <w:rPr>
      <w:rFonts w:ascii="仿宋" w:hAnsi="仿宋" w:eastAsia="宋体" w:cs="Times New Roman"/>
      <w:sz w:val="18"/>
      <w:szCs w:val="18"/>
    </w:rPr>
  </w:style>
  <w:style w:type="paragraph" w:customStyle="1" w:styleId="238">
    <w:name w:val="Char Char Char Char Char Char Char17"/>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239">
    <w:name w:val="表格正文 Char"/>
    <w:link w:val="223"/>
    <w:semiHidden/>
    <w:qFormat/>
    <w:uiPriority w:val="0"/>
    <w:rPr>
      <w:rFonts w:ascii="Times New Roman" w:hAnsi="Times New Roman" w:eastAsia="宋体" w:cs="Times New Roman"/>
      <w:spacing w:val="8"/>
    </w:rPr>
  </w:style>
  <w:style w:type="paragraph" w:customStyle="1" w:styleId="240">
    <w:name w:val="Char Char Char Char Char Char Char16"/>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241">
    <w:name w:val="Char Char Char Char Char Char Char15"/>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242">
    <w:name w:val="k 正文 Char"/>
    <w:link w:val="243"/>
    <w:semiHidden/>
    <w:qFormat/>
    <w:uiPriority w:val="0"/>
    <w:rPr>
      <w:sz w:val="24"/>
      <w:szCs w:val="24"/>
    </w:rPr>
  </w:style>
  <w:style w:type="paragraph" w:customStyle="1" w:styleId="243">
    <w:name w:val="k 正文"/>
    <w:basedOn w:val="1"/>
    <w:link w:val="242"/>
    <w:semiHidden/>
    <w:qFormat/>
    <w:uiPriority w:val="0"/>
    <w:pPr>
      <w:spacing w:line="360" w:lineRule="auto"/>
      <w:ind w:firstLine="200" w:firstLineChars="200"/>
    </w:pPr>
    <w:rPr>
      <w:sz w:val="24"/>
      <w:szCs w:val="24"/>
    </w:rPr>
  </w:style>
  <w:style w:type="character" w:customStyle="1" w:styleId="244">
    <w:name w:val="无间隔 字符"/>
    <w:link w:val="219"/>
    <w:semiHidden/>
    <w:qFormat/>
    <w:uiPriority w:val="1"/>
    <w:rPr>
      <w:rFonts w:ascii="宋体" w:hAnsi="宋体" w:eastAsia="宋体" w:cs="Times New Roman"/>
      <w:sz w:val="24"/>
      <w:szCs w:val="22"/>
    </w:rPr>
  </w:style>
  <w:style w:type="paragraph" w:customStyle="1" w:styleId="245">
    <w:name w:val="列出段落1"/>
    <w:basedOn w:val="1"/>
    <w:semiHidden/>
    <w:qFormat/>
    <w:uiPriority w:val="0"/>
    <w:pPr>
      <w:widowControl/>
      <w:spacing w:after="200" w:line="276" w:lineRule="auto"/>
      <w:ind w:firstLine="420" w:firstLineChars="200"/>
      <w:jc w:val="left"/>
    </w:pPr>
    <w:rPr>
      <w:rFonts w:ascii="Arial Unicode MS" w:hAnsi="Arial Unicode MS" w:eastAsia="宋体" w:cs="Times New Roman"/>
      <w:kern w:val="0"/>
      <w:sz w:val="22"/>
      <w:szCs w:val="22"/>
      <w:lang w:eastAsia="en-US" w:bidi="en-US"/>
    </w:rPr>
  </w:style>
  <w:style w:type="paragraph" w:customStyle="1" w:styleId="246">
    <w:name w:val="Char Char Char Char Char Char Char14"/>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247">
    <w:name w:val="Char Char Char Char Char Char Char13"/>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248">
    <w:name w:val="表格内文字"/>
    <w:semiHidden/>
    <w:qFormat/>
    <w:uiPriority w:val="0"/>
    <w:rPr>
      <w:rFonts w:ascii="Times New Roman" w:hAnsi="Times New Roman" w:eastAsia="宋体"/>
      <w:color w:val="auto"/>
      <w:sz w:val="21"/>
    </w:rPr>
  </w:style>
  <w:style w:type="paragraph" w:customStyle="1" w:styleId="249">
    <w:name w:val="Char Char Char Char Char Char Char12"/>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250">
    <w:name w:val="Char Char Char Char Char Char Char11"/>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251">
    <w:name w:val="图文字（新） Char"/>
    <w:link w:val="252"/>
    <w:semiHidden/>
    <w:qFormat/>
    <w:uiPriority w:val="0"/>
    <w:rPr>
      <w:rFonts w:ascii="仿宋_GB2312" w:eastAsia="仿宋_GB2312"/>
      <w:color w:val="000000"/>
      <w:kern w:val="28"/>
    </w:rPr>
  </w:style>
  <w:style w:type="paragraph" w:customStyle="1" w:styleId="252">
    <w:name w:val="图文字（新）"/>
    <w:basedOn w:val="1"/>
    <w:next w:val="1"/>
    <w:link w:val="251"/>
    <w:semiHidden/>
    <w:qFormat/>
    <w:uiPriority w:val="0"/>
    <w:pPr>
      <w:autoSpaceDE w:val="0"/>
      <w:autoSpaceDN w:val="0"/>
      <w:adjustRightInd w:val="0"/>
      <w:snapToGrid w:val="0"/>
      <w:jc w:val="center"/>
      <w:textAlignment w:val="baseline"/>
    </w:pPr>
    <w:rPr>
      <w:rFonts w:ascii="仿宋_GB2312" w:eastAsia="仿宋_GB2312"/>
      <w:color w:val="000000"/>
      <w:kern w:val="28"/>
    </w:rPr>
  </w:style>
  <w:style w:type="character" w:customStyle="1" w:styleId="253">
    <w:name w:val="标题4 Char"/>
    <w:semiHidden/>
    <w:qFormat/>
    <w:uiPriority w:val="0"/>
  </w:style>
  <w:style w:type="character" w:customStyle="1" w:styleId="254">
    <w:name w:val="标题2 Char"/>
    <w:link w:val="255"/>
    <w:semiHidden/>
    <w:qFormat/>
    <w:uiPriority w:val="0"/>
    <w:rPr>
      <w:rFonts w:ascii="Tahoma" w:eastAsia="Tahoma"/>
      <w:b/>
      <w:sz w:val="24"/>
      <w:szCs w:val="24"/>
    </w:rPr>
  </w:style>
  <w:style w:type="paragraph" w:customStyle="1" w:styleId="255">
    <w:name w:val="标题2"/>
    <w:basedOn w:val="1"/>
    <w:link w:val="254"/>
    <w:semiHidden/>
    <w:uiPriority w:val="0"/>
    <w:pPr>
      <w:adjustRightInd w:val="0"/>
      <w:snapToGrid w:val="0"/>
      <w:spacing w:line="360" w:lineRule="auto"/>
      <w:jc w:val="left"/>
      <w:outlineLvl w:val="1"/>
    </w:pPr>
    <w:rPr>
      <w:rFonts w:ascii="Tahoma" w:eastAsia="Tahoma"/>
      <w:b/>
      <w:sz w:val="24"/>
      <w:szCs w:val="24"/>
    </w:rPr>
  </w:style>
  <w:style w:type="character" w:customStyle="1" w:styleId="256">
    <w:name w:val="k 正文 Char Char"/>
    <w:semiHidden/>
    <w:qFormat/>
    <w:uiPriority w:val="0"/>
    <w:rPr>
      <w:kern w:val="2"/>
      <w:sz w:val="24"/>
      <w:szCs w:val="22"/>
    </w:rPr>
  </w:style>
  <w:style w:type="character" w:customStyle="1" w:styleId="257">
    <w:name w:val="标题7 Char"/>
    <w:link w:val="258"/>
    <w:semiHidden/>
    <w:qFormat/>
    <w:uiPriority w:val="0"/>
    <w:rPr>
      <w:rFonts w:ascii="Tahoma" w:hAnsi="Cambria Math" w:eastAsia="Tahoma"/>
      <w:b/>
      <w:bCs/>
      <w:sz w:val="24"/>
      <w:szCs w:val="24"/>
    </w:rPr>
  </w:style>
  <w:style w:type="paragraph" w:customStyle="1" w:styleId="258">
    <w:name w:val="标题7"/>
    <w:basedOn w:val="1"/>
    <w:link w:val="257"/>
    <w:semiHidden/>
    <w:qFormat/>
    <w:uiPriority w:val="0"/>
    <w:pPr>
      <w:adjustRightInd w:val="0"/>
      <w:spacing w:line="360" w:lineRule="auto"/>
      <w:ind w:left="420" w:hanging="420"/>
      <w:contextualSpacing/>
      <w:outlineLvl w:val="5"/>
    </w:pPr>
    <w:rPr>
      <w:rFonts w:ascii="Tahoma" w:hAnsi="Cambria Math" w:eastAsia="Tahoma"/>
      <w:b/>
      <w:bCs/>
      <w:sz w:val="24"/>
      <w:szCs w:val="24"/>
    </w:rPr>
  </w:style>
  <w:style w:type="character" w:customStyle="1" w:styleId="259">
    <w:name w:val="样式 小四 加粗 红色"/>
    <w:semiHidden/>
    <w:uiPriority w:val="0"/>
    <w:rPr>
      <w:rFonts w:ascii="Courier New" w:hAnsi="Courier New"/>
      <w:b/>
      <w:bCs/>
      <w:color w:val="FF0000"/>
      <w:spacing w:val="0"/>
      <w:w w:val="100"/>
      <w:kern w:val="0"/>
      <w:position w:val="0"/>
      <w:sz w:val="24"/>
      <w:szCs w:val="24"/>
    </w:rPr>
  </w:style>
  <w:style w:type="character" w:customStyle="1" w:styleId="260">
    <w:name w:val="普通文字 Char Char"/>
    <w:semiHidden/>
    <w:qFormat/>
    <w:uiPriority w:val="0"/>
    <w:rPr>
      <w:rFonts w:ascii="Verdana" w:hAnsi="仿宋" w:eastAsia="Verdana" w:cs="仿宋"/>
      <w:kern w:val="2"/>
      <w:sz w:val="21"/>
      <w:szCs w:val="21"/>
      <w:lang w:val="en-US" w:eastAsia="zh-CN" w:bidi="ar-SA"/>
    </w:rPr>
  </w:style>
  <w:style w:type="character" w:customStyle="1" w:styleId="261">
    <w:name w:val="k 4级 Char"/>
    <w:link w:val="262"/>
    <w:semiHidden/>
    <w:qFormat/>
    <w:uiPriority w:val="0"/>
    <w:rPr>
      <w:rFonts w:eastAsia="Verdana"/>
      <w:sz w:val="24"/>
      <w:szCs w:val="22"/>
    </w:rPr>
  </w:style>
  <w:style w:type="paragraph" w:customStyle="1" w:styleId="262">
    <w:name w:val="k 4级"/>
    <w:basedOn w:val="243"/>
    <w:next w:val="243"/>
    <w:link w:val="261"/>
    <w:semiHidden/>
    <w:qFormat/>
    <w:uiPriority w:val="0"/>
    <w:pPr>
      <w:ind w:firstLine="480"/>
      <w:outlineLvl w:val="3"/>
    </w:pPr>
    <w:rPr>
      <w:rFonts w:eastAsia="Verdana"/>
      <w:szCs w:val="22"/>
    </w:rPr>
  </w:style>
  <w:style w:type="character" w:customStyle="1" w:styleId="263">
    <w:name w:val="Char Char4"/>
    <w:semiHidden/>
    <w:qFormat/>
    <w:uiPriority w:val="0"/>
    <w:rPr>
      <w:rFonts w:ascii="Calibri" w:eastAsia="Calibri"/>
      <w:kern w:val="2"/>
      <w:sz w:val="24"/>
      <w:lang w:val="en-US" w:eastAsia="zh-CN" w:bidi="ar-SA"/>
    </w:rPr>
  </w:style>
  <w:style w:type="character" w:customStyle="1" w:styleId="264">
    <w:name w:val="Char Char13"/>
    <w:semiHidden/>
    <w:qFormat/>
    <w:uiPriority w:val="0"/>
    <w:rPr>
      <w:rFonts w:eastAsia="Verdana"/>
      <w:b/>
      <w:bCs/>
      <w:kern w:val="44"/>
      <w:sz w:val="44"/>
      <w:szCs w:val="44"/>
      <w:lang w:val="en-US" w:eastAsia="zh-CN" w:bidi="ar-SA"/>
    </w:rPr>
  </w:style>
  <w:style w:type="character" w:customStyle="1" w:styleId="265">
    <w:name w:val="图题 Char"/>
    <w:link w:val="266"/>
    <w:semiHidden/>
    <w:qFormat/>
    <w:uiPriority w:val="0"/>
    <w:rPr>
      <w:rFonts w:eastAsia="Verdana"/>
      <w:b/>
      <w:color w:val="0000FF"/>
      <w:sz w:val="24"/>
      <w:szCs w:val="24"/>
    </w:rPr>
  </w:style>
  <w:style w:type="paragraph" w:customStyle="1" w:styleId="266">
    <w:name w:val="图题"/>
    <w:basedOn w:val="1"/>
    <w:next w:val="1"/>
    <w:link w:val="265"/>
    <w:semiHidden/>
    <w:qFormat/>
    <w:uiPriority w:val="0"/>
    <w:pPr>
      <w:spacing w:line="360" w:lineRule="auto"/>
      <w:jc w:val="center"/>
    </w:pPr>
    <w:rPr>
      <w:rFonts w:eastAsia="Verdana"/>
      <w:b/>
      <w:color w:val="0000FF"/>
      <w:sz w:val="24"/>
      <w:szCs w:val="24"/>
    </w:rPr>
  </w:style>
  <w:style w:type="character" w:customStyle="1" w:styleId="267">
    <w:name w:val="表内容 Char"/>
    <w:link w:val="268"/>
    <w:semiHidden/>
    <w:uiPriority w:val="0"/>
    <w:rPr>
      <w:rFonts w:ascii="华文仿宋" w:hAnsi="华文仿宋"/>
      <w:sz w:val="24"/>
      <w:szCs w:val="22"/>
    </w:rPr>
  </w:style>
  <w:style w:type="paragraph" w:customStyle="1" w:styleId="268">
    <w:name w:val="表内容"/>
    <w:basedOn w:val="1"/>
    <w:link w:val="267"/>
    <w:semiHidden/>
    <w:qFormat/>
    <w:uiPriority w:val="0"/>
    <w:pPr>
      <w:widowControl/>
    </w:pPr>
    <w:rPr>
      <w:rFonts w:ascii="华文仿宋" w:hAnsi="华文仿宋"/>
      <w:sz w:val="24"/>
      <w:szCs w:val="22"/>
    </w:rPr>
  </w:style>
  <w:style w:type="character" w:customStyle="1" w:styleId="269">
    <w:name w:val="Char Char5"/>
    <w:semiHidden/>
    <w:uiPriority w:val="0"/>
    <w:rPr>
      <w:rFonts w:eastAsia="Verdana"/>
      <w:kern w:val="2"/>
      <w:sz w:val="18"/>
      <w:szCs w:val="18"/>
      <w:lang w:val="en-US" w:eastAsia="zh-CN" w:bidi="ar-SA"/>
    </w:rPr>
  </w:style>
  <w:style w:type="character" w:customStyle="1" w:styleId="270">
    <w:name w:val="不明显参考1"/>
    <w:semiHidden/>
    <w:qFormat/>
    <w:uiPriority w:val="0"/>
    <w:rPr>
      <w:smallCaps/>
      <w:color w:val="C0504D"/>
      <w:u w:val="single"/>
    </w:rPr>
  </w:style>
  <w:style w:type="character" w:customStyle="1" w:styleId="271">
    <w:name w:val="10"/>
    <w:semiHidden/>
    <w:qFormat/>
    <w:uiPriority w:val="0"/>
    <w:rPr>
      <w:rFonts w:hint="default" w:ascii="Times New Roman" w:hAnsi="Times New Roman" w:cs="Times New Roman"/>
    </w:rPr>
  </w:style>
  <w:style w:type="character" w:customStyle="1" w:styleId="272">
    <w:name w:val="明显引用 字符"/>
    <w:link w:val="273"/>
    <w:semiHidden/>
    <w:qFormat/>
    <w:uiPriority w:val="0"/>
    <w:rPr>
      <w:rFonts w:ascii="Tahoma" w:eastAsia="Tahoma"/>
      <w:b/>
      <w:bCs/>
      <w:i/>
      <w:iCs/>
      <w:color w:val="4F81BD"/>
      <w:szCs w:val="24"/>
    </w:rPr>
  </w:style>
  <w:style w:type="paragraph" w:styleId="273">
    <w:name w:val="Intense Quote"/>
    <w:basedOn w:val="1"/>
    <w:next w:val="1"/>
    <w:link w:val="272"/>
    <w:semiHidden/>
    <w:qFormat/>
    <w:uiPriority w:val="0"/>
    <w:pPr>
      <w:pBdr>
        <w:bottom w:val="single" w:color="4F81BD" w:sz="4" w:space="4"/>
      </w:pBdr>
      <w:spacing w:before="200" w:after="280"/>
      <w:ind w:left="936" w:right="936"/>
    </w:pPr>
    <w:rPr>
      <w:rFonts w:ascii="Tahoma" w:eastAsia="Tahoma"/>
      <w:b/>
      <w:bCs/>
      <w:i/>
      <w:iCs/>
      <w:color w:val="4F81BD"/>
      <w:szCs w:val="24"/>
    </w:rPr>
  </w:style>
  <w:style w:type="character" w:customStyle="1" w:styleId="274">
    <w:name w:val="明显引用 字符1"/>
    <w:basedOn w:val="50"/>
    <w:semiHidden/>
    <w:uiPriority w:val="99"/>
    <w:rPr>
      <w:i/>
      <w:iCs/>
      <w:color w:val="4472C4" w:themeColor="accent1"/>
      <w14:textFill>
        <w14:solidFill>
          <w14:schemeClr w14:val="accent1"/>
        </w14:solidFill>
      </w14:textFill>
    </w:rPr>
  </w:style>
  <w:style w:type="character" w:customStyle="1" w:styleId="275">
    <w:name w:val="內文2 字元"/>
    <w:link w:val="276"/>
    <w:semiHidden/>
    <w:uiPriority w:val="0"/>
    <w:rPr>
      <w:rFonts w:ascii="Verdana" w:hAnsi="Verdana" w:eastAsia="Cambria Math" w:cs="Verdana"/>
      <w:bCs/>
      <w:color w:val="000000"/>
      <w:kern w:val="52"/>
      <w:sz w:val="24"/>
      <w:szCs w:val="24"/>
      <w:lang w:eastAsia="zh-TW"/>
    </w:rPr>
  </w:style>
  <w:style w:type="paragraph" w:customStyle="1" w:styleId="276">
    <w:name w:val="內文2"/>
    <w:link w:val="275"/>
    <w:semiHidden/>
    <w:uiPriority w:val="0"/>
    <w:pPr>
      <w:spacing w:after="240"/>
      <w:ind w:left="1800"/>
      <w:jc w:val="both"/>
    </w:pPr>
    <w:rPr>
      <w:rFonts w:ascii="Verdana" w:hAnsi="Verdana" w:eastAsia="Cambria Math" w:cs="Verdana"/>
      <w:bCs/>
      <w:color w:val="000000"/>
      <w:kern w:val="52"/>
      <w:sz w:val="24"/>
      <w:szCs w:val="24"/>
      <w:lang w:val="en-US" w:eastAsia="zh-TW" w:bidi="ar-SA"/>
    </w:rPr>
  </w:style>
  <w:style w:type="character" w:customStyle="1" w:styleId="277">
    <w:name w:val="正文 Char"/>
    <w:semiHidden/>
    <w:uiPriority w:val="0"/>
    <w:rPr>
      <w:sz w:val="24"/>
      <w:lang w:val="en-US" w:eastAsia="zh-CN" w:bidi="ar-SA"/>
    </w:rPr>
  </w:style>
  <w:style w:type="character" w:customStyle="1" w:styleId="278">
    <w:name w:val="明显强调1"/>
    <w:semiHidden/>
    <w:uiPriority w:val="0"/>
    <w:rPr>
      <w:b/>
      <w:bCs/>
      <w:i/>
      <w:iCs/>
      <w:color w:val="4F81BD"/>
    </w:rPr>
  </w:style>
  <w:style w:type="character" w:customStyle="1" w:styleId="279">
    <w:name w:val="font31"/>
    <w:semiHidden/>
    <w:uiPriority w:val="0"/>
    <w:rPr>
      <w:rFonts w:hint="eastAsia" w:ascii="楷体" w:hAnsi="楷体" w:eastAsia="楷体" w:cs="楷体"/>
      <w:color w:val="000000"/>
      <w:sz w:val="18"/>
      <w:szCs w:val="18"/>
      <w:u w:val="none"/>
    </w:rPr>
  </w:style>
  <w:style w:type="character" w:customStyle="1" w:styleId="280">
    <w:name w:val="正文1 Char"/>
    <w:link w:val="203"/>
    <w:semiHidden/>
    <w:qFormat/>
    <w:uiPriority w:val="0"/>
    <w:rPr>
      <w:rFonts w:ascii="Calibri" w:hAnsi="Calibri" w:eastAsia="宋体" w:cs="Calibri"/>
    </w:rPr>
  </w:style>
  <w:style w:type="character" w:customStyle="1" w:styleId="281">
    <w:name w:val="Text 1 Char"/>
    <w:link w:val="282"/>
    <w:semiHidden/>
    <w:uiPriority w:val="0"/>
    <w:rPr>
      <w:rFonts w:ascii="Verdana" w:hAnsi="Verdana" w:eastAsia="Verdana" w:cs="Verdana"/>
      <w:bCs/>
      <w:color w:val="000000"/>
      <w:sz w:val="24"/>
      <w:szCs w:val="24"/>
    </w:rPr>
  </w:style>
  <w:style w:type="paragraph" w:customStyle="1" w:styleId="282">
    <w:name w:val="Text 1"/>
    <w:basedOn w:val="1"/>
    <w:link w:val="281"/>
    <w:semiHidden/>
    <w:uiPriority w:val="0"/>
    <w:pPr>
      <w:suppressAutoHyphens/>
      <w:adjustRightInd w:val="0"/>
      <w:snapToGrid w:val="0"/>
      <w:spacing w:line="360" w:lineRule="auto"/>
      <w:ind w:firstLine="720" w:firstLineChars="300"/>
    </w:pPr>
    <w:rPr>
      <w:rFonts w:ascii="Verdana" w:hAnsi="Verdana" w:eastAsia="Verdana" w:cs="Verdana"/>
      <w:bCs/>
      <w:color w:val="000000"/>
      <w:sz w:val="24"/>
      <w:szCs w:val="24"/>
    </w:rPr>
  </w:style>
  <w:style w:type="character" w:customStyle="1" w:styleId="283">
    <w:name w:val="Char Char51"/>
    <w:semiHidden/>
    <w:uiPriority w:val="0"/>
    <w:rPr>
      <w:rFonts w:eastAsia="Verdana"/>
      <w:kern w:val="2"/>
      <w:sz w:val="18"/>
      <w:szCs w:val="18"/>
      <w:lang w:val="en-US" w:eastAsia="zh-CN" w:bidi="ar-SA"/>
    </w:rPr>
  </w:style>
  <w:style w:type="character" w:customStyle="1" w:styleId="284">
    <w:name w:val="k 图表标题 Char"/>
    <w:link w:val="285"/>
    <w:semiHidden/>
    <w:uiPriority w:val="0"/>
    <w:rPr>
      <w:rFonts w:eastAsia="Verdana"/>
      <w:b/>
      <w:color w:val="0000FF"/>
      <w:sz w:val="24"/>
      <w:szCs w:val="24"/>
    </w:rPr>
  </w:style>
  <w:style w:type="paragraph" w:customStyle="1" w:styleId="285">
    <w:name w:val="k 图表标题"/>
    <w:basedOn w:val="1"/>
    <w:next w:val="1"/>
    <w:link w:val="284"/>
    <w:semiHidden/>
    <w:uiPriority w:val="0"/>
    <w:pPr>
      <w:spacing w:beforeLines="25" w:afterLines="25" w:line="360" w:lineRule="auto"/>
      <w:ind w:firstLine="200" w:firstLineChars="200"/>
      <w:jc w:val="center"/>
    </w:pPr>
    <w:rPr>
      <w:rFonts w:eastAsia="Verdana"/>
      <w:b/>
      <w:color w:val="0000FF"/>
      <w:sz w:val="24"/>
      <w:szCs w:val="24"/>
    </w:rPr>
  </w:style>
  <w:style w:type="character" w:customStyle="1" w:styleId="286">
    <w:name w:val="fontstyle01"/>
    <w:semiHidden/>
    <w:qFormat/>
    <w:uiPriority w:val="0"/>
    <w:rPr>
      <w:rFonts w:ascii="宋体" w:hAnsi="宋体" w:eastAsia="宋体" w:cs="宋体"/>
      <w:color w:val="000000"/>
      <w:sz w:val="22"/>
      <w:szCs w:val="22"/>
    </w:rPr>
  </w:style>
  <w:style w:type="character" w:customStyle="1" w:styleId="287">
    <w:name w:val="font11"/>
    <w:semiHidden/>
    <w:uiPriority w:val="0"/>
    <w:rPr>
      <w:rFonts w:hint="default" w:ascii="Times New Roman" w:hAnsi="Times New Roman" w:cs="Times New Roman"/>
      <w:color w:val="000000"/>
      <w:sz w:val="18"/>
      <w:szCs w:val="18"/>
      <w:u w:val="none"/>
    </w:rPr>
  </w:style>
  <w:style w:type="character" w:customStyle="1" w:styleId="288">
    <w:name w:val="Char Char16"/>
    <w:semiHidden/>
    <w:uiPriority w:val="0"/>
    <w:rPr>
      <w:rFonts w:ascii="Calibri" w:hAnsi="仿宋" w:eastAsia="Calibri"/>
      <w:bCs/>
      <w:color w:val="0000FF"/>
      <w:sz w:val="28"/>
      <w:szCs w:val="32"/>
    </w:rPr>
  </w:style>
  <w:style w:type="character" w:customStyle="1" w:styleId="289">
    <w:name w:val="5 Char"/>
    <w:link w:val="290"/>
    <w:semiHidden/>
    <w:uiPriority w:val="0"/>
    <w:rPr>
      <w:rFonts w:ascii="Calibri" w:hAnsi="Tahoma" w:eastAsia="Tahoma"/>
      <w:b/>
      <w:bCs/>
      <w:color w:val="0000FF"/>
      <w:sz w:val="24"/>
      <w:szCs w:val="24"/>
    </w:rPr>
  </w:style>
  <w:style w:type="paragraph" w:customStyle="1" w:styleId="290">
    <w:name w:val="5"/>
    <w:link w:val="289"/>
    <w:semiHidden/>
    <w:uiPriority w:val="0"/>
    <w:pPr>
      <w:spacing w:line="360" w:lineRule="auto"/>
      <w:ind w:firstLine="200" w:firstLineChars="200"/>
      <w:outlineLvl w:val="4"/>
    </w:pPr>
    <w:rPr>
      <w:rFonts w:ascii="Calibri" w:hAnsi="Tahoma" w:eastAsia="Tahoma" w:cstheme="minorBidi"/>
      <w:b/>
      <w:bCs/>
      <w:color w:val="0000FF"/>
      <w:kern w:val="2"/>
      <w:sz w:val="24"/>
      <w:szCs w:val="24"/>
      <w:lang w:val="en-US" w:eastAsia="zh-CN" w:bidi="ar-SA"/>
    </w:rPr>
  </w:style>
  <w:style w:type="character" w:customStyle="1" w:styleId="291">
    <w:name w:val="Char Char161"/>
    <w:semiHidden/>
    <w:uiPriority w:val="0"/>
    <w:rPr>
      <w:rFonts w:ascii="Calibri" w:hAnsi="仿宋" w:eastAsia="Calibri"/>
      <w:bCs/>
      <w:color w:val="0000FF"/>
      <w:sz w:val="28"/>
      <w:szCs w:val="32"/>
    </w:rPr>
  </w:style>
  <w:style w:type="character" w:customStyle="1" w:styleId="292">
    <w:name w:val="标题 5 Char"/>
    <w:semiHidden/>
    <w:uiPriority w:val="9"/>
    <w:rPr>
      <w:rFonts w:eastAsia="Verdana"/>
      <w:b/>
      <w:bCs/>
      <w:kern w:val="2"/>
      <w:sz w:val="24"/>
      <w:szCs w:val="28"/>
      <w:lang w:val="en-US" w:eastAsia="zh-CN" w:bidi="ar-SA"/>
    </w:rPr>
  </w:style>
  <w:style w:type="character" w:customStyle="1" w:styleId="293">
    <w:name w:val="1010 Char"/>
    <w:link w:val="294"/>
    <w:semiHidden/>
    <w:qFormat/>
    <w:uiPriority w:val="0"/>
    <w:rPr>
      <w:rFonts w:ascii="Tahoma" w:eastAsia="Tahoma"/>
      <w:b/>
      <w:bCs/>
      <w:color w:val="0000FF"/>
      <w:szCs w:val="24"/>
    </w:rPr>
  </w:style>
  <w:style w:type="paragraph" w:customStyle="1" w:styleId="294">
    <w:name w:val="1010"/>
    <w:link w:val="293"/>
    <w:semiHidden/>
    <w:uiPriority w:val="0"/>
    <w:pPr>
      <w:snapToGrid w:val="0"/>
      <w:spacing w:line="360" w:lineRule="auto"/>
      <w:jc w:val="center"/>
    </w:pPr>
    <w:rPr>
      <w:rFonts w:ascii="Tahoma" w:eastAsia="Tahoma" w:hAnsiTheme="minorHAnsi" w:cstheme="minorBidi"/>
      <w:b/>
      <w:bCs/>
      <w:color w:val="0000FF"/>
      <w:kern w:val="2"/>
      <w:sz w:val="21"/>
      <w:szCs w:val="24"/>
      <w:lang w:val="en-US" w:eastAsia="zh-CN" w:bidi="ar-SA"/>
    </w:rPr>
  </w:style>
  <w:style w:type="character" w:customStyle="1" w:styleId="295">
    <w:name w:val="font01"/>
    <w:semiHidden/>
    <w:uiPriority w:val="0"/>
    <w:rPr>
      <w:rFonts w:hint="eastAsia" w:ascii="宋体" w:hAnsi="宋体" w:eastAsia="宋体" w:cs="宋体"/>
      <w:color w:val="000000"/>
      <w:sz w:val="22"/>
      <w:szCs w:val="22"/>
      <w:u w:val="none"/>
    </w:rPr>
  </w:style>
  <w:style w:type="character" w:customStyle="1" w:styleId="296">
    <w:name w:val="引用 字符"/>
    <w:link w:val="297"/>
    <w:semiHidden/>
    <w:uiPriority w:val="0"/>
    <w:rPr>
      <w:rFonts w:ascii="Tahoma" w:eastAsia="Tahoma"/>
      <w:i/>
      <w:iCs/>
      <w:color w:val="000000"/>
      <w:szCs w:val="24"/>
    </w:rPr>
  </w:style>
  <w:style w:type="paragraph" w:styleId="297">
    <w:name w:val="Quote"/>
    <w:basedOn w:val="1"/>
    <w:next w:val="1"/>
    <w:link w:val="296"/>
    <w:semiHidden/>
    <w:uiPriority w:val="0"/>
    <w:rPr>
      <w:rFonts w:ascii="Tahoma" w:eastAsia="Tahoma"/>
      <w:i/>
      <w:iCs/>
      <w:color w:val="000000"/>
      <w:szCs w:val="24"/>
    </w:rPr>
  </w:style>
  <w:style w:type="character" w:customStyle="1" w:styleId="298">
    <w:name w:val="引用 字符1"/>
    <w:basedOn w:val="50"/>
    <w:semiHidden/>
    <w:uiPriority w:val="99"/>
    <w:rPr>
      <w:i/>
      <w:iCs/>
      <w:color w:val="404040" w:themeColor="text1" w:themeTint="BF"/>
      <w14:textFill>
        <w14:solidFill>
          <w14:schemeClr w14:val="tx1">
            <w14:lumMod w14:val="75000"/>
            <w14:lumOff w14:val="25000"/>
          </w14:schemeClr>
        </w14:solidFill>
      </w14:textFill>
    </w:rPr>
  </w:style>
  <w:style w:type="character" w:customStyle="1" w:styleId="299">
    <w:name w:val="正文文字 Char"/>
    <w:semiHidden/>
    <w:uiPriority w:val="0"/>
    <w:rPr>
      <w:rFonts w:eastAsia="Verdana"/>
      <w:kern w:val="2"/>
      <w:sz w:val="24"/>
      <w:szCs w:val="24"/>
      <w:lang w:val="en-US" w:eastAsia="zh-CN" w:bidi="ar-SA"/>
    </w:rPr>
  </w:style>
  <w:style w:type="character" w:customStyle="1" w:styleId="300">
    <w:name w:val="图说明 Char"/>
    <w:link w:val="301"/>
    <w:semiHidden/>
    <w:uiPriority w:val="0"/>
    <w:rPr>
      <w:rFonts w:eastAsia="黑体"/>
    </w:rPr>
  </w:style>
  <w:style w:type="paragraph" w:customStyle="1" w:styleId="301">
    <w:name w:val="图说明"/>
    <w:next w:val="1"/>
    <w:link w:val="300"/>
    <w:semiHidden/>
    <w:uiPriority w:val="0"/>
    <w:pPr>
      <w:jc w:val="center"/>
    </w:pPr>
    <w:rPr>
      <w:rFonts w:eastAsia="黑体" w:asciiTheme="minorHAnsi" w:hAnsiTheme="minorHAnsi" w:cstheme="minorBidi"/>
      <w:kern w:val="2"/>
      <w:sz w:val="21"/>
      <w:szCs w:val="21"/>
      <w:lang w:val="en-US" w:eastAsia="zh-CN" w:bidi="ar-SA"/>
    </w:rPr>
  </w:style>
  <w:style w:type="character" w:customStyle="1" w:styleId="302">
    <w:name w:val="上标 Char"/>
    <w:link w:val="303"/>
    <w:semiHidden/>
    <w:uiPriority w:val="0"/>
    <w:rPr>
      <w:rFonts w:eastAsia="仿宋_GB2312"/>
      <w:sz w:val="24"/>
      <w:szCs w:val="18"/>
      <w:vertAlign w:val="superscript"/>
    </w:rPr>
  </w:style>
  <w:style w:type="paragraph" w:customStyle="1" w:styleId="303">
    <w:name w:val="上标"/>
    <w:basedOn w:val="1"/>
    <w:link w:val="302"/>
    <w:semiHidden/>
    <w:uiPriority w:val="0"/>
    <w:pPr>
      <w:widowControl/>
      <w:adjustRightInd w:val="0"/>
      <w:snapToGrid w:val="0"/>
      <w:spacing w:line="440" w:lineRule="atLeast"/>
      <w:ind w:firstLine="480"/>
      <w:textAlignment w:val="center"/>
    </w:pPr>
    <w:rPr>
      <w:rFonts w:eastAsia="仿宋_GB2312"/>
      <w:sz w:val="24"/>
      <w:szCs w:val="18"/>
      <w:vertAlign w:val="superscript"/>
    </w:rPr>
  </w:style>
  <w:style w:type="character" w:customStyle="1" w:styleId="304">
    <w:name w:val="正文-昌赣 Char"/>
    <w:link w:val="305"/>
    <w:semiHidden/>
    <w:qFormat/>
    <w:locked/>
    <w:uiPriority w:val="0"/>
    <w:rPr>
      <w:rFonts w:ascii="Tahoma" w:eastAsia="Tahoma"/>
      <w:color w:val="000000"/>
      <w:kern w:val="20"/>
      <w:sz w:val="28"/>
      <w:szCs w:val="28"/>
    </w:rPr>
  </w:style>
  <w:style w:type="paragraph" w:customStyle="1" w:styleId="305">
    <w:name w:val="正文-昌赣"/>
    <w:basedOn w:val="1"/>
    <w:link w:val="304"/>
    <w:semiHidden/>
    <w:qFormat/>
    <w:uiPriority w:val="0"/>
    <w:pPr>
      <w:autoSpaceDE w:val="0"/>
      <w:autoSpaceDN w:val="0"/>
      <w:adjustRightInd w:val="0"/>
      <w:spacing w:line="460" w:lineRule="exact"/>
      <w:ind w:firstLine="200" w:firstLineChars="200"/>
      <w:jc w:val="left"/>
    </w:pPr>
    <w:rPr>
      <w:rFonts w:ascii="Tahoma" w:eastAsia="Tahoma"/>
      <w:color w:val="000000"/>
      <w:kern w:val="20"/>
      <w:sz w:val="28"/>
      <w:szCs w:val="28"/>
    </w:rPr>
  </w:style>
  <w:style w:type="character" w:customStyle="1" w:styleId="306">
    <w:name w:val="Char Char131"/>
    <w:semiHidden/>
    <w:uiPriority w:val="0"/>
    <w:rPr>
      <w:rFonts w:eastAsia="Verdana"/>
      <w:b/>
      <w:bCs/>
      <w:kern w:val="44"/>
      <w:sz w:val="44"/>
      <w:szCs w:val="44"/>
      <w:lang w:val="en-US" w:eastAsia="zh-CN" w:bidi="ar-SA"/>
    </w:rPr>
  </w:style>
  <w:style w:type="character" w:customStyle="1" w:styleId="307">
    <w:name w:val="正文文本缩进 Char"/>
    <w:semiHidden/>
    <w:uiPriority w:val="0"/>
    <w:rPr>
      <w:rFonts w:ascii="Verdana" w:hAnsi="Verdana" w:eastAsia="Verdana" w:cs="Verdana"/>
      <w:bCs/>
      <w:color w:val="000000"/>
      <w:sz w:val="24"/>
      <w:szCs w:val="24"/>
      <w:lang w:val="en-US" w:eastAsia="zh-CN" w:bidi="ar-SA"/>
    </w:rPr>
  </w:style>
  <w:style w:type="character" w:customStyle="1" w:styleId="308">
    <w:name w:val="aaa Char"/>
    <w:link w:val="309"/>
    <w:semiHidden/>
    <w:qFormat/>
    <w:uiPriority w:val="0"/>
    <w:rPr>
      <w:rFonts w:ascii="Calibri" w:hAnsi="Tahoma" w:eastAsia="Tahoma"/>
      <w:bCs/>
      <w:sz w:val="24"/>
      <w:szCs w:val="24"/>
    </w:rPr>
  </w:style>
  <w:style w:type="paragraph" w:customStyle="1" w:styleId="309">
    <w:name w:val="aaa"/>
    <w:link w:val="308"/>
    <w:semiHidden/>
    <w:uiPriority w:val="0"/>
    <w:pPr>
      <w:spacing w:line="360" w:lineRule="auto"/>
      <w:ind w:firstLine="200" w:firstLineChars="200"/>
    </w:pPr>
    <w:rPr>
      <w:rFonts w:ascii="Calibri" w:hAnsi="Tahoma" w:eastAsia="Tahoma" w:cstheme="minorBidi"/>
      <w:bCs/>
      <w:kern w:val="2"/>
      <w:sz w:val="24"/>
      <w:szCs w:val="24"/>
      <w:lang w:val="en-US" w:eastAsia="zh-CN" w:bidi="ar-SA"/>
    </w:rPr>
  </w:style>
  <w:style w:type="character" w:customStyle="1" w:styleId="310">
    <w:name w:val="不明显强调1"/>
    <w:semiHidden/>
    <w:uiPriority w:val="0"/>
    <w:rPr>
      <w:i/>
      <w:iCs/>
      <w:color w:val="808080"/>
    </w:rPr>
  </w:style>
  <w:style w:type="character" w:customStyle="1" w:styleId="311">
    <w:name w:val="Char Char41"/>
    <w:semiHidden/>
    <w:uiPriority w:val="0"/>
    <w:rPr>
      <w:rFonts w:ascii="Calibri" w:eastAsia="Calibri"/>
      <w:kern w:val="2"/>
      <w:sz w:val="24"/>
      <w:lang w:val="en-US" w:eastAsia="zh-CN" w:bidi="ar-SA"/>
    </w:rPr>
  </w:style>
  <w:style w:type="character" w:customStyle="1" w:styleId="312">
    <w:name w:val="k 3级 Char"/>
    <w:link w:val="313"/>
    <w:semiHidden/>
    <w:uiPriority w:val="0"/>
    <w:rPr>
      <w:rFonts w:eastAsia="Verdana"/>
      <w:b/>
      <w:color w:val="0000FF"/>
      <w:sz w:val="24"/>
      <w:szCs w:val="22"/>
    </w:rPr>
  </w:style>
  <w:style w:type="paragraph" w:customStyle="1" w:styleId="313">
    <w:name w:val="k 3级"/>
    <w:basedOn w:val="243"/>
    <w:next w:val="243"/>
    <w:link w:val="312"/>
    <w:semiHidden/>
    <w:uiPriority w:val="0"/>
    <w:pPr>
      <w:ind w:firstLine="0" w:firstLineChars="0"/>
      <w:outlineLvl w:val="2"/>
    </w:pPr>
    <w:rPr>
      <w:rFonts w:eastAsia="Verdana"/>
      <w:b/>
      <w:color w:val="0000FF"/>
      <w:szCs w:val="22"/>
    </w:rPr>
  </w:style>
  <w:style w:type="paragraph" w:customStyle="1" w:styleId="314">
    <w:name w:val="Char Char Char Char Char Char Char Char1 Char Char Char Char"/>
    <w:basedOn w:val="1"/>
    <w:semiHidden/>
    <w:uiPriority w:val="0"/>
    <w:rPr>
      <w:rFonts w:ascii="Calibri" w:hAnsi="Calibri" w:eastAsia="宋体" w:cs="Times New Roman"/>
      <w:szCs w:val="24"/>
    </w:rPr>
  </w:style>
  <w:style w:type="paragraph" w:customStyle="1" w:styleId="315">
    <w:name w:val="公式右对齐"/>
    <w:semiHidden/>
    <w:uiPriority w:val="0"/>
    <w:pPr>
      <w:adjustRightInd w:val="0"/>
      <w:snapToGrid w:val="0"/>
      <w:spacing w:line="400" w:lineRule="atLeast"/>
      <w:jc w:val="right"/>
    </w:pPr>
    <w:rPr>
      <w:rFonts w:ascii="Times New Roman" w:hAnsi="Times New Roman" w:eastAsia="仿宋_GB2312" w:cs="Times New Roman"/>
      <w:kern w:val="2"/>
      <w:sz w:val="24"/>
      <w:szCs w:val="24"/>
      <w:lang w:val="en-US" w:eastAsia="zh-CN" w:bidi="ar-SA"/>
    </w:rPr>
  </w:style>
  <w:style w:type="paragraph" w:customStyle="1" w:styleId="316">
    <w:name w:val="正文文本 311"/>
    <w:basedOn w:val="1"/>
    <w:semiHidden/>
    <w:uiPriority w:val="0"/>
    <w:pPr>
      <w:adjustRightInd w:val="0"/>
      <w:jc w:val="center"/>
      <w:textAlignment w:val="baseline"/>
    </w:pPr>
    <w:rPr>
      <w:rFonts w:ascii="Calibri" w:hAnsi="Calibri" w:eastAsia="宋体" w:cs="Times New Roman"/>
      <w:sz w:val="24"/>
      <w:szCs w:val="20"/>
    </w:rPr>
  </w:style>
  <w:style w:type="paragraph" w:customStyle="1" w:styleId="317">
    <w:name w:val="图框"/>
    <w:basedOn w:val="1"/>
    <w:semiHidden/>
    <w:uiPriority w:val="0"/>
    <w:pPr>
      <w:jc w:val="center"/>
    </w:pPr>
    <w:rPr>
      <w:rFonts w:ascii="Verdana" w:hAnsi="Verdana" w:eastAsia="宋体" w:cs="Times New Roman"/>
      <w:szCs w:val="20"/>
    </w:rPr>
  </w:style>
  <w:style w:type="character" w:customStyle="1" w:styleId="318">
    <w:name w:val="正文文本缩进 3 字符1"/>
    <w:semiHidden/>
    <w:uiPriority w:val="99"/>
    <w:rPr>
      <w:rFonts w:ascii="Times New Roman" w:hAnsi="Times New Roman" w:eastAsia="仿宋"/>
      <w:kern w:val="2"/>
      <w:sz w:val="16"/>
      <w:szCs w:val="16"/>
    </w:rPr>
  </w:style>
  <w:style w:type="paragraph" w:customStyle="1" w:styleId="319">
    <w:name w:val="样式 居中 首行缩进:  2 字符"/>
    <w:basedOn w:val="1"/>
    <w:semiHidden/>
    <w:uiPriority w:val="0"/>
    <w:pPr>
      <w:jc w:val="center"/>
    </w:pPr>
    <w:rPr>
      <w:rFonts w:ascii="Calibri" w:hAnsi="Calibri" w:eastAsia="宋体" w:cs="Times New Roman"/>
      <w:color w:val="000000"/>
      <w:sz w:val="24"/>
      <w:szCs w:val="20"/>
    </w:rPr>
  </w:style>
  <w:style w:type="paragraph" w:customStyle="1" w:styleId="320">
    <w:name w:val="TOC 标题1"/>
    <w:basedOn w:val="2"/>
    <w:next w:val="1"/>
    <w:semiHidden/>
    <w:qFormat/>
    <w:uiPriority w:val="39"/>
    <w:pPr>
      <w:widowControl/>
      <w:adjustRightInd w:val="0"/>
      <w:snapToGrid w:val="0"/>
      <w:spacing w:before="480" w:after="0" w:line="276" w:lineRule="auto"/>
      <w:jc w:val="center"/>
      <w:outlineLvl w:val="9"/>
    </w:pPr>
    <w:rPr>
      <w:rFonts w:ascii="Cambria" w:hAnsi="Cambria" w:eastAsia="宋体" w:cs="Times New Roman"/>
      <w:color w:val="366091"/>
      <w:kern w:val="0"/>
      <w:sz w:val="32"/>
      <w:szCs w:val="28"/>
    </w:rPr>
  </w:style>
  <w:style w:type="paragraph" w:customStyle="1" w:styleId="321">
    <w:name w:val="Char3"/>
    <w:basedOn w:val="1"/>
    <w:semiHidden/>
    <w:uiPriority w:val="0"/>
    <w:pPr>
      <w:tabs>
        <w:tab w:val="left" w:pos="794"/>
        <w:tab w:val="left" w:pos="1191"/>
        <w:tab w:val="left" w:pos="1588"/>
        <w:tab w:val="left" w:pos="1985"/>
      </w:tabs>
      <w:autoSpaceDE w:val="0"/>
      <w:autoSpaceDN w:val="0"/>
      <w:adjustRightInd w:val="0"/>
      <w:spacing w:before="136" w:line="320" w:lineRule="atLeast"/>
      <w:ind w:firstLine="200" w:firstLineChars="200"/>
    </w:pPr>
    <w:rPr>
      <w:rFonts w:ascii="Times New Roman" w:hAnsi="Times New Roman" w:eastAsia="宋体" w:cs="Times New Roman"/>
    </w:rPr>
  </w:style>
  <w:style w:type="paragraph" w:customStyle="1" w:styleId="322">
    <w:name w:val="表格文字 Char"/>
    <w:semiHidden/>
    <w:uiPriority w:val="0"/>
    <w:pPr>
      <w:adjustRightInd w:val="0"/>
      <w:spacing w:line="340" w:lineRule="exact"/>
      <w:jc w:val="center"/>
      <w:textAlignment w:val="baseline"/>
    </w:pPr>
    <w:rPr>
      <w:rFonts w:ascii="Calibri" w:hAnsi="Calibri" w:eastAsia="宋体" w:cs="Times New Roman"/>
      <w:kern w:val="0"/>
      <w:sz w:val="24"/>
      <w:szCs w:val="24"/>
      <w:lang w:val="en-US" w:eastAsia="zh-CN" w:bidi="ar-SA"/>
    </w:rPr>
  </w:style>
  <w:style w:type="paragraph" w:customStyle="1" w:styleId="323">
    <w:name w:val="k8级"/>
    <w:basedOn w:val="243"/>
    <w:semiHidden/>
    <w:uiPriority w:val="0"/>
    <w:pPr>
      <w:outlineLvl w:val="7"/>
    </w:pPr>
    <w:rPr>
      <w:rFonts w:ascii="Tahoma" w:eastAsia="Tahoma"/>
    </w:rPr>
  </w:style>
  <w:style w:type="paragraph" w:customStyle="1" w:styleId="324">
    <w:name w:val="图表标题"/>
    <w:basedOn w:val="1"/>
    <w:link w:val="449"/>
    <w:semiHidden/>
    <w:qFormat/>
    <w:uiPriority w:val="0"/>
    <w:pPr>
      <w:widowControl/>
      <w:ind w:firstLine="3375" w:firstLineChars="1601"/>
    </w:pPr>
    <w:rPr>
      <w:rFonts w:ascii="Tahoma" w:hAnsi="Calibri" w:eastAsia="Tahoma" w:cs="Times New Roman"/>
      <w:b/>
      <w:color w:val="0000FF"/>
      <w:kern w:val="0"/>
    </w:rPr>
  </w:style>
  <w:style w:type="character" w:customStyle="1" w:styleId="325">
    <w:name w:val="正文文本缩进 2 字符1"/>
    <w:semiHidden/>
    <w:qFormat/>
    <w:uiPriority w:val="99"/>
    <w:rPr>
      <w:rFonts w:ascii="Times New Roman" w:hAnsi="Times New Roman" w:eastAsia="仿宋"/>
      <w:kern w:val="2"/>
      <w:sz w:val="24"/>
      <w:szCs w:val="22"/>
    </w:rPr>
  </w:style>
  <w:style w:type="paragraph" w:customStyle="1" w:styleId="326">
    <w:name w:val="表文字"/>
    <w:semiHidden/>
    <w:uiPriority w:val="0"/>
    <w:pPr>
      <w:jc w:val="center"/>
    </w:pPr>
    <w:rPr>
      <w:rFonts w:ascii="Cambria Math" w:hAnsi="Verdana" w:eastAsia="Cambria Math" w:cs="Times New Roman"/>
      <w:kern w:val="0"/>
      <w:sz w:val="18"/>
      <w:szCs w:val="20"/>
      <w:lang w:val="en-US" w:eastAsia="zh-CN" w:bidi="ar-SA"/>
    </w:rPr>
  </w:style>
  <w:style w:type="paragraph" w:customStyle="1" w:styleId="327">
    <w:name w:val="Char"/>
    <w:basedOn w:val="1"/>
    <w:semiHidden/>
    <w:uiPriority w:val="0"/>
    <w:rPr>
      <w:rFonts w:ascii="Calibri" w:hAnsi="Calibri" w:eastAsia="宋体" w:cs="Times New Roman"/>
      <w:szCs w:val="24"/>
    </w:rPr>
  </w:style>
  <w:style w:type="paragraph" w:customStyle="1" w:styleId="328">
    <w:name w:val="样式 样式 样式 样式 样式 样式 标书正文 + 宋体 首行缩进:  2 字符 段前: 0.5 行 段后: 0.5 行 行距: ..."/>
    <w:basedOn w:val="1"/>
    <w:semiHidden/>
    <w:uiPriority w:val="0"/>
    <w:pPr>
      <w:spacing w:beforeLines="30"/>
      <w:ind w:firstLine="200" w:firstLineChars="200"/>
    </w:pPr>
    <w:rPr>
      <w:rFonts w:ascii="Verdana" w:hAnsi="Verdana" w:eastAsia="宋体" w:cs="Verdana"/>
      <w:sz w:val="24"/>
      <w:szCs w:val="20"/>
    </w:rPr>
  </w:style>
  <w:style w:type="paragraph" w:customStyle="1" w:styleId="329">
    <w:name w:val="aa"/>
    <w:basedOn w:val="1"/>
    <w:semiHidden/>
    <w:uiPriority w:val="0"/>
    <w:pPr>
      <w:spacing w:line="360" w:lineRule="auto"/>
    </w:pPr>
    <w:rPr>
      <w:rFonts w:ascii="Calibri" w:hAnsi="Calibri" w:eastAsia="宋体" w:cs="Times New Roman"/>
      <w:szCs w:val="24"/>
    </w:rPr>
  </w:style>
  <w:style w:type="character" w:customStyle="1" w:styleId="330">
    <w:name w:val="纯文本 字符1"/>
    <w:semiHidden/>
    <w:uiPriority w:val="99"/>
    <w:rPr>
      <w:rFonts w:ascii="宋体" w:hAnsi="Courier New" w:cs="Courier New"/>
      <w:kern w:val="2"/>
      <w:sz w:val="24"/>
      <w:szCs w:val="22"/>
    </w:rPr>
  </w:style>
  <w:style w:type="paragraph" w:customStyle="1" w:styleId="331">
    <w:name w:val="列表段落1"/>
    <w:basedOn w:val="1"/>
    <w:semiHidden/>
    <w:uiPriority w:val="34"/>
    <w:pPr>
      <w:spacing w:line="320" w:lineRule="atLeast"/>
      <w:ind w:firstLine="420" w:firstLineChars="200"/>
    </w:pPr>
    <w:rPr>
      <w:rFonts w:ascii="Times New Roman" w:hAnsi="Times New Roman" w:eastAsia="宋体" w:cs="Times New Roman"/>
      <w:sz w:val="28"/>
    </w:rPr>
  </w:style>
  <w:style w:type="paragraph" w:customStyle="1" w:styleId="332">
    <w:name w:val="Char1"/>
    <w:basedOn w:val="1"/>
    <w:semiHidden/>
    <w:uiPriority w:val="0"/>
    <w:pPr>
      <w:autoSpaceDE w:val="0"/>
      <w:autoSpaceDN w:val="0"/>
      <w:adjustRightInd w:val="0"/>
      <w:spacing w:line="240" w:lineRule="atLeast"/>
      <w:ind w:left="420" w:firstLine="420"/>
      <w:jc w:val="left"/>
    </w:pPr>
    <w:rPr>
      <w:rFonts w:ascii="Verdana" w:hAnsi="Calibri" w:eastAsia="宋体" w:cs="Times New Roman"/>
      <w:kern w:val="0"/>
      <w:sz w:val="34"/>
      <w:szCs w:val="20"/>
    </w:rPr>
  </w:style>
  <w:style w:type="paragraph" w:customStyle="1" w:styleId="333">
    <w:name w:val="!图表题仿五"/>
    <w:basedOn w:val="334"/>
    <w:semiHidden/>
    <w:qFormat/>
    <w:uiPriority w:val="0"/>
    <w:pPr>
      <w:ind w:firstLine="0" w:firstLineChars="0"/>
      <w:jc w:val="center"/>
    </w:pPr>
    <w:rPr>
      <w:b/>
      <w:color w:val="0000FF"/>
      <w:sz w:val="21"/>
    </w:rPr>
  </w:style>
  <w:style w:type="paragraph" w:customStyle="1" w:styleId="334">
    <w:name w:val="!正文仿小四"/>
    <w:basedOn w:val="1"/>
    <w:semiHidden/>
    <w:qFormat/>
    <w:uiPriority w:val="0"/>
    <w:pPr>
      <w:spacing w:line="360" w:lineRule="auto"/>
      <w:ind w:firstLine="200" w:firstLineChars="200"/>
      <w:jc w:val="left"/>
    </w:pPr>
    <w:rPr>
      <w:rFonts w:ascii="Calibri" w:hAnsi="Calibri" w:eastAsia="Tahoma" w:cs="Times New Roman"/>
      <w:sz w:val="24"/>
      <w:szCs w:val="22"/>
    </w:rPr>
  </w:style>
  <w:style w:type="paragraph" w:customStyle="1" w:styleId="335">
    <w:name w:val="样式2"/>
    <w:basedOn w:val="1"/>
    <w:semiHidden/>
    <w:uiPriority w:val="0"/>
    <w:pPr>
      <w:jc w:val="center"/>
    </w:pPr>
    <w:rPr>
      <w:rFonts w:ascii="Calibri" w:hAnsi="Calibri" w:eastAsia="宋体" w:cs="Times New Roman"/>
      <w:szCs w:val="24"/>
    </w:rPr>
  </w:style>
  <w:style w:type="character" w:customStyle="1" w:styleId="336">
    <w:name w:val="批注框文本 字符1"/>
    <w:semiHidden/>
    <w:uiPriority w:val="99"/>
    <w:rPr>
      <w:rFonts w:ascii="Times New Roman" w:hAnsi="Times New Roman" w:eastAsia="仿宋"/>
      <w:kern w:val="2"/>
      <w:sz w:val="18"/>
      <w:szCs w:val="18"/>
    </w:rPr>
  </w:style>
  <w:style w:type="paragraph" w:customStyle="1" w:styleId="337">
    <w:name w:val="正文文本 31"/>
    <w:basedOn w:val="1"/>
    <w:semiHidden/>
    <w:qFormat/>
    <w:uiPriority w:val="0"/>
    <w:pPr>
      <w:adjustRightInd w:val="0"/>
      <w:jc w:val="center"/>
      <w:textAlignment w:val="baseline"/>
    </w:pPr>
    <w:rPr>
      <w:rFonts w:ascii="Calibri" w:hAnsi="Calibri" w:eastAsia="宋体" w:cs="Times New Roman"/>
      <w:sz w:val="24"/>
      <w:szCs w:val="20"/>
    </w:rPr>
  </w:style>
  <w:style w:type="paragraph" w:customStyle="1" w:styleId="338">
    <w:name w:val="正文A"/>
    <w:semiHidden/>
    <w:qFormat/>
    <w:uiPriority w:val="0"/>
    <w:pPr>
      <w:tabs>
        <w:tab w:val="left" w:pos="0"/>
      </w:tabs>
      <w:adjustRightInd w:val="0"/>
      <w:spacing w:before="120" w:line="360" w:lineRule="auto"/>
      <w:ind w:firstLine="480"/>
      <w:jc w:val="both"/>
    </w:pPr>
    <w:rPr>
      <w:rFonts w:ascii="Calibri" w:hAnsi="Calibri" w:eastAsia="宋体" w:cs="Times New Roman"/>
      <w:snapToGrid w:val="0"/>
      <w:kern w:val="0"/>
      <w:sz w:val="24"/>
      <w:szCs w:val="20"/>
      <w:lang w:val="en-US" w:eastAsia="zh-CN" w:bidi="ar-SA"/>
    </w:rPr>
  </w:style>
  <w:style w:type="character" w:customStyle="1" w:styleId="339">
    <w:name w:val="正文文本 字符1"/>
    <w:semiHidden/>
    <w:qFormat/>
    <w:uiPriority w:val="0"/>
    <w:rPr>
      <w:rFonts w:ascii="Times New Roman" w:hAnsi="Times New Roman" w:eastAsia="仿宋"/>
      <w:kern w:val="2"/>
      <w:sz w:val="24"/>
      <w:szCs w:val="22"/>
    </w:rPr>
  </w:style>
  <w:style w:type="paragraph" w:customStyle="1" w:styleId="340">
    <w:name w:val="正文（首行缩进）"/>
    <w:basedOn w:val="1"/>
    <w:semiHidden/>
    <w:qFormat/>
    <w:uiPriority w:val="0"/>
    <w:pPr>
      <w:snapToGrid w:val="0"/>
      <w:spacing w:line="360" w:lineRule="auto"/>
      <w:ind w:firstLine="200" w:firstLineChars="200"/>
      <w:jc w:val="left"/>
    </w:pPr>
    <w:rPr>
      <w:rFonts w:ascii="Times New Roman" w:hAnsi="Times New Roman" w:eastAsia="宋体" w:cs="Times New Roman"/>
      <w:spacing w:val="10"/>
      <w:sz w:val="24"/>
      <w:szCs w:val="24"/>
    </w:rPr>
  </w:style>
  <w:style w:type="paragraph" w:customStyle="1" w:styleId="341">
    <w:name w:val="表格字"/>
    <w:basedOn w:val="1"/>
    <w:semiHidden/>
    <w:qFormat/>
    <w:uiPriority w:val="0"/>
    <w:pPr>
      <w:spacing w:line="360" w:lineRule="auto"/>
      <w:jc w:val="center"/>
    </w:pPr>
    <w:rPr>
      <w:rFonts w:ascii="Verdana" w:hAnsi="Calibri" w:eastAsia="宋体" w:cs="Times New Roman"/>
      <w:spacing w:val="-8"/>
      <w:szCs w:val="20"/>
    </w:rPr>
  </w:style>
  <w:style w:type="character" w:customStyle="1" w:styleId="342">
    <w:name w:val="日期 字符1"/>
    <w:semiHidden/>
    <w:qFormat/>
    <w:uiPriority w:val="99"/>
    <w:rPr>
      <w:rFonts w:ascii="Times New Roman" w:hAnsi="Times New Roman" w:eastAsia="仿宋"/>
      <w:kern w:val="2"/>
      <w:sz w:val="24"/>
      <w:szCs w:val="22"/>
    </w:rPr>
  </w:style>
  <w:style w:type="paragraph" w:customStyle="1" w:styleId="343">
    <w:name w:val="Char Char Char Char"/>
    <w:basedOn w:val="16"/>
    <w:semiHidden/>
    <w:qFormat/>
    <w:uiPriority w:val="0"/>
    <w:pPr>
      <w:shd w:val="clear" w:color="auto" w:fill="000080"/>
      <w:adjustRightInd w:val="0"/>
      <w:spacing w:line="436" w:lineRule="exact"/>
      <w:ind w:left="357"/>
      <w:jc w:val="left"/>
      <w:outlineLvl w:val="3"/>
    </w:pPr>
    <w:rPr>
      <w:rFonts w:ascii="@宋体" w:hAnsi="@宋体" w:eastAsia="Tahoma"/>
      <w:b/>
      <w:sz w:val="24"/>
      <w:szCs w:val="24"/>
    </w:rPr>
  </w:style>
  <w:style w:type="paragraph" w:customStyle="1" w:styleId="344">
    <w:name w:val="正文2"/>
    <w:basedOn w:val="1"/>
    <w:semiHidden/>
    <w:qFormat/>
    <w:uiPriority w:val="0"/>
    <w:pPr>
      <w:spacing w:line="480" w:lineRule="exact"/>
      <w:ind w:firstLine="200" w:firstLineChars="200"/>
    </w:pPr>
    <w:rPr>
      <w:rFonts w:ascii="Times New Roman" w:hAnsi="Times New Roman" w:eastAsia="宋体" w:cs="Times New Roman"/>
      <w:color w:val="000000"/>
      <w:sz w:val="24"/>
      <w:szCs w:val="24"/>
    </w:rPr>
  </w:style>
  <w:style w:type="paragraph" w:customStyle="1" w:styleId="345">
    <w:name w:val="正文文本 312"/>
    <w:basedOn w:val="1"/>
    <w:semiHidden/>
    <w:qFormat/>
    <w:uiPriority w:val="0"/>
    <w:pPr>
      <w:adjustRightInd w:val="0"/>
      <w:jc w:val="center"/>
      <w:textAlignment w:val="baseline"/>
    </w:pPr>
    <w:rPr>
      <w:rFonts w:ascii="Calibri" w:hAnsi="Calibri" w:eastAsia="宋体" w:cs="Times New Roman"/>
      <w:sz w:val="24"/>
      <w:szCs w:val="20"/>
    </w:rPr>
  </w:style>
  <w:style w:type="paragraph" w:customStyle="1" w:styleId="346">
    <w:name w:val="Char Char Char Char Char Char"/>
    <w:basedOn w:val="1"/>
    <w:semiHidden/>
    <w:uiPriority w:val="0"/>
    <w:rPr>
      <w:rFonts w:ascii="Calibri" w:hAnsi="Calibri" w:eastAsia="宋体" w:cs="Times New Roman"/>
      <w:szCs w:val="24"/>
    </w:rPr>
  </w:style>
  <w:style w:type="paragraph" w:customStyle="1" w:styleId="347">
    <w:name w:val="样式 居中 首行缩进:  2 字符 段后: 7.8 磅 行距: 1.5 倍行距"/>
    <w:basedOn w:val="1"/>
    <w:semiHidden/>
    <w:qFormat/>
    <w:uiPriority w:val="0"/>
    <w:pPr>
      <w:spacing w:after="156" w:line="360" w:lineRule="auto"/>
      <w:jc w:val="center"/>
    </w:pPr>
    <w:rPr>
      <w:rFonts w:ascii="Calibri" w:hAnsi="Calibri" w:eastAsia="宋体" w:cs="Times New Roman"/>
      <w:color w:val="000000"/>
      <w:sz w:val="24"/>
      <w:szCs w:val="20"/>
    </w:rPr>
  </w:style>
  <w:style w:type="character" w:customStyle="1" w:styleId="348">
    <w:name w:val="正文文本 3 字符1"/>
    <w:semiHidden/>
    <w:qFormat/>
    <w:uiPriority w:val="99"/>
    <w:rPr>
      <w:rFonts w:ascii="Times New Roman" w:hAnsi="Times New Roman" w:eastAsia="仿宋"/>
      <w:kern w:val="2"/>
      <w:sz w:val="16"/>
      <w:szCs w:val="16"/>
    </w:rPr>
  </w:style>
  <w:style w:type="paragraph" w:customStyle="1" w:styleId="349">
    <w:name w:val="k 表中字"/>
    <w:basedOn w:val="243"/>
    <w:semiHidden/>
    <w:qFormat/>
    <w:uiPriority w:val="0"/>
    <w:pPr>
      <w:spacing w:line="240" w:lineRule="auto"/>
      <w:ind w:firstLine="0" w:firstLineChars="0"/>
      <w:jc w:val="center"/>
    </w:pPr>
    <w:rPr>
      <w:sz w:val="21"/>
      <w:szCs w:val="22"/>
    </w:rPr>
  </w:style>
  <w:style w:type="paragraph" w:customStyle="1" w:styleId="350">
    <w:name w:val="Char2"/>
    <w:basedOn w:val="1"/>
    <w:semiHidden/>
    <w:qFormat/>
    <w:uiPriority w:val="0"/>
    <w:rPr>
      <w:rFonts w:ascii="Calibri" w:hAnsi="Calibri" w:eastAsia="宋体" w:cs="Times New Roman"/>
      <w:szCs w:val="24"/>
    </w:rPr>
  </w:style>
  <w:style w:type="paragraph" w:customStyle="1" w:styleId="351">
    <w:name w:val="无间隔1"/>
    <w:semiHidden/>
    <w:qFormat/>
    <w:uiPriority w:val="1"/>
    <w:pPr>
      <w:widowControl w:val="0"/>
      <w:spacing w:line="0" w:lineRule="atLeast"/>
      <w:jc w:val="center"/>
    </w:pPr>
    <w:rPr>
      <w:rFonts w:ascii="黑体" w:hAnsi="黑体" w:eastAsia="黑体" w:cs="Times New Roman"/>
      <w:kern w:val="2"/>
      <w:sz w:val="21"/>
      <w:szCs w:val="24"/>
      <w:lang w:val="en-US" w:eastAsia="zh-CN" w:bidi="ar-SA"/>
    </w:rPr>
  </w:style>
  <w:style w:type="paragraph" w:customStyle="1" w:styleId="352">
    <w:name w:val="4"/>
    <w:next w:val="1"/>
    <w:semiHidden/>
    <w:qFormat/>
    <w:uiPriority w:val="0"/>
    <w:pPr>
      <w:snapToGrid w:val="0"/>
      <w:spacing w:line="360" w:lineRule="auto"/>
      <w:outlineLvl w:val="3"/>
    </w:pPr>
    <w:rPr>
      <w:rFonts w:ascii="Calibri" w:hAnsi="Tahoma" w:eastAsia="Calibri" w:cs="Times New Roman"/>
      <w:b/>
      <w:bCs/>
      <w:color w:val="0000FF"/>
      <w:kern w:val="0"/>
      <w:sz w:val="24"/>
      <w:szCs w:val="24"/>
      <w:lang w:val="en-US" w:eastAsia="zh-CN" w:bidi="ar-SA"/>
    </w:rPr>
  </w:style>
  <w:style w:type="paragraph" w:customStyle="1" w:styleId="353">
    <w:name w:val="k 6级"/>
    <w:basedOn w:val="243"/>
    <w:next w:val="243"/>
    <w:semiHidden/>
    <w:qFormat/>
    <w:uiPriority w:val="0"/>
    <w:pPr>
      <w:outlineLvl w:val="5"/>
    </w:pPr>
    <w:rPr>
      <w:szCs w:val="22"/>
    </w:rPr>
  </w:style>
  <w:style w:type="paragraph" w:customStyle="1" w:styleId="354">
    <w:name w:val="样式101"/>
    <w:basedOn w:val="1"/>
    <w:semiHidden/>
    <w:qFormat/>
    <w:uiPriority w:val="0"/>
    <w:pPr>
      <w:pBdr>
        <w:bottom w:val="single" w:color="auto" w:sz="4" w:space="1"/>
      </w:pBdr>
    </w:pPr>
    <w:rPr>
      <w:rFonts w:ascii="Times New Roman" w:hAnsi="Times New Roman" w:eastAsia="宋体" w:cs="Times New Roman"/>
    </w:rPr>
  </w:style>
  <w:style w:type="paragraph" w:customStyle="1" w:styleId="355">
    <w:name w:val="a"/>
    <w:semiHidden/>
    <w:qFormat/>
    <w:uiPriority w:val="0"/>
    <w:pPr>
      <w:spacing w:line="460" w:lineRule="exact"/>
      <w:ind w:firstLine="200" w:firstLineChars="200"/>
    </w:pPr>
    <w:rPr>
      <w:rFonts w:ascii="Calibri" w:hAnsi="Calibri" w:eastAsia="Tahoma" w:cs="Verdana"/>
      <w:snapToGrid w:val="0"/>
      <w:kern w:val="2"/>
      <w:sz w:val="24"/>
      <w:szCs w:val="24"/>
      <w:lang w:val="en-US" w:eastAsia="zh-CN" w:bidi="ar-SA"/>
    </w:rPr>
  </w:style>
  <w:style w:type="paragraph" w:customStyle="1" w:styleId="356">
    <w:name w:val="Char Char Char Char1"/>
    <w:basedOn w:val="16"/>
    <w:semiHidden/>
    <w:qFormat/>
    <w:uiPriority w:val="0"/>
    <w:pPr>
      <w:shd w:val="clear" w:color="auto" w:fill="000080"/>
      <w:adjustRightInd w:val="0"/>
      <w:spacing w:line="436" w:lineRule="exact"/>
      <w:ind w:left="357"/>
      <w:jc w:val="left"/>
      <w:outlineLvl w:val="3"/>
    </w:pPr>
    <w:rPr>
      <w:rFonts w:ascii="@宋体" w:hAnsi="@宋体" w:eastAsia="Tahoma"/>
      <w:b/>
      <w:sz w:val="24"/>
      <w:szCs w:val="24"/>
    </w:rPr>
  </w:style>
  <w:style w:type="paragraph" w:customStyle="1" w:styleId="357">
    <w:name w:val="bullet"/>
    <w:semiHidden/>
    <w:uiPriority w:val="0"/>
    <w:pPr>
      <w:tabs>
        <w:tab w:val="left" w:pos="1800"/>
      </w:tabs>
      <w:spacing w:after="240"/>
      <w:ind w:left="1800" w:hanging="720"/>
      <w:jc w:val="both"/>
    </w:pPr>
    <w:rPr>
      <w:rFonts w:ascii="Calibri" w:hAnsi="Calibri" w:eastAsia="Cambria Math" w:cs="Times New Roman"/>
      <w:kern w:val="0"/>
      <w:sz w:val="24"/>
      <w:szCs w:val="20"/>
      <w:lang w:val="en-US" w:eastAsia="ja-JP" w:bidi="ar-SA"/>
    </w:rPr>
  </w:style>
  <w:style w:type="paragraph" w:customStyle="1" w:styleId="358">
    <w:name w:val="xl47"/>
    <w:basedOn w:val="1"/>
    <w:semiHidden/>
    <w:qFormat/>
    <w:uiPriority w:val="0"/>
    <w:pPr>
      <w:widowControl/>
      <w:spacing w:before="100" w:beforeAutospacing="1" w:after="100" w:afterAutospacing="1"/>
      <w:jc w:val="center"/>
    </w:pPr>
    <w:rPr>
      <w:rFonts w:ascii="Verdana" w:hAnsi="Verdana" w:eastAsia="宋体" w:cs="Times New Roman"/>
      <w:kern w:val="0"/>
      <w:sz w:val="24"/>
      <w:szCs w:val="24"/>
    </w:rPr>
  </w:style>
  <w:style w:type="paragraph" w:customStyle="1" w:styleId="359">
    <w:name w:val="k6级"/>
    <w:basedOn w:val="243"/>
    <w:next w:val="243"/>
    <w:semiHidden/>
    <w:qFormat/>
    <w:uiPriority w:val="0"/>
    <w:pPr>
      <w:outlineLvl w:val="5"/>
    </w:pPr>
    <w:rPr>
      <w:rFonts w:ascii="Tahoma" w:eastAsia="Tahoma"/>
    </w:rPr>
  </w:style>
  <w:style w:type="paragraph" w:customStyle="1" w:styleId="360">
    <w:name w:val="k 1.1XXX"/>
    <w:basedOn w:val="243"/>
    <w:next w:val="243"/>
    <w:semiHidden/>
    <w:qFormat/>
    <w:uiPriority w:val="0"/>
    <w:pPr>
      <w:ind w:firstLine="0" w:firstLineChars="0"/>
      <w:outlineLvl w:val="3"/>
    </w:pPr>
    <w:rPr>
      <w:b/>
    </w:rPr>
  </w:style>
  <w:style w:type="paragraph" w:customStyle="1" w:styleId="361">
    <w:name w:val="k 5级"/>
    <w:basedOn w:val="243"/>
    <w:next w:val="243"/>
    <w:semiHidden/>
    <w:qFormat/>
    <w:uiPriority w:val="0"/>
    <w:pPr>
      <w:outlineLvl w:val="4"/>
    </w:pPr>
    <w:rPr>
      <w:szCs w:val="22"/>
    </w:rPr>
  </w:style>
  <w:style w:type="paragraph" w:customStyle="1" w:styleId="362">
    <w:name w:val="图表名"/>
    <w:basedOn w:val="1"/>
    <w:semiHidden/>
    <w:qFormat/>
    <w:uiPriority w:val="0"/>
    <w:pPr>
      <w:widowControl/>
      <w:spacing w:line="360" w:lineRule="auto"/>
      <w:jc w:val="center"/>
    </w:pPr>
    <w:rPr>
      <w:rFonts w:ascii="Calibri" w:hAnsi="Calibri" w:eastAsia="Calibri" w:cs="Verdana"/>
      <w:b/>
      <w:bCs/>
      <w:snapToGrid w:val="0"/>
      <w:color w:val="0000FF"/>
    </w:rPr>
  </w:style>
  <w:style w:type="paragraph" w:customStyle="1" w:styleId="363">
    <w:name w:val="1"/>
    <w:semiHidden/>
    <w:qFormat/>
    <w:uiPriority w:val="0"/>
    <w:pPr>
      <w:spacing w:line="360" w:lineRule="auto"/>
      <w:jc w:val="center"/>
      <w:outlineLvl w:val="0"/>
    </w:pPr>
    <w:rPr>
      <w:rFonts w:ascii="Calibri" w:hAnsi="Tahoma" w:eastAsia="Calibri" w:cs="Times New Roman"/>
      <w:b/>
      <w:bCs/>
      <w:color w:val="0000FF"/>
      <w:kern w:val="0"/>
      <w:sz w:val="32"/>
      <w:szCs w:val="24"/>
      <w:lang w:val="en-US" w:eastAsia="zh-CN" w:bidi="ar-SA"/>
    </w:rPr>
  </w:style>
  <w:style w:type="paragraph" w:customStyle="1" w:styleId="364">
    <w:name w:val="插图名"/>
    <w:basedOn w:val="1"/>
    <w:semiHidden/>
    <w:qFormat/>
    <w:uiPriority w:val="0"/>
    <w:pPr>
      <w:widowControl/>
      <w:jc w:val="center"/>
    </w:pPr>
    <w:rPr>
      <w:rFonts w:ascii="华文仿宋" w:hAnsi="华文仿宋" w:eastAsia="宋体" w:cs="Times New Roman"/>
      <w:b/>
      <w:kern w:val="0"/>
      <w:sz w:val="24"/>
      <w:szCs w:val="24"/>
    </w:rPr>
  </w:style>
  <w:style w:type="paragraph" w:customStyle="1" w:styleId="365">
    <w:name w:val="bullet1"/>
    <w:semiHidden/>
    <w:qFormat/>
    <w:uiPriority w:val="0"/>
    <w:pPr>
      <w:tabs>
        <w:tab w:val="left" w:pos="1262"/>
      </w:tabs>
      <w:ind w:left="1262" w:hanging="780"/>
    </w:pPr>
    <w:rPr>
      <w:rFonts w:ascii="Calibri" w:hAnsi="Calibri" w:eastAsia="Cambria Math" w:cs="Times New Roman"/>
      <w:kern w:val="0"/>
      <w:sz w:val="24"/>
      <w:szCs w:val="20"/>
      <w:lang w:val="en-US" w:eastAsia="ja-JP" w:bidi="ar-SA"/>
    </w:rPr>
  </w:style>
  <w:style w:type="paragraph" w:customStyle="1" w:styleId="366">
    <w:name w:val="font0"/>
    <w:basedOn w:val="1"/>
    <w:semiHidden/>
    <w:qFormat/>
    <w:uiPriority w:val="0"/>
    <w:pPr>
      <w:widowControl/>
      <w:spacing w:before="100" w:beforeAutospacing="1" w:after="100" w:afterAutospacing="1"/>
      <w:jc w:val="left"/>
    </w:pPr>
    <w:rPr>
      <w:rFonts w:hint="eastAsia" w:ascii="Verdana" w:hAnsi="Verdana" w:eastAsia="宋体" w:cs="Times New Roman"/>
      <w:kern w:val="0"/>
      <w:sz w:val="24"/>
      <w:szCs w:val="24"/>
    </w:rPr>
  </w:style>
  <w:style w:type="paragraph" w:customStyle="1" w:styleId="367">
    <w:name w:val="Char Char Char Char Char Char2"/>
    <w:basedOn w:val="1"/>
    <w:semiHidden/>
    <w:qFormat/>
    <w:uiPriority w:val="0"/>
    <w:rPr>
      <w:rFonts w:ascii="Calibri" w:hAnsi="Calibri" w:eastAsia="宋体" w:cs="Times New Roman"/>
      <w:szCs w:val="24"/>
    </w:rPr>
  </w:style>
  <w:style w:type="paragraph" w:customStyle="1" w:styleId="368">
    <w:name w:val="k 表格文字"/>
    <w:basedOn w:val="1"/>
    <w:next w:val="1"/>
    <w:semiHidden/>
    <w:qFormat/>
    <w:uiPriority w:val="0"/>
    <w:pPr>
      <w:jc w:val="center"/>
    </w:pPr>
    <w:rPr>
      <w:rFonts w:ascii="Calibri" w:hAnsi="Calibri" w:eastAsia="宋体" w:cs="Times New Roman"/>
      <w:szCs w:val="22"/>
    </w:rPr>
  </w:style>
  <w:style w:type="paragraph" w:customStyle="1" w:styleId="369">
    <w:name w:val="流程图标题"/>
    <w:basedOn w:val="1"/>
    <w:semiHidden/>
    <w:uiPriority w:val="0"/>
    <w:pPr>
      <w:spacing w:line="300" w:lineRule="atLeast"/>
    </w:pPr>
    <w:rPr>
      <w:rFonts w:ascii="Tahoma" w:hAnsi="Calibri" w:eastAsia="Tahoma" w:cs="Times New Roman"/>
      <w:sz w:val="32"/>
      <w:szCs w:val="24"/>
    </w:rPr>
  </w:style>
  <w:style w:type="paragraph" w:customStyle="1" w:styleId="370">
    <w:name w:val=".正文"/>
    <w:basedOn w:val="1"/>
    <w:semiHidden/>
    <w:qFormat/>
    <w:uiPriority w:val="0"/>
    <w:pPr>
      <w:widowControl/>
      <w:tabs>
        <w:tab w:val="left" w:pos="360"/>
      </w:tabs>
      <w:spacing w:before="100" w:beforeAutospacing="1" w:after="100" w:afterAutospacing="1"/>
      <w:ind w:left="340" w:hanging="340"/>
    </w:pPr>
    <w:rPr>
      <w:rFonts w:ascii="Verdana" w:hAnsi="Verdana" w:eastAsia="宋体" w:cs="Times New Roman"/>
      <w:kern w:val="0"/>
      <w:sz w:val="24"/>
      <w:szCs w:val="22"/>
    </w:rPr>
  </w:style>
  <w:style w:type="paragraph" w:customStyle="1" w:styleId="371">
    <w:name w:val="3"/>
    <w:semiHidden/>
    <w:uiPriority w:val="0"/>
    <w:pPr>
      <w:spacing w:line="360" w:lineRule="auto"/>
      <w:outlineLvl w:val="2"/>
    </w:pPr>
    <w:rPr>
      <w:rFonts w:ascii="Calibri" w:hAnsi="Tahoma" w:eastAsia="Calibri" w:cs="Times New Roman"/>
      <w:b/>
      <w:bCs/>
      <w:color w:val="0000FF"/>
      <w:kern w:val="0"/>
      <w:sz w:val="24"/>
      <w:szCs w:val="24"/>
      <w:lang w:val="en-US" w:eastAsia="zh-CN" w:bidi="ar-SA"/>
    </w:rPr>
  </w:style>
  <w:style w:type="paragraph" w:customStyle="1" w:styleId="372">
    <w:name w:val="表文"/>
    <w:basedOn w:val="1"/>
    <w:semiHidden/>
    <w:uiPriority w:val="0"/>
    <w:pPr>
      <w:jc w:val="center"/>
    </w:pPr>
    <w:rPr>
      <w:rFonts w:ascii="Calibri" w:hAnsi="Calibri" w:eastAsia="Calibri" w:cs="Times New Roman"/>
      <w:bCs/>
      <w:color w:val="0000FF"/>
    </w:rPr>
  </w:style>
  <w:style w:type="paragraph" w:customStyle="1" w:styleId="373">
    <w:name w:val="Char Char Char Char Char Char1"/>
    <w:basedOn w:val="1"/>
    <w:semiHidden/>
    <w:uiPriority w:val="0"/>
    <w:rPr>
      <w:rFonts w:ascii="Calibri" w:hAnsi="Calibri" w:eastAsia="宋体" w:cs="Times New Roman"/>
      <w:szCs w:val="24"/>
    </w:rPr>
  </w:style>
  <w:style w:type="paragraph" w:customStyle="1" w:styleId="374">
    <w:name w:val="Char1 Char Char Char"/>
    <w:basedOn w:val="1"/>
    <w:semiHidden/>
    <w:qFormat/>
    <w:uiPriority w:val="0"/>
    <w:pPr>
      <w:widowControl/>
      <w:spacing w:after="160" w:line="240" w:lineRule="exact"/>
      <w:jc w:val="left"/>
    </w:pPr>
    <w:rPr>
      <w:rFonts w:ascii="@宋体" w:hAnsi="@宋体" w:eastAsia="Tahoma" w:cs="Times New Roman"/>
      <w:kern w:val="0"/>
      <w:sz w:val="24"/>
      <w:szCs w:val="20"/>
      <w:lang w:eastAsia="en-US"/>
    </w:rPr>
  </w:style>
  <w:style w:type="paragraph" w:customStyle="1" w:styleId="375">
    <w:name w:val="样式 小四 黑色 左 行距: 1.5 倍行距"/>
    <w:basedOn w:val="1"/>
    <w:semiHidden/>
    <w:qFormat/>
    <w:uiPriority w:val="0"/>
    <w:pPr>
      <w:adjustRightInd w:val="0"/>
      <w:snapToGrid w:val="0"/>
      <w:spacing w:line="360" w:lineRule="auto"/>
      <w:ind w:firstLine="200" w:firstLineChars="200"/>
      <w:jc w:val="left"/>
    </w:pPr>
    <w:rPr>
      <w:rFonts w:ascii="Calibri" w:hAnsi="Calibri" w:eastAsia="宋体" w:cs="Verdana"/>
      <w:snapToGrid w:val="0"/>
      <w:color w:val="000000"/>
      <w:kern w:val="0"/>
      <w:sz w:val="24"/>
      <w:szCs w:val="24"/>
    </w:rPr>
  </w:style>
  <w:style w:type="paragraph" w:customStyle="1" w:styleId="376">
    <w:name w:val="框图字"/>
    <w:basedOn w:val="1"/>
    <w:semiHidden/>
    <w:uiPriority w:val="0"/>
    <w:pPr>
      <w:widowControl/>
    </w:pPr>
    <w:rPr>
      <w:rFonts w:ascii="华文仿宋" w:hAnsi="华文仿宋" w:eastAsia="宋体" w:cs="Times New Roman"/>
      <w:kern w:val="0"/>
      <w:szCs w:val="24"/>
    </w:rPr>
  </w:style>
  <w:style w:type="paragraph" w:customStyle="1" w:styleId="377">
    <w:name w:val="样式 标题 3 + 加粗"/>
    <w:basedOn w:val="4"/>
    <w:next w:val="1"/>
    <w:semiHidden/>
    <w:uiPriority w:val="0"/>
    <w:pPr>
      <w:tabs>
        <w:tab w:val="left" w:pos="0"/>
      </w:tabs>
      <w:adjustRightInd w:val="0"/>
      <w:snapToGrid w:val="0"/>
      <w:spacing w:before="60" w:after="60" w:line="240" w:lineRule="auto"/>
      <w:jc w:val="left"/>
    </w:pPr>
    <w:rPr>
      <w:rFonts w:ascii="Courier New" w:hAnsi="Courier New" w:eastAsia="Verdana" w:cs="Times New Roman"/>
      <w:color w:val="000000"/>
      <w:sz w:val="28"/>
      <w:szCs w:val="24"/>
    </w:rPr>
  </w:style>
  <w:style w:type="paragraph" w:customStyle="1" w:styleId="378">
    <w:name w:val="样式4"/>
    <w:basedOn w:val="1"/>
    <w:semiHidden/>
    <w:uiPriority w:val="0"/>
    <w:pPr>
      <w:spacing w:line="360" w:lineRule="auto"/>
      <w:jc w:val="center"/>
    </w:pPr>
    <w:rPr>
      <w:rFonts w:ascii="Verdana" w:hAnsi="Calibri" w:eastAsia="宋体" w:cs="Times New Roman"/>
      <w:sz w:val="24"/>
      <w:szCs w:val="20"/>
    </w:rPr>
  </w:style>
  <w:style w:type="paragraph" w:customStyle="1" w:styleId="379">
    <w:name w:val="样式 图表标题 + (符号) 仿宋_GB2312 红色"/>
    <w:basedOn w:val="324"/>
    <w:semiHidden/>
    <w:qFormat/>
    <w:uiPriority w:val="0"/>
    <w:rPr>
      <w:bCs/>
    </w:rPr>
  </w:style>
  <w:style w:type="paragraph" w:customStyle="1" w:styleId="380">
    <w:name w:val="xl26"/>
    <w:basedOn w:val="1"/>
    <w:semiHidden/>
    <w:qFormat/>
    <w:uiPriority w:val="0"/>
    <w:pPr>
      <w:widowControl/>
      <w:spacing w:before="100" w:beforeAutospacing="1" w:after="100" w:afterAutospacing="1"/>
      <w:jc w:val="left"/>
      <w:textAlignment w:val="top"/>
    </w:pPr>
    <w:rPr>
      <w:rFonts w:ascii="华文仿宋" w:hAnsi="华文仿宋" w:eastAsia="Arial" w:cs="华文仿宋"/>
      <w:kern w:val="0"/>
      <w:sz w:val="22"/>
      <w:szCs w:val="22"/>
      <w:lang w:val="en-GB" w:eastAsia="en-US"/>
    </w:rPr>
  </w:style>
  <w:style w:type="paragraph" w:customStyle="1" w:styleId="381">
    <w:name w:val="表格小四15磅"/>
    <w:basedOn w:val="1"/>
    <w:semiHidden/>
    <w:qFormat/>
    <w:uiPriority w:val="0"/>
    <w:pPr>
      <w:snapToGrid w:val="0"/>
      <w:spacing w:line="300" w:lineRule="exact"/>
      <w:jc w:val="center"/>
    </w:pPr>
    <w:rPr>
      <w:rFonts w:ascii="Tahoma" w:hAnsi="Calibri" w:eastAsia="Tahoma" w:cs="Times New Roman"/>
      <w:sz w:val="24"/>
      <w:szCs w:val="24"/>
    </w:rPr>
  </w:style>
  <w:style w:type="paragraph" w:customStyle="1" w:styleId="382">
    <w:name w:val="1、正文"/>
    <w:basedOn w:val="1"/>
    <w:semiHidden/>
    <w:uiPriority w:val="0"/>
    <w:pPr>
      <w:ind w:left="450" w:leftChars="200" w:hanging="250" w:hangingChars="250"/>
    </w:pPr>
    <w:rPr>
      <w:rFonts w:ascii="华文仿宋" w:hAnsi="华文仿宋" w:eastAsia="宋体" w:cs="Times New Roman"/>
      <w:sz w:val="24"/>
      <w:szCs w:val="24"/>
    </w:rPr>
  </w:style>
  <w:style w:type="paragraph" w:customStyle="1" w:styleId="383">
    <w:name w:val="paragraph_common"/>
    <w:basedOn w:val="1"/>
    <w:semiHidden/>
    <w:qFormat/>
    <w:uiPriority w:val="0"/>
    <w:pPr>
      <w:widowControl/>
      <w:spacing w:line="360" w:lineRule="auto"/>
      <w:ind w:firstLine="200" w:firstLineChars="200"/>
      <w:jc w:val="left"/>
    </w:pPr>
    <w:rPr>
      <w:rFonts w:ascii="Calibri" w:hAnsi="Calibri" w:eastAsia="宋体" w:cs="Times New Roman"/>
      <w:sz w:val="24"/>
      <w:szCs w:val="24"/>
    </w:rPr>
  </w:style>
  <w:style w:type="paragraph" w:customStyle="1" w:styleId="384">
    <w:name w:val="Char1 Char Char Char1"/>
    <w:basedOn w:val="1"/>
    <w:semiHidden/>
    <w:qFormat/>
    <w:uiPriority w:val="0"/>
    <w:pPr>
      <w:widowControl/>
      <w:spacing w:after="160" w:line="240" w:lineRule="exact"/>
      <w:jc w:val="left"/>
    </w:pPr>
    <w:rPr>
      <w:rFonts w:ascii="@宋体" w:hAnsi="@宋体" w:eastAsia="Tahoma" w:cs="Times New Roman"/>
      <w:kern w:val="0"/>
      <w:sz w:val="24"/>
      <w:szCs w:val="20"/>
      <w:lang w:eastAsia="en-US"/>
    </w:rPr>
  </w:style>
  <w:style w:type="paragraph" w:customStyle="1" w:styleId="385">
    <w:name w:val="k 1.1.1 XXX"/>
    <w:basedOn w:val="243"/>
    <w:next w:val="243"/>
    <w:semiHidden/>
    <w:uiPriority w:val="0"/>
    <w:pPr>
      <w:ind w:firstLine="0" w:firstLineChars="0"/>
      <w:outlineLvl w:val="4"/>
    </w:pPr>
    <w:rPr>
      <w:b/>
    </w:rPr>
  </w:style>
  <w:style w:type="paragraph" w:customStyle="1" w:styleId="386">
    <w:name w:val="框图 Char"/>
    <w:basedOn w:val="35"/>
    <w:semiHidden/>
    <w:uiPriority w:val="0"/>
    <w:pPr>
      <w:ind w:left="-105" w:right="-105" w:firstLine="0" w:firstLineChars="0"/>
      <w:jc w:val="center"/>
    </w:pPr>
    <w:rPr>
      <w:rFonts w:ascii="Courier New" w:hAnsi="Courier New" w:cs="Courier New"/>
      <w:bCs w:val="0"/>
      <w:color w:val="auto"/>
      <w:kern w:val="2"/>
      <w:sz w:val="21"/>
    </w:rPr>
  </w:style>
  <w:style w:type="table" w:customStyle="1" w:styleId="387">
    <w:name w:val="网格型2"/>
    <w:basedOn w:val="47"/>
    <w:qFormat/>
    <w:uiPriority w:val="39"/>
    <w:pPr>
      <w:widowControl w:val="0"/>
      <w:jc w:val="both"/>
    </w:pPr>
    <w:rPr>
      <w:rFonts w:ascii="PMingLiU" w:hAnsi="PMingLiU" w:eastAsia="仿宋" w:cs="PMingLiU"/>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
    <w:name w:val="标准"/>
    <w:basedOn w:val="47"/>
    <w:qFormat/>
    <w:uiPriority w:val="99"/>
    <w:pPr>
      <w:jc w:val="center"/>
    </w:pPr>
    <w:rPr>
      <w:rFonts w:ascii="Times New Roman" w:hAnsi="Times New Roman" w:eastAsia="宋体" w:cs="Times New Roman"/>
      <w:kern w:val="0"/>
      <w:szCs w:val="20"/>
    </w:rPr>
    <w:tblPr>
      <w:jc w:val="center"/>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Pr>
    <w:trPr>
      <w:jc w:val="center"/>
    </w:trPr>
    <w:tcPr>
      <w:vAlign w:val="center"/>
    </w:tcPr>
  </w:style>
  <w:style w:type="table" w:customStyle="1" w:styleId="389">
    <w:name w:val="网格型3"/>
    <w:basedOn w:val="47"/>
    <w:qFormat/>
    <w:uiPriority w:val="0"/>
    <w:pPr>
      <w:widowControl w:val="0"/>
      <w:jc w:val="both"/>
    </w:pPr>
    <w:rPr>
      <w:rFonts w:ascii="PMingLiU" w:hAnsi="PMingLiU" w:eastAsia="仿宋" w:cs="PMingLiU"/>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
    <w:name w:val="网格型1"/>
    <w:basedOn w:val="47"/>
    <w:qFormat/>
    <w:uiPriority w:val="39"/>
    <w:pPr>
      <w:widowControl w:val="0"/>
      <w:jc w:val="both"/>
    </w:pPr>
    <w:rPr>
      <w:rFonts w:ascii="PMingLiU" w:hAnsi="PMingLiU" w:eastAsia="仿宋" w:cs="PMingLiU"/>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1">
    <w:name w:val="Char Char Char Char Char Char Char10"/>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392">
    <w:name w:val="Char Char Char Char Char Char Char9"/>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393">
    <w:name w:val="Char Char Char Char Char Char Char8"/>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394">
    <w:name w:val="Char Char Char Char Char Char Char7"/>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character" w:customStyle="1" w:styleId="395">
    <w:name w:val="未处理的提及1"/>
    <w:semiHidden/>
    <w:qFormat/>
    <w:uiPriority w:val="99"/>
    <w:rPr>
      <w:color w:val="605E5C"/>
      <w:shd w:val="clear" w:color="auto" w:fill="E1DFDD"/>
    </w:rPr>
  </w:style>
  <w:style w:type="paragraph" w:customStyle="1" w:styleId="396">
    <w:name w:val="龙潭图表"/>
    <w:next w:val="1"/>
    <w:link w:val="397"/>
    <w:semiHidden/>
    <w:uiPriority w:val="6"/>
    <w:pPr>
      <w:snapToGrid w:val="0"/>
      <w:spacing w:line="360" w:lineRule="auto"/>
      <w:jc w:val="center"/>
    </w:pPr>
    <w:rPr>
      <w:rFonts w:ascii="Times New Roman" w:hAnsi="Times New Roman" w:eastAsia="宋体" w:cs="Times New Roman"/>
      <w:b/>
      <w:kern w:val="2"/>
      <w:sz w:val="21"/>
      <w:szCs w:val="24"/>
      <w:lang w:val="en-US" w:eastAsia="zh-CN" w:bidi="ar-SA"/>
    </w:rPr>
  </w:style>
  <w:style w:type="character" w:customStyle="1" w:styleId="397">
    <w:name w:val="龙潭图表 字符"/>
    <w:link w:val="396"/>
    <w:semiHidden/>
    <w:qFormat/>
    <w:uiPriority w:val="6"/>
    <w:rPr>
      <w:rFonts w:ascii="Times New Roman" w:hAnsi="Times New Roman" w:eastAsia="宋体" w:cs="Times New Roman"/>
      <w:b/>
      <w:szCs w:val="24"/>
    </w:rPr>
  </w:style>
  <w:style w:type="paragraph" w:customStyle="1" w:styleId="398">
    <w:name w:val="Char Char Char Char Char Char Char6"/>
    <w:basedOn w:val="16"/>
    <w:semiHidden/>
    <w:qFormat/>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399">
    <w:name w:val="Char Char Char Char Char Char Char5"/>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400">
    <w:name w:val="Char Char Char Char Char Char Char4"/>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401">
    <w:name w:val="Char Char Char Char Char Char Char3"/>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402">
    <w:name w:val="Char Char Char Char Char Char Char2"/>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403">
    <w:name w:val="Char Char Char Char Char Char Char1"/>
    <w:basedOn w:val="16"/>
    <w:semiHidden/>
    <w:uiPriority w:val="0"/>
    <w:pPr>
      <w:shd w:val="clear" w:color="auto" w:fill="000080"/>
      <w:adjustRightInd w:val="0"/>
      <w:spacing w:line="436" w:lineRule="exact"/>
      <w:ind w:left="357"/>
      <w:jc w:val="left"/>
      <w:outlineLvl w:val="3"/>
    </w:pPr>
    <w:rPr>
      <w:rFonts w:ascii="Tahoma" w:hAnsi="Tahoma" w:eastAsia="宋体"/>
      <w:b/>
      <w:sz w:val="24"/>
      <w:szCs w:val="24"/>
    </w:rPr>
  </w:style>
  <w:style w:type="paragraph" w:customStyle="1" w:styleId="404">
    <w:name w:val="MTDisplayEquation"/>
    <w:basedOn w:val="77"/>
    <w:next w:val="1"/>
    <w:link w:val="405"/>
    <w:semiHidden/>
    <w:uiPriority w:val="0"/>
    <w:pPr>
      <w:tabs>
        <w:tab w:val="center" w:pos="4400"/>
        <w:tab w:val="right" w:pos="8780"/>
      </w:tabs>
      <w:ind w:firstLine="480"/>
    </w:pPr>
    <w:rPr>
      <w:rFonts w:eastAsia="宋体" w:cs="Times New Roman"/>
      <w:szCs w:val="22"/>
    </w:rPr>
  </w:style>
  <w:style w:type="character" w:customStyle="1" w:styleId="405">
    <w:name w:val="MTDisplayEquation 字符"/>
    <w:link w:val="404"/>
    <w:semiHidden/>
    <w:uiPriority w:val="0"/>
    <w:rPr>
      <w:rFonts w:ascii="Times New Roman" w:hAnsi="Times New Roman" w:eastAsia="宋体" w:cs="Times New Roman"/>
      <w:sz w:val="24"/>
      <w:szCs w:val="22"/>
    </w:rPr>
  </w:style>
  <w:style w:type="table" w:customStyle="1" w:styleId="406">
    <w:name w:val="网格型4"/>
    <w:basedOn w:val="47"/>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07">
    <w:name w:val="未处理的提及2"/>
    <w:semiHidden/>
    <w:qFormat/>
    <w:uiPriority w:val="99"/>
    <w:rPr>
      <w:color w:val="605E5C"/>
      <w:shd w:val="clear" w:color="auto" w:fill="E1DFDD"/>
    </w:rPr>
  </w:style>
  <w:style w:type="character" w:customStyle="1" w:styleId="408">
    <w:name w:val="未处理的提及3"/>
    <w:semiHidden/>
    <w:uiPriority w:val="99"/>
    <w:rPr>
      <w:color w:val="605E5C"/>
      <w:shd w:val="clear" w:color="auto" w:fill="E1DFDD"/>
    </w:rPr>
  </w:style>
  <w:style w:type="character" w:customStyle="1" w:styleId="409">
    <w:name w:val="普通(网站) 字符"/>
    <w:link w:val="43"/>
    <w:semiHidden/>
    <w:qFormat/>
    <w:locked/>
    <w:uiPriority w:val="99"/>
    <w:rPr>
      <w:rFonts w:ascii="宋体" w:hAnsi="宋体" w:eastAsia="宋体" w:cs="宋体"/>
      <w:kern w:val="0"/>
      <w:sz w:val="24"/>
      <w:szCs w:val="24"/>
    </w:rPr>
  </w:style>
  <w:style w:type="paragraph" w:customStyle="1" w:styleId="410">
    <w:name w:val="abc"/>
    <w:basedOn w:val="1"/>
    <w:semiHidden/>
    <w:qFormat/>
    <w:uiPriority w:val="99"/>
    <w:pPr>
      <w:adjustRightInd w:val="0"/>
      <w:snapToGrid w:val="0"/>
      <w:spacing w:line="360" w:lineRule="auto"/>
      <w:ind w:firstLine="200" w:firstLineChars="200"/>
      <w:jc w:val="left"/>
    </w:pPr>
    <w:rPr>
      <w:rFonts w:ascii="宋体" w:hAnsi="宋体" w:eastAsia="宋体" w:cs="Times New Roman"/>
      <w:kern w:val="0"/>
      <w:sz w:val="24"/>
      <w:szCs w:val="24"/>
      <w:lang w:eastAsia="en-US" w:bidi="en-US"/>
    </w:rPr>
  </w:style>
  <w:style w:type="table" w:customStyle="1" w:styleId="411">
    <w:name w:val="标准样式"/>
    <w:basedOn w:val="47"/>
    <w:qFormat/>
    <w:uiPriority w:val="99"/>
    <w:pPr>
      <w:jc w:val="center"/>
    </w:pPr>
    <w:rPr>
      <w:rFonts w:ascii="Times New Roman" w:hAnsi="Times New Roman" w:eastAsia="宋体" w:cs="Times New Roman"/>
      <w:kern w:val="0"/>
      <w:sz w:val="20"/>
      <w:szCs w:val="20"/>
    </w:rPr>
    <w:tblPr>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Pr>
    <w:trPr>
      <w:jc w:val="center"/>
    </w:trPr>
    <w:tcPr>
      <w:shd w:val="clear" w:color="auto" w:fill="D9D9D9"/>
      <w:vAlign w:val="center"/>
    </w:tcPr>
    <w:tblStylePr w:type="firstRow">
      <w:rPr>
        <w:rFonts w:eastAsia="宋体"/>
        <w:b/>
        <w:bCs/>
        <w:sz w:val="21"/>
      </w:rPr>
      <w:tcPr>
        <w:shd w:val="clear" w:color="auto" w:fill="B4C6E7"/>
      </w:tcPr>
    </w:tblStylePr>
    <w:tblStylePr w:type="firstCol">
      <w:rPr>
        <w:rFonts w:eastAsia="宋体"/>
        <w:b/>
        <w:bCs/>
        <w:sz w:val="21"/>
      </w:rPr>
      <w:tcPr>
        <w:shd w:val="clear" w:color="auto" w:fill="FBD4B4"/>
      </w:tcPr>
    </w:tblStylePr>
  </w:style>
  <w:style w:type="character" w:customStyle="1" w:styleId="412">
    <w:name w:val="表中字 字符"/>
    <w:semiHidden/>
    <w:uiPriority w:val="0"/>
    <w:rPr>
      <w:rFonts w:ascii="Calibri" w:hAnsi="Calibri" w:eastAsia="Verdana"/>
      <w:kern w:val="2"/>
      <w:sz w:val="21"/>
      <w:szCs w:val="24"/>
    </w:rPr>
  </w:style>
  <w:style w:type="table" w:customStyle="1" w:styleId="413">
    <w:name w:val="无格式表格 31"/>
    <w:basedOn w:val="47"/>
    <w:qFormat/>
    <w:uiPriority w:val="43"/>
    <w:rPr>
      <w:rFonts w:ascii="Calibri" w:hAnsi="Calibri" w:eastAsia="宋体" w:cs="Times New Roman"/>
      <w:kern w:val="0"/>
      <w:sz w:val="20"/>
      <w:szCs w:val="20"/>
    </w:r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character" w:customStyle="1" w:styleId="414">
    <w:name w:val="cf01"/>
    <w:semiHidden/>
    <w:uiPriority w:val="0"/>
    <w:rPr>
      <w:rFonts w:hint="eastAsia" w:ascii="Microsoft YaHei UI" w:hAnsi="Microsoft YaHei UI" w:eastAsia="Microsoft YaHei UI"/>
      <w:sz w:val="18"/>
      <w:szCs w:val="18"/>
    </w:rPr>
  </w:style>
  <w:style w:type="character" w:customStyle="1" w:styleId="415">
    <w:name w:val="Subtle Emphasis"/>
    <w:semiHidden/>
    <w:uiPriority w:val="19"/>
    <w:rPr>
      <w:i/>
      <w:iCs/>
      <w:color w:val="404040"/>
    </w:rPr>
  </w:style>
  <w:style w:type="paragraph" w:customStyle="1" w:styleId="416">
    <w:name w:val="燕矶图名"/>
    <w:basedOn w:val="1"/>
    <w:next w:val="1"/>
    <w:semiHidden/>
    <w:uiPriority w:val="0"/>
    <w:pPr>
      <w:jc w:val="center"/>
    </w:pPr>
    <w:rPr>
      <w:rFonts w:hint="eastAsia" w:ascii="Times New Roman" w:hAnsi="Times New Roman" w:eastAsia="宋体" w:cs="Times New Roman"/>
      <w:b/>
      <w:bCs/>
    </w:rPr>
  </w:style>
  <w:style w:type="paragraph" w:customStyle="1" w:styleId="417">
    <w:name w:val="！正文"/>
    <w:link w:val="508"/>
    <w:semiHidden/>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418">
    <w:name w:val="图名表名"/>
    <w:basedOn w:val="1"/>
    <w:link w:val="419"/>
    <w:semiHidden/>
    <w:uiPriority w:val="0"/>
    <w:pPr>
      <w:spacing w:line="360" w:lineRule="auto"/>
      <w:jc w:val="center"/>
    </w:pPr>
    <w:rPr>
      <w:rFonts w:ascii="宋体" w:hAnsi="宋体" w:eastAsia="宋体" w:cs="Times New Roman"/>
      <w:b/>
      <w:bCs/>
      <w:szCs w:val="20"/>
    </w:rPr>
  </w:style>
  <w:style w:type="character" w:customStyle="1" w:styleId="419">
    <w:name w:val="图名表名 Char"/>
    <w:link w:val="418"/>
    <w:semiHidden/>
    <w:qFormat/>
    <w:uiPriority w:val="0"/>
    <w:rPr>
      <w:rFonts w:ascii="宋体" w:hAnsi="宋体" w:eastAsia="宋体" w:cs="Times New Roman"/>
      <w:b/>
      <w:bCs/>
      <w:szCs w:val="20"/>
    </w:rPr>
  </w:style>
  <w:style w:type="paragraph" w:customStyle="1" w:styleId="420">
    <w:name w:val="仙新图表"/>
    <w:basedOn w:val="1"/>
    <w:next w:val="1"/>
    <w:semiHidden/>
    <w:uiPriority w:val="0"/>
    <w:pPr>
      <w:adjustRightInd w:val="0"/>
      <w:snapToGrid w:val="0"/>
      <w:spacing w:line="360" w:lineRule="auto"/>
      <w:jc w:val="center"/>
    </w:pPr>
    <w:rPr>
      <w:rFonts w:ascii="Times New Roman" w:hAnsi="Times New Roman" w:eastAsia="宋体" w:cs="Times New Roman"/>
      <w:b/>
      <w:sz w:val="24"/>
    </w:rPr>
  </w:style>
  <w:style w:type="table" w:customStyle="1" w:styleId="421">
    <w:name w:val="网格表 4 - 着色 11"/>
    <w:basedOn w:val="47"/>
    <w:qFormat/>
    <w:uiPriority w:val="49"/>
    <w:rPr>
      <w:rFonts w:ascii="Times New Roman" w:hAnsi="Times New Roman" w:eastAsia="宋体" w:cs="Times New Roman"/>
      <w:kern w:val="0"/>
      <w:sz w:val="20"/>
      <w:szCs w:val="20"/>
    </w:rPr>
    <w:tblPr>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Pr>
    <w:tblStylePr w:type="firstRow">
      <w:rPr>
        <w:b/>
        <w:bCs/>
        <w:color w:val="FFFFFF"/>
      </w:rPr>
      <w:tcPr>
        <w:tcBorders>
          <w:top w:val="single" w:color="4F81BD" w:sz="4" w:space="0"/>
          <w:left w:val="single" w:color="4F81BD" w:sz="4" w:space="0"/>
          <w:bottom w:val="single" w:color="4F81BD" w:sz="4" w:space="0"/>
          <w:right w:val="single" w:color="4F81BD" w:sz="4" w:space="0"/>
          <w:insideH w:val="nil"/>
          <w:insideV w:val="nil"/>
        </w:tcBorders>
        <w:shd w:val="clear" w:color="auto" w:fill="4F81BD"/>
      </w:tcPr>
    </w:tblStylePr>
    <w:tblStylePr w:type="lastRow">
      <w:rPr>
        <w:b/>
        <w:bCs/>
      </w:rPr>
      <w:tcPr>
        <w:tcBorders>
          <w:top w:val="double" w:color="4F81BD" w:sz="4" w:space="0"/>
        </w:tcBorders>
      </w:tcPr>
    </w:tblStylePr>
    <w:tblStylePr w:type="firstCol">
      <w:rPr>
        <w:b/>
        <w:bCs/>
      </w:rPr>
    </w:tblStylePr>
    <w:tblStylePr w:type="lastCol">
      <w:rPr>
        <w:b/>
        <w:bCs/>
      </w:rPr>
    </w:tblStylePr>
    <w:tblStylePr w:type="band1Vert">
      <w:tcPr>
        <w:shd w:val="clear" w:color="auto" w:fill="DBE5F1"/>
      </w:tcPr>
    </w:tblStylePr>
    <w:tblStylePr w:type="band1Horz">
      <w:tcPr>
        <w:shd w:val="clear" w:color="auto" w:fill="DBE5F1"/>
      </w:tcPr>
    </w:tblStylePr>
  </w:style>
  <w:style w:type="paragraph" w:customStyle="1" w:styleId="422">
    <w:name w:val="font8"/>
    <w:basedOn w:val="1"/>
    <w:semiHidden/>
    <w:uiPriority w:val="0"/>
    <w:pPr>
      <w:widowControl/>
      <w:spacing w:before="100" w:beforeAutospacing="1" w:after="100" w:afterAutospacing="1"/>
      <w:jc w:val="left"/>
    </w:pPr>
    <w:rPr>
      <w:rFonts w:ascii="Times New Roman" w:hAnsi="Times New Roman" w:eastAsia="宋体" w:cs="Times New Roman"/>
      <w:color w:val="000000"/>
      <w:kern w:val="0"/>
    </w:rPr>
  </w:style>
  <w:style w:type="paragraph" w:customStyle="1" w:styleId="423">
    <w:name w:val="正文3"/>
    <w:semiHidden/>
    <w:uiPriority w:val="0"/>
    <w:pPr>
      <w:jc w:val="both"/>
    </w:pPr>
    <w:rPr>
      <w:rFonts w:ascii="宋体" w:hAnsi="宋体" w:eastAsia="宋体" w:cs="宋体"/>
      <w:kern w:val="2"/>
      <w:sz w:val="21"/>
      <w:szCs w:val="21"/>
      <w:lang w:val="en-US" w:eastAsia="zh-CN" w:bidi="ar-SA"/>
    </w:rPr>
  </w:style>
  <w:style w:type="paragraph" w:customStyle="1" w:styleId="424">
    <w:name w:val="paragraph"/>
    <w:basedOn w:val="1"/>
    <w:semiHidden/>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25">
    <w:name w:val="图形格式 字符"/>
    <w:link w:val="426"/>
    <w:semiHidden/>
    <w:qFormat/>
    <w:uiPriority w:val="0"/>
    <w:rPr>
      <w:b/>
      <w:szCs w:val="22"/>
    </w:rPr>
  </w:style>
  <w:style w:type="paragraph" w:customStyle="1" w:styleId="426">
    <w:name w:val="图形格式"/>
    <w:next w:val="1"/>
    <w:link w:val="425"/>
    <w:semiHidden/>
    <w:uiPriority w:val="0"/>
    <w:pPr>
      <w:jc w:val="center"/>
    </w:pPr>
    <w:rPr>
      <w:rFonts w:asciiTheme="minorHAnsi" w:hAnsiTheme="minorHAnsi" w:eastAsiaTheme="minorEastAsia" w:cstheme="minorBidi"/>
      <w:b/>
      <w:kern w:val="2"/>
      <w:sz w:val="21"/>
      <w:szCs w:val="22"/>
      <w:lang w:val="en-US" w:eastAsia="zh-CN" w:bidi="ar-SA"/>
    </w:rPr>
  </w:style>
  <w:style w:type="table" w:customStyle="1" w:styleId="427">
    <w:name w:val="Plain Table 2"/>
    <w:basedOn w:val="47"/>
    <w:uiPriority w:val="42"/>
    <w:rPr>
      <w:rFonts w:ascii="Calibri" w:hAnsi="Calibri" w:eastAsia="宋体" w:cs="Times New Roman"/>
      <w:kern w:val="0"/>
      <w:sz w:val="20"/>
      <w:szCs w:val="20"/>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paragraph" w:customStyle="1" w:styleId="428">
    <w:name w:val="图表名字"/>
    <w:semiHidden/>
    <w:uiPriority w:val="6"/>
    <w:pPr>
      <w:spacing w:line="360" w:lineRule="auto"/>
      <w:jc w:val="center"/>
    </w:pPr>
    <w:rPr>
      <w:rFonts w:ascii="Times New Roman" w:hAnsi="Times New Roman" w:eastAsia="宋体" w:cs="Times New Roman"/>
      <w:b/>
      <w:kern w:val="2"/>
      <w:sz w:val="21"/>
      <w:szCs w:val="24"/>
      <w:lang w:val="en-US" w:eastAsia="zh-CN" w:bidi="ar-SA"/>
    </w:rPr>
  </w:style>
  <w:style w:type="table" w:customStyle="1" w:styleId="429">
    <w:name w:val="网格型111"/>
    <w:basedOn w:val="47"/>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0">
    <w:name w:val="封面标题"/>
    <w:basedOn w:val="1"/>
    <w:next w:val="1"/>
    <w:link w:val="448"/>
    <w:semiHidden/>
    <w:qFormat/>
    <w:uiPriority w:val="0"/>
    <w:pPr>
      <w:spacing w:line="360" w:lineRule="auto"/>
      <w:jc w:val="center"/>
    </w:pPr>
    <w:rPr>
      <w:rFonts w:ascii="Times New Roman" w:hAnsi="Times New Roman" w:eastAsia="宋体" w:cs="Times New Roman"/>
      <w:b/>
      <w:sz w:val="32"/>
    </w:rPr>
  </w:style>
  <w:style w:type="paragraph" w:customStyle="1" w:styleId="431">
    <w:name w:val="标题5"/>
    <w:basedOn w:val="1"/>
    <w:semiHidden/>
    <w:qFormat/>
    <w:uiPriority w:val="0"/>
    <w:pPr>
      <w:spacing w:before="100" w:beforeLines="100" w:after="100" w:afterLines="100"/>
      <w:ind w:firstLine="200" w:firstLineChars="200"/>
    </w:pPr>
    <w:rPr>
      <w:rFonts w:ascii="Times New Roman" w:hAnsi="Times New Roman" w:eastAsia="宋体" w:cs="Times New Roman"/>
      <w:sz w:val="24"/>
    </w:rPr>
  </w:style>
  <w:style w:type="paragraph" w:customStyle="1" w:styleId="432">
    <w:name w:val="正文首行缩进1"/>
    <w:basedOn w:val="14"/>
    <w:hidden/>
    <w:qFormat/>
    <w:uiPriority w:val="0"/>
    <w:pPr>
      <w:spacing w:line="360" w:lineRule="auto"/>
      <w:ind w:firstLine="420" w:firstLineChars="100"/>
    </w:pPr>
    <w:rPr>
      <w:rFonts w:ascii="Times New Roman" w:hAnsi="Times New Roman" w:eastAsia="宋体" w:cs="Times New Roman"/>
      <w:kern w:val="2"/>
      <w:sz w:val="24"/>
      <w:szCs w:val="24"/>
      <w:lang w:eastAsia="zh-CN"/>
    </w:rPr>
  </w:style>
  <w:style w:type="paragraph" w:customStyle="1" w:styleId="433">
    <w:name w:val="龙潭正文"/>
    <w:semiHidden/>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0"/>
      <w:sz w:val="24"/>
      <w:szCs w:val="20"/>
      <w:lang w:val="en-US" w:eastAsia="zh-CN" w:bidi="ar-SA"/>
    </w:rPr>
  </w:style>
  <w:style w:type="table" w:customStyle="1" w:styleId="434">
    <w:name w:val="k 表格1"/>
    <w:basedOn w:val="47"/>
    <w:qFormat/>
    <w:uiPriority w:val="99"/>
    <w:rPr>
      <w:rFonts w:ascii="宋体" w:hAnsi="宋体" w:eastAsia="宋体" w:cs="Times New Roman"/>
      <w:kern w:val="0"/>
      <w:szCs w:val="20"/>
    </w:rPr>
    <w:tblPr>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left w:w="57" w:type="dxa"/>
        <w:right w:w="57" w:type="dxa"/>
      </w:tblCellMar>
    </w:tblPr>
    <w:trPr>
      <w:jc w:val="center"/>
    </w:trPr>
    <w:tcPr>
      <w:tcMar>
        <w:left w:w="57" w:type="dxa"/>
        <w:right w:w="57" w:type="dxa"/>
      </w:tcMar>
      <w:vAlign w:val="center"/>
    </w:tcPr>
    <w:tblStylePr w:type="firstRow">
      <w:rPr>
        <w:rFonts w:ascii="Times New Roman" w:hAnsi="Times New Roman" w:eastAsia="Arial"/>
        <w:b/>
        <w:sz w:val="21"/>
      </w:rPr>
    </w:tblStylePr>
  </w:style>
  <w:style w:type="table" w:customStyle="1" w:styleId="435">
    <w:name w:val="k 表格12"/>
    <w:basedOn w:val="47"/>
    <w:qFormat/>
    <w:uiPriority w:val="99"/>
    <w:pPr>
      <w:jc w:val="center"/>
    </w:pPr>
    <w:rPr>
      <w:rFonts w:ascii="宋体" w:hAnsi="宋体" w:eastAsia="宋体" w:cs="Calibri"/>
      <w:kern w:val="0"/>
      <w:szCs w:val="20"/>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left w:w="57" w:type="dxa"/>
        <w:right w:w="57" w:type="dxa"/>
      </w:tblCellMar>
    </w:tblPr>
    <w:tcPr>
      <w:shd w:val="clear" w:color="auto" w:fill="EAF1DD"/>
      <w:vAlign w:val="center"/>
    </w:tcPr>
    <w:tblStylePr w:type="firstRow">
      <w:pPr>
        <w:wordWrap/>
        <w:jc w:val="center"/>
      </w:pPr>
      <w:rPr>
        <w:rFonts w:hint="default" w:ascii="Times New Roman" w:hAnsi="Times New Roman" w:eastAsia="宋体" w:cs="Times New Roman"/>
        <w:b/>
        <w:sz w:val="21"/>
        <w:szCs w:val="21"/>
      </w:rPr>
      <w:tblPr/>
      <w:trPr>
        <w:tblHeader/>
      </w:trPr>
      <w:tcPr>
        <w:shd w:val="clear" w:color="auto" w:fill="B8CCE4"/>
      </w:tcPr>
    </w:tblStylePr>
    <w:tblStylePr w:type="firstCol">
      <w:pPr>
        <w:jc w:val="center"/>
      </w:pPr>
      <w:rPr>
        <w:rFonts w:eastAsia="宋体"/>
        <w:b w:val="0"/>
        <w:sz w:val="21"/>
      </w:rPr>
      <w:tcPr>
        <w:shd w:val="clear" w:color="auto" w:fill="E5B8B7"/>
      </w:tcPr>
    </w:tblStylePr>
  </w:style>
  <w:style w:type="paragraph" w:customStyle="1" w:styleId="436">
    <w:name w:val="xl83"/>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437">
    <w:name w:val="正文缩进 字符1"/>
    <w:semiHidden/>
    <w:qFormat/>
    <w:uiPriority w:val="99"/>
    <w:rPr>
      <w:kern w:val="2"/>
      <w:sz w:val="24"/>
      <w:szCs w:val="21"/>
    </w:rPr>
  </w:style>
  <w:style w:type="paragraph" w:customStyle="1" w:styleId="438">
    <w:name w:val="图片名称方案样式："/>
    <w:next w:val="1"/>
    <w:semiHidden/>
    <w:qFormat/>
    <w:uiPriority w:val="0"/>
    <w:pPr>
      <w:tabs>
        <w:tab w:val="left" w:pos="420"/>
      </w:tabs>
      <w:spacing w:line="360" w:lineRule="auto"/>
      <w:jc w:val="center"/>
    </w:pPr>
    <w:rPr>
      <w:rFonts w:ascii="Calibri" w:hAnsi="Calibri" w:eastAsia="宋体" w:cs="Times New Roman"/>
      <w:b/>
      <w:kern w:val="0"/>
      <w:sz w:val="21"/>
      <w:szCs w:val="20"/>
      <w:lang w:val="en-US" w:eastAsia="zh-CN" w:bidi="ar-SA"/>
    </w:rPr>
  </w:style>
  <w:style w:type="paragraph" w:customStyle="1" w:styleId="439">
    <w:name w:val="图片、表格居中方案样式："/>
    <w:next w:val="1"/>
    <w:semiHidden/>
    <w:qFormat/>
    <w:uiPriority w:val="0"/>
    <w:pPr>
      <w:widowControl w:val="0"/>
      <w:jc w:val="center"/>
    </w:pPr>
    <w:rPr>
      <w:rFonts w:ascii="Times New Roman" w:hAnsi="Times New Roman" w:eastAsia="宋体" w:cs="Times New Roman"/>
      <w:kern w:val="2"/>
      <w:sz w:val="21"/>
      <w:szCs w:val="24"/>
      <w:lang w:val="en-US" w:eastAsia="zh-CN" w:bidi="ar-SA"/>
    </w:rPr>
  </w:style>
  <w:style w:type="paragraph" w:customStyle="1" w:styleId="440">
    <w:name w:val="表格名称（ALT+E）方案样式："/>
    <w:next w:val="1"/>
    <w:semiHidden/>
    <w:qFormat/>
    <w:uiPriority w:val="0"/>
    <w:pPr>
      <w:keepNext/>
      <w:tabs>
        <w:tab w:val="left" w:pos="420"/>
      </w:tabs>
      <w:jc w:val="center"/>
    </w:pPr>
    <w:rPr>
      <w:rFonts w:ascii="Times New Roman" w:hAnsi="Times New Roman" w:eastAsia="宋体" w:cs="Times New Roman"/>
      <w:b/>
      <w:kern w:val="2"/>
      <w:sz w:val="21"/>
      <w:szCs w:val="24"/>
      <w:lang w:val="en-US" w:eastAsia="zh-CN" w:bidi="ar-SA"/>
    </w:rPr>
  </w:style>
  <w:style w:type="character" w:customStyle="1" w:styleId="441">
    <w:name w:val="题注—图片 字符"/>
    <w:basedOn w:val="50"/>
    <w:link w:val="94"/>
    <w:semiHidden/>
    <w:qFormat/>
    <w:uiPriority w:val="0"/>
    <w:rPr>
      <w:rFonts w:ascii="Times New Roman" w:hAnsi="Times New Roman" w:eastAsia="宋体" w:cs="Times New Roman"/>
      <w:b/>
    </w:rPr>
  </w:style>
  <w:style w:type="character" w:customStyle="1" w:styleId="442">
    <w:name w:val="图片 字符"/>
    <w:basedOn w:val="50"/>
    <w:semiHidden/>
    <w:qFormat/>
    <w:uiPriority w:val="0"/>
    <w:rPr>
      <w:rFonts w:ascii="Times New Roman" w:hAnsi="Times New Roman"/>
      <w:kern w:val="2"/>
      <w:sz w:val="21"/>
      <w:szCs w:val="21"/>
    </w:rPr>
  </w:style>
  <w:style w:type="table" w:customStyle="1" w:styleId="443">
    <w:name w:val="表格标准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paragraph" w:customStyle="1" w:styleId="444">
    <w:name w:val="5级标题"/>
    <w:basedOn w:val="6"/>
    <w:next w:val="1"/>
    <w:link w:val="509"/>
    <w:semiHidden/>
    <w:qFormat/>
    <w:uiPriority w:val="0"/>
    <w:pPr>
      <w:spacing w:before="0" w:after="0" w:line="360" w:lineRule="auto"/>
    </w:pPr>
    <w:rPr>
      <w:rFonts w:ascii="Times New Roman" w:hAnsi="Times New Roman" w:eastAsia="宋体" w:cs="Times New Roman"/>
      <w:sz w:val="24"/>
    </w:rPr>
  </w:style>
  <w:style w:type="table" w:customStyle="1" w:styleId="445">
    <w:name w:val="样式17"/>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paragraph" w:customStyle="1" w:styleId="446">
    <w:name w:val="基准-无缩进"/>
    <w:basedOn w:val="4"/>
    <w:link w:val="447"/>
    <w:semiHidden/>
    <w:qFormat/>
    <w:uiPriority w:val="0"/>
    <w:pPr>
      <w:tabs>
        <w:tab w:val="left" w:pos="0"/>
      </w:tabs>
      <w:spacing w:before="0" w:after="0" w:line="360" w:lineRule="auto"/>
      <w:jc w:val="left"/>
    </w:pPr>
    <w:rPr>
      <w:rFonts w:ascii="Times New Roman" w:hAnsi="Times New Roman" w:eastAsia="宋体" w:cstheme="majorBidi"/>
      <w:sz w:val="24"/>
    </w:rPr>
  </w:style>
  <w:style w:type="character" w:customStyle="1" w:styleId="447">
    <w:name w:val="基准-无缩进 Char"/>
    <w:basedOn w:val="66"/>
    <w:link w:val="446"/>
    <w:semiHidden/>
    <w:qFormat/>
    <w:uiPriority w:val="0"/>
    <w:rPr>
      <w:rFonts w:ascii="Times New Roman" w:hAnsi="Times New Roman" w:eastAsia="宋体" w:cstheme="majorBidi"/>
      <w:sz w:val="24"/>
      <w:szCs w:val="32"/>
    </w:rPr>
  </w:style>
  <w:style w:type="character" w:customStyle="1" w:styleId="448">
    <w:name w:val="封面标题 Char"/>
    <w:basedOn w:val="50"/>
    <w:link w:val="430"/>
    <w:semiHidden/>
    <w:qFormat/>
    <w:uiPriority w:val="0"/>
    <w:rPr>
      <w:rFonts w:ascii="Times New Roman" w:hAnsi="Times New Roman" w:eastAsia="宋体" w:cs="Times New Roman"/>
      <w:b/>
      <w:sz w:val="32"/>
    </w:rPr>
  </w:style>
  <w:style w:type="character" w:customStyle="1" w:styleId="449">
    <w:name w:val="图表标题 Char"/>
    <w:link w:val="324"/>
    <w:semiHidden/>
    <w:qFormat/>
    <w:uiPriority w:val="0"/>
    <w:rPr>
      <w:rFonts w:ascii="Tahoma" w:hAnsi="Calibri" w:eastAsia="Tahoma" w:cs="Times New Roman"/>
      <w:b/>
      <w:color w:val="0000FF"/>
      <w:kern w:val="0"/>
    </w:rPr>
  </w:style>
  <w:style w:type="paragraph" w:customStyle="1" w:styleId="450">
    <w:name w:val="样式 宋体 四号 行距: 固定值 25 磅"/>
    <w:basedOn w:val="1"/>
    <w:semiHidden/>
    <w:qFormat/>
    <w:uiPriority w:val="0"/>
    <w:pPr>
      <w:spacing w:line="440" w:lineRule="exact"/>
      <w:ind w:firstLine="200" w:firstLineChars="200"/>
    </w:pPr>
    <w:rPr>
      <w:rFonts w:ascii="宋体" w:hAnsi="宋体" w:eastAsia="仿宋_GB2312" w:cs="Times New Roman"/>
      <w:sz w:val="24"/>
      <w:szCs w:val="20"/>
    </w:rPr>
  </w:style>
  <w:style w:type="character" w:customStyle="1" w:styleId="451">
    <w:name w:val="图表文字 Char"/>
    <w:semiHidden/>
    <w:qFormat/>
    <w:uiPriority w:val="0"/>
    <w:rPr>
      <w:rFonts w:ascii="Times New Roman" w:hAnsi="Times New Roman" w:cs="宋体"/>
      <w:color w:val="000000"/>
      <w:sz w:val="21"/>
      <w:szCs w:val="24"/>
    </w:rPr>
  </w:style>
  <w:style w:type="paragraph" w:customStyle="1" w:styleId="452">
    <w:name w:val="单位及日期"/>
    <w:basedOn w:val="430"/>
    <w:link w:val="453"/>
    <w:semiHidden/>
    <w:qFormat/>
    <w:uiPriority w:val="0"/>
    <w:rPr>
      <w:sz w:val="28"/>
    </w:rPr>
  </w:style>
  <w:style w:type="character" w:customStyle="1" w:styleId="453">
    <w:name w:val="单位及日期 Char"/>
    <w:basedOn w:val="448"/>
    <w:link w:val="452"/>
    <w:semiHidden/>
    <w:qFormat/>
    <w:uiPriority w:val="0"/>
    <w:rPr>
      <w:rFonts w:ascii="Times New Roman" w:hAnsi="Times New Roman" w:eastAsia="宋体" w:cs="Times New Roman"/>
      <w:sz w:val="28"/>
    </w:rPr>
  </w:style>
  <w:style w:type="paragraph" w:customStyle="1" w:styleId="454">
    <w:name w:val="校审"/>
    <w:basedOn w:val="1"/>
    <w:link w:val="455"/>
    <w:semiHidden/>
    <w:qFormat/>
    <w:uiPriority w:val="0"/>
    <w:pPr>
      <w:spacing w:line="360" w:lineRule="auto"/>
      <w:jc w:val="left"/>
    </w:pPr>
    <w:rPr>
      <w:rFonts w:ascii="Times New Roman" w:hAnsi="Times New Roman" w:eastAsia="宋体" w:cs="Times New Roman"/>
      <w:bCs/>
      <w:color w:val="000000" w:themeColor="text1"/>
      <w:sz w:val="28"/>
      <w:szCs w:val="28"/>
      <w14:textFill>
        <w14:solidFill>
          <w14:schemeClr w14:val="tx1"/>
        </w14:solidFill>
      </w14:textFill>
    </w:rPr>
  </w:style>
  <w:style w:type="character" w:customStyle="1" w:styleId="455">
    <w:name w:val="校审 Char"/>
    <w:basedOn w:val="50"/>
    <w:link w:val="454"/>
    <w:semiHidden/>
    <w:qFormat/>
    <w:uiPriority w:val="0"/>
    <w:rPr>
      <w:rFonts w:ascii="Times New Roman" w:hAnsi="Times New Roman" w:eastAsia="宋体" w:cs="Times New Roman"/>
      <w:bCs/>
      <w:color w:val="000000" w:themeColor="text1"/>
      <w:sz w:val="28"/>
      <w:szCs w:val="28"/>
      <w14:textFill>
        <w14:solidFill>
          <w14:schemeClr w14:val="tx1"/>
        </w14:solidFill>
      </w14:textFill>
    </w:rPr>
  </w:style>
  <w:style w:type="table" w:customStyle="1" w:styleId="456">
    <w:name w:val="Grid Table Light"/>
    <w:basedOn w:val="47"/>
    <w:qFormat/>
    <w:uiPriority w:val="40"/>
    <w:rPr>
      <w:rFonts w:ascii="Calibri" w:hAnsi="Calibri"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457">
    <w:name w:val="小干表内"/>
    <w:basedOn w:val="1"/>
    <w:semiHidden/>
    <w:qFormat/>
    <w:uiPriority w:val="99"/>
    <w:pPr>
      <w:jc w:val="left"/>
    </w:pPr>
    <w:rPr>
      <w:rFonts w:ascii="宋体" w:hAnsi="宋体" w:cs="黑体"/>
      <w:szCs w:val="22"/>
    </w:rPr>
  </w:style>
  <w:style w:type="paragraph" w:customStyle="1" w:styleId="458">
    <w:name w:val="正文z1"/>
    <w:semiHidden/>
    <w:qFormat/>
    <w:uiPriority w:val="99"/>
    <w:pPr>
      <w:adjustRightInd w:val="0"/>
      <w:snapToGrid w:val="0"/>
    </w:pPr>
    <w:rPr>
      <w:rFonts w:ascii="Calibri" w:hAnsi="Calibri" w:eastAsia="宋体" w:cs="Times New Roman"/>
      <w:kern w:val="2"/>
      <w:sz w:val="24"/>
      <w:szCs w:val="24"/>
      <w:lang w:val="en-US" w:eastAsia="zh-CN" w:bidi="ar-SA"/>
    </w:rPr>
  </w:style>
  <w:style w:type="paragraph" w:customStyle="1" w:styleId="459">
    <w:name w:val="72表格小五"/>
    <w:basedOn w:val="1"/>
    <w:semiHidden/>
    <w:qFormat/>
    <w:uiPriority w:val="0"/>
    <w:pPr>
      <w:adjustRightInd w:val="0"/>
      <w:snapToGrid w:val="0"/>
      <w:jc w:val="center"/>
    </w:pPr>
    <w:rPr>
      <w:rFonts w:ascii="宋体" w:hAnsi="宋体" w:eastAsia="宋体" w:cs="宋体"/>
      <w:snapToGrid w:val="0"/>
      <w:kern w:val="0"/>
      <w:sz w:val="18"/>
      <w:szCs w:val="18"/>
    </w:rPr>
  </w:style>
  <w:style w:type="paragraph" w:customStyle="1" w:styleId="460">
    <w:name w:val="表格小五"/>
    <w:basedOn w:val="1"/>
    <w:semiHidden/>
    <w:qFormat/>
    <w:uiPriority w:val="0"/>
    <w:pPr>
      <w:adjustRightInd w:val="0"/>
      <w:snapToGrid w:val="0"/>
      <w:jc w:val="center"/>
    </w:pPr>
    <w:rPr>
      <w:rFonts w:ascii="宋体" w:hAnsi="宋体" w:eastAsia="宋体" w:cs="宋体"/>
      <w:snapToGrid w:val="0"/>
      <w:kern w:val="0"/>
      <w:sz w:val="18"/>
      <w:szCs w:val="18"/>
    </w:rPr>
  </w:style>
  <w:style w:type="paragraph" w:customStyle="1" w:styleId="461">
    <w:name w:val="正文B"/>
    <w:basedOn w:val="1"/>
    <w:link w:val="462"/>
    <w:semiHidden/>
    <w:qFormat/>
    <w:uiPriority w:val="0"/>
    <w:pPr>
      <w:spacing w:line="360" w:lineRule="auto"/>
      <w:ind w:firstLine="560" w:firstLineChars="200"/>
    </w:pPr>
    <w:rPr>
      <w:rFonts w:ascii="宋体" w:hAnsi="宋体" w:eastAsia="黑体" w:cs="宋体"/>
      <w:color w:val="FF0000"/>
      <w:kern w:val="0"/>
      <w:sz w:val="24"/>
      <w:szCs w:val="24"/>
    </w:rPr>
  </w:style>
  <w:style w:type="character" w:customStyle="1" w:styleId="462">
    <w:name w:val="正文B Char"/>
    <w:link w:val="461"/>
    <w:semiHidden/>
    <w:qFormat/>
    <w:uiPriority w:val="0"/>
    <w:rPr>
      <w:rFonts w:ascii="宋体" w:hAnsi="宋体" w:eastAsia="黑体" w:cs="宋体"/>
      <w:color w:val="FF0000"/>
      <w:kern w:val="0"/>
      <w:sz w:val="24"/>
      <w:szCs w:val="24"/>
    </w:rPr>
  </w:style>
  <w:style w:type="paragraph" w:customStyle="1" w:styleId="463">
    <w:name w:val="带编号正文"/>
    <w:basedOn w:val="1"/>
    <w:link w:val="464"/>
    <w:semiHidden/>
    <w:qFormat/>
    <w:uiPriority w:val="0"/>
    <w:pPr>
      <w:spacing w:line="360" w:lineRule="auto"/>
    </w:pPr>
    <w:rPr>
      <w:rFonts w:ascii="Times New Roman" w:hAnsi="Times New Roman" w:eastAsia="宋体" w:cs="Times New Roman"/>
      <w:sz w:val="24"/>
    </w:rPr>
  </w:style>
  <w:style w:type="character" w:customStyle="1" w:styleId="464">
    <w:name w:val="带编号正文 字符"/>
    <w:basedOn w:val="50"/>
    <w:link w:val="463"/>
    <w:semiHidden/>
    <w:qFormat/>
    <w:uiPriority w:val="0"/>
    <w:rPr>
      <w:rFonts w:ascii="Times New Roman" w:hAnsi="Times New Roman" w:eastAsia="宋体" w:cs="Times New Roman"/>
      <w:sz w:val="24"/>
    </w:rPr>
  </w:style>
  <w:style w:type="paragraph" w:customStyle="1" w:styleId="465">
    <w:name w:val="带编号"/>
    <w:basedOn w:val="463"/>
    <w:link w:val="466"/>
    <w:semiHidden/>
    <w:qFormat/>
    <w:uiPriority w:val="0"/>
    <w:pPr>
      <w:ind w:firstLine="200" w:firstLineChars="200"/>
    </w:pPr>
  </w:style>
  <w:style w:type="character" w:customStyle="1" w:styleId="466">
    <w:name w:val="带编号 字符"/>
    <w:basedOn w:val="464"/>
    <w:link w:val="465"/>
    <w:semiHidden/>
    <w:qFormat/>
    <w:uiPriority w:val="0"/>
    <w:rPr>
      <w:rFonts w:ascii="Times New Roman" w:hAnsi="Times New Roman" w:eastAsia="宋体" w:cs="Times New Roman"/>
      <w:sz w:val="24"/>
    </w:rPr>
  </w:style>
  <w:style w:type="paragraph" w:customStyle="1" w:styleId="467">
    <w:name w:val="（1）"/>
    <w:basedOn w:val="463"/>
    <w:link w:val="468"/>
    <w:semiHidden/>
    <w:qFormat/>
    <w:uiPriority w:val="0"/>
    <w:pPr>
      <w:ind w:firstLine="200" w:firstLineChars="200"/>
    </w:pPr>
  </w:style>
  <w:style w:type="character" w:customStyle="1" w:styleId="468">
    <w:name w:val="（1） 字符"/>
    <w:basedOn w:val="464"/>
    <w:link w:val="467"/>
    <w:semiHidden/>
    <w:qFormat/>
    <w:uiPriority w:val="0"/>
    <w:rPr>
      <w:rFonts w:ascii="Times New Roman" w:hAnsi="Times New Roman" w:eastAsia="宋体" w:cs="Times New Roman"/>
      <w:sz w:val="24"/>
    </w:rPr>
  </w:style>
  <w:style w:type="paragraph" w:customStyle="1" w:styleId="469">
    <w:name w:val="正文2.13"/>
    <w:basedOn w:val="1"/>
    <w:semiHidden/>
    <w:qFormat/>
    <w:uiPriority w:val="99"/>
    <w:pPr>
      <w:topLinePunct/>
      <w:adjustRightInd w:val="0"/>
      <w:snapToGrid w:val="0"/>
      <w:spacing w:line="360" w:lineRule="auto"/>
      <w:ind w:firstLine="200" w:firstLineChars="200"/>
    </w:pPr>
    <w:rPr>
      <w:rFonts w:ascii="Calibri" w:hAnsi="Calibri" w:eastAsia="仿宋_GB2312" w:cs="Times New Roman"/>
      <w:sz w:val="24"/>
      <w:szCs w:val="24"/>
    </w:rPr>
  </w:style>
  <w:style w:type="paragraph" w:customStyle="1" w:styleId="470">
    <w:name w:val="公式"/>
    <w:basedOn w:val="1"/>
    <w:next w:val="1"/>
    <w:link w:val="471"/>
    <w:autoRedefine/>
    <w:semiHidden/>
    <w:qFormat/>
    <w:uiPriority w:val="0"/>
    <w:pPr>
      <w:tabs>
        <w:tab w:val="left" w:pos="360"/>
      </w:tabs>
      <w:spacing w:line="360" w:lineRule="auto"/>
      <w:jc w:val="center"/>
    </w:pPr>
    <w:rPr>
      <w:rFonts w:ascii="Times New Roman" w:hAnsi="Times New Roman" w:eastAsia="仿宋" w:cs="Times New Roman"/>
      <w:sz w:val="24"/>
      <w:szCs w:val="22"/>
    </w:rPr>
  </w:style>
  <w:style w:type="character" w:customStyle="1" w:styleId="471">
    <w:name w:val="公式 字符"/>
    <w:basedOn w:val="104"/>
    <w:link w:val="470"/>
    <w:semiHidden/>
    <w:qFormat/>
    <w:uiPriority w:val="0"/>
    <w:rPr>
      <w:rFonts w:ascii="Times New Roman" w:hAnsi="Times New Roman" w:eastAsia="仿宋" w:cs="Times New Roman"/>
      <w:sz w:val="24"/>
      <w:szCs w:val="22"/>
    </w:rPr>
  </w:style>
  <w:style w:type="paragraph" w:customStyle="1" w:styleId="472">
    <w:name w:val="正文文本不缩进"/>
    <w:basedOn w:val="19"/>
    <w:link w:val="473"/>
    <w:semiHidden/>
    <w:qFormat/>
    <w:uiPriority w:val="0"/>
    <w:pPr>
      <w:tabs>
        <w:tab w:val="left" w:pos="360"/>
      </w:tabs>
      <w:spacing w:after="0" w:line="360" w:lineRule="auto"/>
      <w:ind w:left="0" w:leftChars="0"/>
    </w:pPr>
    <w:rPr>
      <w:rFonts w:ascii="Times New Roman" w:hAnsi="Times New Roman" w:eastAsia="仿宋" w:cs="Times New Roman"/>
      <w:sz w:val="24"/>
      <w:szCs w:val="22"/>
    </w:rPr>
  </w:style>
  <w:style w:type="character" w:customStyle="1" w:styleId="473">
    <w:name w:val="正文文本不缩进 字符"/>
    <w:basedOn w:val="104"/>
    <w:link w:val="472"/>
    <w:semiHidden/>
    <w:qFormat/>
    <w:uiPriority w:val="0"/>
    <w:rPr>
      <w:rFonts w:ascii="Times New Roman" w:hAnsi="Times New Roman" w:eastAsia="仿宋" w:cs="Times New Roman"/>
      <w:sz w:val="24"/>
      <w:szCs w:val="22"/>
    </w:rPr>
  </w:style>
  <w:style w:type="paragraph" w:customStyle="1" w:styleId="474">
    <w:name w:val="图表头"/>
    <w:basedOn w:val="1"/>
    <w:next w:val="122"/>
    <w:link w:val="475"/>
    <w:semiHidden/>
    <w:qFormat/>
    <w:uiPriority w:val="0"/>
    <w:pPr>
      <w:spacing w:line="360" w:lineRule="auto"/>
      <w:jc w:val="center"/>
    </w:pPr>
    <w:rPr>
      <w:rFonts w:ascii="Times New Roman" w:hAnsi="Times New Roman" w:eastAsia="仿宋" w:cs="Times New Roman"/>
      <w:b/>
      <w:szCs w:val="18"/>
    </w:rPr>
  </w:style>
  <w:style w:type="character" w:customStyle="1" w:styleId="475">
    <w:name w:val="图表头 字符"/>
    <w:basedOn w:val="50"/>
    <w:link w:val="474"/>
    <w:semiHidden/>
    <w:qFormat/>
    <w:uiPriority w:val="0"/>
    <w:rPr>
      <w:rFonts w:ascii="Times New Roman" w:hAnsi="Times New Roman" w:eastAsia="仿宋" w:cs="Times New Roman"/>
      <w:b/>
      <w:szCs w:val="18"/>
    </w:rPr>
  </w:style>
  <w:style w:type="paragraph" w:customStyle="1" w:styleId="476">
    <w:name w:val="带（）编号正文"/>
    <w:basedOn w:val="1"/>
    <w:link w:val="477"/>
    <w:autoRedefine/>
    <w:semiHidden/>
    <w:qFormat/>
    <w:uiPriority w:val="0"/>
    <w:pPr>
      <w:numPr>
        <w:ilvl w:val="0"/>
        <w:numId w:val="21"/>
      </w:numPr>
      <w:adjustRightInd w:val="0"/>
      <w:spacing w:line="360" w:lineRule="auto"/>
      <w:ind w:firstLine="0"/>
    </w:pPr>
    <w:rPr>
      <w:rFonts w:ascii="Times New Roman" w:hAnsi="Times New Roman" w:eastAsia="宋体" w:cs="Times New Roman"/>
      <w:sz w:val="24"/>
    </w:rPr>
  </w:style>
  <w:style w:type="character" w:customStyle="1" w:styleId="477">
    <w:name w:val="带（）编号正文 字符"/>
    <w:basedOn w:val="171"/>
    <w:link w:val="476"/>
    <w:semiHidden/>
    <w:qFormat/>
    <w:uiPriority w:val="0"/>
    <w:rPr>
      <w:rFonts w:ascii="Times New Roman" w:hAnsi="Times New Roman" w:eastAsia="宋体" w:cs="Times New Roman"/>
      <w:sz w:val="24"/>
    </w:rPr>
  </w:style>
  <w:style w:type="table" w:customStyle="1" w:styleId="478">
    <w:name w:val="样式1"/>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character" w:customStyle="1" w:styleId="479">
    <w:name w:val="标题 1 字符1"/>
    <w:basedOn w:val="50"/>
    <w:semiHidden/>
    <w:qFormat/>
    <w:uiPriority w:val="9"/>
    <w:rPr>
      <w:rFonts w:ascii="Times New Roman" w:hAnsi="Times New Roman" w:cs="Times New Roman"/>
      <w:b/>
      <w:bCs/>
      <w:kern w:val="44"/>
      <w:sz w:val="44"/>
      <w:szCs w:val="44"/>
    </w:rPr>
  </w:style>
  <w:style w:type="character" w:customStyle="1" w:styleId="480">
    <w:name w:val="标题 2 字符1"/>
    <w:basedOn w:val="50"/>
    <w:semiHidden/>
    <w:qFormat/>
    <w:uiPriority w:val="9"/>
    <w:rPr>
      <w:rFonts w:asciiTheme="majorHAnsi" w:hAnsiTheme="majorHAnsi" w:eastAsiaTheme="majorEastAsia" w:cstheme="majorBidi"/>
      <w:b/>
      <w:bCs/>
      <w:kern w:val="2"/>
      <w:sz w:val="32"/>
      <w:szCs w:val="32"/>
    </w:rPr>
  </w:style>
  <w:style w:type="character" w:customStyle="1" w:styleId="481">
    <w:name w:val="标题 3 字符1"/>
    <w:basedOn w:val="50"/>
    <w:semiHidden/>
    <w:qFormat/>
    <w:uiPriority w:val="9"/>
    <w:rPr>
      <w:rFonts w:ascii="Times New Roman" w:hAnsi="Times New Roman" w:cs="Times New Roman"/>
      <w:b/>
      <w:bCs/>
      <w:kern w:val="2"/>
      <w:sz w:val="32"/>
      <w:szCs w:val="32"/>
    </w:rPr>
  </w:style>
  <w:style w:type="paragraph" w:customStyle="1" w:styleId="482">
    <w:name w:val="msonormal"/>
    <w:basedOn w:val="1"/>
    <w:semiHidden/>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483">
    <w:name w:val="网格型浅色1"/>
    <w:basedOn w:val="47"/>
    <w:qFormat/>
    <w:uiPriority w:val="40"/>
    <w:rPr>
      <w:rFonts w:ascii="Calibri" w:hAnsi="Calibri"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84">
    <w:name w:val="Table Normal1"/>
    <w:semiHidden/>
    <w:qFormat/>
    <w:uiPriority w:val="2"/>
    <w:pPr>
      <w:widowControl w:val="0"/>
      <w:autoSpaceDE w:val="0"/>
      <w:autoSpaceDN w:val="0"/>
    </w:pPr>
    <w:rPr>
      <w:rFonts w:ascii="Calibri" w:hAnsi="Calibri" w:eastAsia="宋体" w:cs="Times New Roman"/>
      <w:kern w:val="0"/>
      <w:sz w:val="22"/>
      <w:szCs w:val="22"/>
      <w:lang w:eastAsia="en-US"/>
    </w:rPr>
    <w:tblPr>
      <w:tblCellMar>
        <w:top w:w="0" w:type="dxa"/>
        <w:left w:w="0" w:type="dxa"/>
        <w:bottom w:w="0" w:type="dxa"/>
        <w:right w:w="0" w:type="dxa"/>
      </w:tblCellMar>
    </w:tblPr>
  </w:style>
  <w:style w:type="table" w:customStyle="1" w:styleId="485">
    <w:name w:val="样式11"/>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486">
    <w:name w:val="样式21"/>
    <w:basedOn w:val="47"/>
    <w:qFormat/>
    <w:uiPriority w:val="99"/>
    <w:pPr>
      <w:jc w:val="center"/>
    </w:pPr>
    <w:rPr>
      <w:rFonts w:ascii="Times New Roman" w:hAnsi="Times New Roman" w:eastAsia="宋体" w:cs="Times New Roman"/>
      <w:kern w:val="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paragraph" w:customStyle="1" w:styleId="487">
    <w:name w:val="题注-图片"/>
    <w:basedOn w:val="15"/>
    <w:next w:val="1"/>
    <w:link w:val="488"/>
    <w:autoRedefine/>
    <w:semiHidden/>
    <w:qFormat/>
    <w:uiPriority w:val="0"/>
    <w:rPr>
      <w:rFonts w:eastAsia="宋体" w:cs="Times New Roman"/>
      <w:b w:val="0"/>
      <w:color w:val="auto"/>
      <w:szCs w:val="21"/>
    </w:rPr>
  </w:style>
  <w:style w:type="character" w:customStyle="1" w:styleId="488">
    <w:name w:val="题注-图片 字符"/>
    <w:basedOn w:val="50"/>
    <w:link w:val="487"/>
    <w:semiHidden/>
    <w:qFormat/>
    <w:uiPriority w:val="0"/>
    <w:rPr>
      <w:rFonts w:ascii="Times New Roman" w:hAnsi="Times New Roman" w:eastAsia="宋体" w:cs="Times New Roman"/>
    </w:rPr>
  </w:style>
  <w:style w:type="table" w:customStyle="1" w:styleId="489">
    <w:name w:val="样式12"/>
    <w:basedOn w:val="47"/>
    <w:qFormat/>
    <w:locked/>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paragraph" w:customStyle="1" w:styleId="490">
    <w:name w:val="6级带编号正文"/>
    <w:link w:val="518"/>
    <w:semiHidden/>
    <w:qFormat/>
    <w:uiPriority w:val="0"/>
    <w:pPr>
      <w:widowControl w:val="0"/>
      <w:numPr>
        <w:ilvl w:val="0"/>
        <w:numId w:val="22"/>
      </w:numPr>
      <w:spacing w:line="360" w:lineRule="auto"/>
      <w:ind w:firstLine="200"/>
      <w:jc w:val="both"/>
    </w:pPr>
    <w:rPr>
      <w:rFonts w:ascii="Times New Roman" w:hAnsi="Times New Roman" w:eastAsia="宋体" w:cs="Times New Roman"/>
      <w:color w:val="000000" w:themeColor="text1"/>
      <w:kern w:val="2"/>
      <w:sz w:val="24"/>
      <w:szCs w:val="21"/>
      <w:lang w:val="en-US" w:eastAsia="zh-CN" w:bidi="ar-SA"/>
      <w14:textFill>
        <w14:solidFill>
          <w14:schemeClr w14:val="tx1"/>
        </w14:solidFill>
      </w14:textFill>
    </w:rPr>
  </w:style>
  <w:style w:type="table" w:customStyle="1" w:styleId="491">
    <w:name w:val="样式13"/>
    <w:basedOn w:val="47"/>
    <w:qFormat/>
    <w:locked/>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paragraph" w:customStyle="1" w:styleId="492">
    <w:name w:val="说明文本"/>
    <w:basedOn w:val="1"/>
    <w:link w:val="493"/>
    <w:autoRedefine/>
    <w:semiHidden/>
    <w:qFormat/>
    <w:uiPriority w:val="0"/>
    <w:pPr>
      <w:spacing w:line="360" w:lineRule="auto"/>
      <w:ind w:firstLine="480" w:firstLineChars="200"/>
    </w:pPr>
    <w:rPr>
      <w:rFonts w:ascii="Times New Roman" w:hAnsi="Times New Roman" w:eastAsia="楷体" w:cs="Times New Roman"/>
      <w:color w:val="FF0000"/>
    </w:rPr>
  </w:style>
  <w:style w:type="character" w:customStyle="1" w:styleId="493">
    <w:name w:val="说明文本 字符"/>
    <w:basedOn w:val="50"/>
    <w:link w:val="492"/>
    <w:semiHidden/>
    <w:qFormat/>
    <w:uiPriority w:val="0"/>
    <w:rPr>
      <w:rFonts w:ascii="Times New Roman" w:hAnsi="Times New Roman" w:eastAsia="楷体" w:cs="Times New Roman"/>
      <w:color w:val="FF0000"/>
    </w:rPr>
  </w:style>
  <w:style w:type="table" w:customStyle="1" w:styleId="494">
    <w:name w:val="样式16"/>
    <w:basedOn w:val="47"/>
    <w:qFormat/>
    <w:locked/>
    <w:uiPriority w:val="99"/>
    <w:pPr>
      <w:jc w:val="center"/>
    </w:pPr>
    <w:rPr>
      <w:rFonts w:ascii="Calibri" w:hAnsi="Calibri" w:eastAsia="宋体" w:cs="Times New Roman"/>
      <w:kern w:val="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495">
    <w:name w:val="样式121"/>
    <w:basedOn w:val="47"/>
    <w:qFormat/>
    <w:locked/>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496">
    <w:name w:val="样式14"/>
    <w:basedOn w:val="47"/>
    <w:qFormat/>
    <w:locked/>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497">
    <w:name w:val="样式141"/>
    <w:basedOn w:val="47"/>
    <w:qFormat/>
    <w:locked/>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498">
    <w:name w:val="表格标准"/>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499">
    <w:name w:val="样式15"/>
    <w:basedOn w:val="47"/>
    <w:qFormat/>
    <w:locked/>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00">
    <w:name w:val="样式22"/>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cantSplit/>
      <w:jc w:val="center"/>
    </w:trPr>
    <w:tcPr>
      <w:vAlign w:val="center"/>
    </w:tcPr>
    <w:tblStylePr w:type="firstRow">
      <w:rPr>
        <w:b/>
      </w:rPr>
      <w:tblPr/>
      <w:trPr>
        <w:tblHeader/>
      </w:trPr>
    </w:tblStylePr>
  </w:style>
  <w:style w:type="table" w:customStyle="1" w:styleId="501">
    <w:name w:val="样式18"/>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02">
    <w:name w:val="样式19"/>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character" w:customStyle="1" w:styleId="503">
    <w:name w:val="图表样式 字符"/>
    <w:link w:val="504"/>
    <w:semiHidden/>
    <w:qFormat/>
    <w:uiPriority w:val="0"/>
    <w:rPr>
      <w:rFonts w:cs="宋体"/>
      <w:b/>
      <w:snapToGrid w:val="0"/>
      <w:color w:val="000000"/>
      <w:szCs w:val="24"/>
    </w:rPr>
  </w:style>
  <w:style w:type="paragraph" w:customStyle="1" w:styleId="504">
    <w:name w:val="图表样式"/>
    <w:basedOn w:val="1"/>
    <w:next w:val="1"/>
    <w:link w:val="503"/>
    <w:semiHidden/>
    <w:qFormat/>
    <w:uiPriority w:val="0"/>
    <w:pPr>
      <w:keepNext/>
      <w:widowControl/>
      <w:adjustRightInd w:val="0"/>
      <w:spacing w:line="360" w:lineRule="auto"/>
      <w:contextualSpacing/>
      <w:jc w:val="center"/>
    </w:pPr>
    <w:rPr>
      <w:rFonts w:cs="宋体"/>
      <w:b/>
      <w:snapToGrid w:val="0"/>
      <w:color w:val="000000"/>
      <w:szCs w:val="24"/>
    </w:rPr>
  </w:style>
  <w:style w:type="paragraph" w:customStyle="1" w:styleId="505">
    <w:name w:val="正文标准"/>
    <w:basedOn w:val="1"/>
    <w:link w:val="506"/>
    <w:semiHidden/>
    <w:qFormat/>
    <w:uiPriority w:val="0"/>
    <w:pPr>
      <w:autoSpaceDE w:val="0"/>
      <w:autoSpaceDN w:val="0"/>
      <w:spacing w:line="360" w:lineRule="auto"/>
      <w:ind w:firstLine="200" w:firstLineChars="200"/>
    </w:pPr>
    <w:rPr>
      <w:rFonts w:ascii="Times New Roman" w:hAnsi="Times New Roman" w:eastAsia="宋体" w:cs="Times New Roman"/>
      <w:snapToGrid w:val="0"/>
      <w:sz w:val="24"/>
      <w:szCs w:val="24"/>
    </w:rPr>
  </w:style>
  <w:style w:type="character" w:customStyle="1" w:styleId="506">
    <w:name w:val="正文标准 Char"/>
    <w:link w:val="505"/>
    <w:semiHidden/>
    <w:qFormat/>
    <w:uiPriority w:val="0"/>
    <w:rPr>
      <w:rFonts w:ascii="Times New Roman" w:hAnsi="Times New Roman" w:eastAsia="宋体" w:cs="Times New Roman"/>
      <w:snapToGrid w:val="0"/>
      <w:sz w:val="24"/>
      <w:szCs w:val="24"/>
    </w:rPr>
  </w:style>
  <w:style w:type="table" w:customStyle="1" w:styleId="507">
    <w:name w:val="表格标准2"/>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character" w:customStyle="1" w:styleId="508">
    <w:name w:val="！正文 字符"/>
    <w:link w:val="417"/>
    <w:semiHidden/>
    <w:qFormat/>
    <w:uiPriority w:val="0"/>
    <w:rPr>
      <w:rFonts w:ascii="Times New Roman" w:hAnsi="Times New Roman" w:eastAsia="宋体" w:cs="Times New Roman"/>
      <w:sz w:val="24"/>
      <w:szCs w:val="24"/>
    </w:rPr>
  </w:style>
  <w:style w:type="character" w:customStyle="1" w:styleId="509">
    <w:name w:val="5级标题 字符"/>
    <w:basedOn w:val="89"/>
    <w:link w:val="444"/>
    <w:semiHidden/>
    <w:qFormat/>
    <w:uiPriority w:val="0"/>
    <w:rPr>
      <w:rFonts w:ascii="Times New Roman" w:hAnsi="Times New Roman" w:eastAsia="宋体" w:cs="Times New Roman"/>
      <w:sz w:val="24"/>
      <w:szCs w:val="28"/>
    </w:rPr>
  </w:style>
  <w:style w:type="table" w:customStyle="1" w:styleId="510">
    <w:name w:val="表格标准1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paragraph" w:customStyle="1" w:styleId="511">
    <w:name w:val="正文编写"/>
    <w:basedOn w:val="1"/>
    <w:semiHidden/>
    <w:qFormat/>
    <w:uiPriority w:val="0"/>
    <w:pPr>
      <w:spacing w:line="360" w:lineRule="auto"/>
      <w:ind w:firstLine="200" w:firstLineChars="200"/>
    </w:pPr>
    <w:rPr>
      <w:kern w:val="0"/>
      <w:sz w:val="20"/>
      <w:szCs w:val="20"/>
    </w:rPr>
  </w:style>
  <w:style w:type="table" w:customStyle="1" w:styleId="512">
    <w:name w:val="方案表格"/>
    <w:basedOn w:val="47"/>
    <w:qFormat/>
    <w:uiPriority w:val="99"/>
    <w:pPr>
      <w:jc w:val="center"/>
    </w:pPr>
    <w:rPr>
      <w:rFonts w:ascii="Times New Roman" w:hAnsi="Times New Roman" w:eastAsia="宋体" w:cs="Times New Roman"/>
      <w:kern w:val="0"/>
      <w:sz w:val="18"/>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vAlign w:val="center"/>
    </w:tcPr>
  </w:style>
  <w:style w:type="paragraph" w:customStyle="1" w:styleId="513">
    <w:name w:val="正文C"/>
    <w:basedOn w:val="1"/>
    <w:link w:val="514"/>
    <w:semiHidden/>
    <w:qFormat/>
    <w:uiPriority w:val="0"/>
    <w:pPr>
      <w:widowControl/>
      <w:adjustRightInd w:val="0"/>
      <w:snapToGrid w:val="0"/>
      <w:spacing w:line="360" w:lineRule="auto"/>
      <w:ind w:firstLine="200" w:firstLineChars="200"/>
      <w:jc w:val="left"/>
    </w:pPr>
    <w:rPr>
      <w:rFonts w:ascii="宋体" w:hAnsi="宋体" w:eastAsia="宋体" w:cs="宋体"/>
      <w:color w:val="535353" w:themeColor="accent3" w:themeShade="80"/>
      <w:kern w:val="0"/>
      <w:sz w:val="24"/>
      <w:szCs w:val="24"/>
    </w:rPr>
  </w:style>
  <w:style w:type="character" w:customStyle="1" w:styleId="514">
    <w:name w:val="正文C Char"/>
    <w:link w:val="513"/>
    <w:semiHidden/>
    <w:qFormat/>
    <w:uiPriority w:val="0"/>
    <w:rPr>
      <w:rFonts w:ascii="宋体" w:hAnsi="宋体" w:eastAsia="宋体" w:cs="宋体"/>
      <w:color w:val="535353" w:themeColor="accent3" w:themeShade="80"/>
      <w:kern w:val="0"/>
      <w:sz w:val="24"/>
      <w:szCs w:val="24"/>
    </w:rPr>
  </w:style>
  <w:style w:type="paragraph" w:customStyle="1" w:styleId="515">
    <w:name w:val="标题3"/>
    <w:basedOn w:val="1"/>
    <w:semiHidden/>
    <w:qFormat/>
    <w:uiPriority w:val="0"/>
    <w:pPr>
      <w:spacing w:before="20" w:after="20" w:line="360" w:lineRule="auto"/>
      <w:ind w:firstLine="100" w:firstLineChars="100"/>
      <w:jc w:val="left"/>
      <w:outlineLvl w:val="2"/>
    </w:pPr>
    <w:rPr>
      <w:rFonts w:ascii="宋体" w:hAnsi="宋体" w:eastAsia="仿宋" w:cs="Times New Roman"/>
      <w:b/>
      <w:bCs/>
      <w:color w:val="000000"/>
      <w:sz w:val="24"/>
      <w:szCs w:val="24"/>
    </w:rPr>
  </w:style>
  <w:style w:type="paragraph" w:customStyle="1" w:styleId="516">
    <w:name w:val="5级带编号正文"/>
    <w:basedOn w:val="1"/>
    <w:link w:val="517"/>
    <w:semiHidden/>
    <w:qFormat/>
    <w:uiPriority w:val="0"/>
    <w:pPr>
      <w:numPr>
        <w:ilvl w:val="0"/>
        <w:numId w:val="23"/>
      </w:numPr>
      <w:spacing w:line="360" w:lineRule="auto"/>
      <w:ind w:firstLine="0"/>
    </w:pPr>
    <w:rPr>
      <w:rFonts w:ascii="Times New Roman" w:hAnsi="Times New Roman" w:eastAsia="宋体" w:cs="宋体"/>
      <w:color w:val="535353" w:themeColor="accent3" w:themeShade="80"/>
      <w:kern w:val="0"/>
      <w:sz w:val="24"/>
      <w:szCs w:val="24"/>
    </w:rPr>
  </w:style>
  <w:style w:type="character" w:customStyle="1" w:styleId="517">
    <w:name w:val="5级带编号正文 字符"/>
    <w:basedOn w:val="514"/>
    <w:link w:val="516"/>
    <w:semiHidden/>
    <w:qFormat/>
    <w:uiPriority w:val="0"/>
    <w:rPr>
      <w:rFonts w:ascii="Times New Roman" w:hAnsi="Times New Roman" w:eastAsia="宋体" w:cs="宋体"/>
      <w:color w:val="535353" w:themeColor="accent3" w:themeShade="80"/>
      <w:kern w:val="0"/>
      <w:sz w:val="24"/>
      <w:szCs w:val="24"/>
    </w:rPr>
  </w:style>
  <w:style w:type="character" w:customStyle="1" w:styleId="518">
    <w:name w:val="6级带编号正文 字符"/>
    <w:basedOn w:val="50"/>
    <w:link w:val="490"/>
    <w:semiHidden/>
    <w:qFormat/>
    <w:uiPriority w:val="0"/>
    <w:rPr>
      <w:rFonts w:ascii="Times New Roman" w:hAnsi="Times New Roman" w:eastAsia="宋体" w:cs="Times New Roman"/>
      <w:color w:val="000000" w:themeColor="text1"/>
      <w:sz w:val="24"/>
      <w14:textFill>
        <w14:solidFill>
          <w14:schemeClr w14:val="tx1"/>
        </w14:solidFill>
      </w14:textFill>
    </w:rPr>
  </w:style>
  <w:style w:type="paragraph" w:customStyle="1" w:styleId="519">
    <w:name w:val="71表格五号"/>
    <w:basedOn w:val="1"/>
    <w:semiHidden/>
    <w:qFormat/>
    <w:uiPriority w:val="0"/>
    <w:pPr>
      <w:adjustRightInd w:val="0"/>
      <w:snapToGrid w:val="0"/>
      <w:spacing w:line="300" w:lineRule="auto"/>
      <w:jc w:val="center"/>
    </w:pPr>
    <w:rPr>
      <w:rFonts w:ascii="Times New Roman" w:hAnsi="Times New Roman" w:eastAsia="仿宋" w:cs="宋体"/>
      <w:snapToGrid w:val="0"/>
      <w:kern w:val="0"/>
    </w:rPr>
  </w:style>
  <w:style w:type="paragraph" w:customStyle="1" w:styleId="520">
    <w:name w:val="80标题图片"/>
    <w:basedOn w:val="1"/>
    <w:next w:val="1"/>
    <w:semiHidden/>
    <w:qFormat/>
    <w:uiPriority w:val="0"/>
    <w:pPr>
      <w:tabs>
        <w:tab w:val="left" w:pos="0"/>
        <w:tab w:val="left" w:pos="2973"/>
        <w:tab w:val="left" w:pos="3540"/>
        <w:tab w:val="left" w:pos="3681"/>
        <w:tab w:val="left" w:pos="4107"/>
      </w:tabs>
      <w:adjustRightInd w:val="0"/>
      <w:snapToGrid w:val="0"/>
      <w:spacing w:after="120" w:line="430" w:lineRule="exact"/>
      <w:ind w:left="3687"/>
      <w:jc w:val="center"/>
    </w:pPr>
    <w:rPr>
      <w:rFonts w:ascii="宋体" w:hAnsi="宋体" w:eastAsia="宋体" w:cs="宋体"/>
      <w:b/>
      <w:kern w:val="0"/>
    </w:rPr>
  </w:style>
  <w:style w:type="paragraph" w:customStyle="1" w:styleId="521">
    <w:name w:val="修订1"/>
    <w:hidden/>
    <w:semiHidden/>
    <w:qFormat/>
    <w:uiPriority w:val="99"/>
    <w:rPr>
      <w:rFonts w:ascii="Times New Roman" w:hAnsi="Times New Roman" w:eastAsia="宋体" w:cs="Times New Roman"/>
      <w:kern w:val="2"/>
      <w:sz w:val="24"/>
      <w:szCs w:val="21"/>
      <w:lang w:val="en-US" w:eastAsia="zh-CN" w:bidi="ar-SA"/>
    </w:rPr>
  </w:style>
  <w:style w:type="paragraph" w:customStyle="1" w:styleId="522">
    <w:name w:val="A正文格式11-16"/>
    <w:basedOn w:val="1"/>
    <w:link w:val="523"/>
    <w:semiHidden/>
    <w:qFormat/>
    <w:uiPriority w:val="0"/>
    <w:pPr>
      <w:adjustRightInd w:val="0"/>
      <w:snapToGrid w:val="0"/>
      <w:spacing w:line="360" w:lineRule="auto"/>
      <w:ind w:firstLine="480" w:firstLineChars="200"/>
    </w:pPr>
    <w:rPr>
      <w:rFonts w:ascii="Times New Roman" w:hAnsi="Times New Roman" w:eastAsia="宋体" w:cs="Times New Roman"/>
      <w:sz w:val="24"/>
      <w:szCs w:val="24"/>
    </w:rPr>
  </w:style>
  <w:style w:type="character" w:customStyle="1" w:styleId="523">
    <w:name w:val="A正文格式11-16 字符"/>
    <w:link w:val="522"/>
    <w:semiHidden/>
    <w:qFormat/>
    <w:uiPriority w:val="0"/>
    <w:rPr>
      <w:rFonts w:ascii="Times New Roman" w:hAnsi="Times New Roman" w:eastAsia="宋体" w:cs="Times New Roman"/>
      <w:sz w:val="24"/>
      <w:szCs w:val="24"/>
    </w:rPr>
  </w:style>
  <w:style w:type="character" w:customStyle="1" w:styleId="524">
    <w:name w:val="NormalCharacter"/>
    <w:semiHidden/>
    <w:qFormat/>
    <w:uiPriority w:val="0"/>
  </w:style>
  <w:style w:type="character" w:customStyle="1" w:styleId="525">
    <w:name w:val="正文1 字符"/>
    <w:basedOn w:val="50"/>
    <w:semiHidden/>
    <w:qFormat/>
    <w:uiPriority w:val="0"/>
    <w:rPr>
      <w:sz w:val="24"/>
      <w:szCs w:val="24"/>
    </w:rPr>
  </w:style>
  <w:style w:type="paragraph" w:customStyle="1" w:styleId="526">
    <w:name w:val="图表正文"/>
    <w:basedOn w:val="1"/>
    <w:next w:val="1"/>
    <w:semiHidden/>
    <w:qFormat/>
    <w:uiPriority w:val="0"/>
    <w:pPr>
      <w:jc w:val="center"/>
    </w:pPr>
    <w:rPr>
      <w:rFonts w:ascii="Times New Roman" w:hAnsi="Times New Roman" w:eastAsia="宋体" w:cs="Times New Roman"/>
      <w:szCs w:val="22"/>
    </w:rPr>
  </w:style>
  <w:style w:type="character" w:customStyle="1" w:styleId="527">
    <w:name w:val="表格 字符"/>
    <w:semiHidden/>
    <w:qFormat/>
    <w:uiPriority w:val="0"/>
    <w:rPr>
      <w:rFonts w:ascii="仿宋" w:eastAsia="仿宋"/>
      <w:b/>
      <w:kern w:val="2"/>
      <w:sz w:val="21"/>
    </w:rPr>
  </w:style>
  <w:style w:type="paragraph" w:customStyle="1" w:styleId="528">
    <w:name w:val="图片居中"/>
    <w:basedOn w:val="1"/>
    <w:link w:val="546"/>
    <w:semiHidden/>
    <w:qFormat/>
    <w:uiPriority w:val="0"/>
    <w:pPr>
      <w:jc w:val="center"/>
    </w:pPr>
    <w:rPr>
      <w:rFonts w:ascii="Times New Roman" w:hAnsi="Times New Roman" w:eastAsia="宋体" w:cs="Times New Roman"/>
      <w:sz w:val="24"/>
    </w:rPr>
  </w:style>
  <w:style w:type="paragraph" w:customStyle="1" w:styleId="529">
    <w:name w:val="图片格式"/>
    <w:basedOn w:val="223"/>
    <w:semiHidden/>
    <w:qFormat/>
    <w:uiPriority w:val="0"/>
    <w:pPr>
      <w:keepNext/>
      <w:spacing w:line="360" w:lineRule="auto"/>
    </w:pPr>
    <w:rPr>
      <w:color w:val="000000"/>
      <w:spacing w:val="0"/>
      <w:szCs w:val="20"/>
    </w:rPr>
  </w:style>
  <w:style w:type="character" w:customStyle="1" w:styleId="530">
    <w:name w:val="HTML 预设格式 字符"/>
    <w:basedOn w:val="50"/>
    <w:link w:val="42"/>
    <w:semiHidden/>
    <w:qFormat/>
    <w:uiPriority w:val="99"/>
    <w:rPr>
      <w:rFonts w:ascii="宋体" w:hAnsi="宋体" w:eastAsia="宋体" w:cs="Times New Roman"/>
      <w:kern w:val="0"/>
      <w:sz w:val="24"/>
      <w:szCs w:val="24"/>
    </w:rPr>
  </w:style>
  <w:style w:type="table" w:customStyle="1" w:styleId="531">
    <w:name w:val="网格型11"/>
    <w:basedOn w:val="47"/>
    <w:qFormat/>
    <w:uiPriority w:val="39"/>
    <w:rPr>
      <w:rFonts w:ascii="Times New Roman" w:hAnsi="Times New Roman" w:eastAsia="宋体" w:cs="Times New Roman"/>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2">
    <w:name w:val="网格型12"/>
    <w:basedOn w:val="47"/>
    <w:qFormat/>
    <w:uiPriority w:val="59"/>
    <w:rPr>
      <w:rFonts w:ascii="Times New Roman" w:hAnsi="Times New Roman" w:eastAsia="宋体" w:cs="Times New Roman"/>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33">
    <w:name w:val="正文样式"/>
    <w:semiHidden/>
    <w:qFormat/>
    <w:uiPriority w:val="0"/>
    <w:pPr>
      <w:widowControl w:val="0"/>
      <w:adjustRightInd w:val="0"/>
      <w:snapToGrid w:val="0"/>
      <w:spacing w:line="360" w:lineRule="auto"/>
      <w:ind w:firstLine="480"/>
      <w:jc w:val="both"/>
    </w:pPr>
    <w:rPr>
      <w:rFonts w:ascii="仿宋_GB2312" w:hAnsi="Times New Roman" w:eastAsia="仿宋_GB2312" w:cs="Times New Roman"/>
      <w:kern w:val="2"/>
      <w:sz w:val="24"/>
      <w:szCs w:val="24"/>
      <w:lang w:val="en-US" w:eastAsia="zh-CN" w:bidi="ar-SA"/>
    </w:rPr>
  </w:style>
  <w:style w:type="table" w:customStyle="1" w:styleId="534">
    <w:name w:val="网格型浅色2"/>
    <w:basedOn w:val="47"/>
    <w:qFormat/>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35">
    <w:name w:val="Table Normal2"/>
    <w:semiHidden/>
    <w:unhideWhenUsed/>
    <w:qFormat/>
    <w:uiPriority w:val="2"/>
    <w:pPr>
      <w:widowControl w:val="0"/>
      <w:autoSpaceDE w:val="0"/>
      <w:autoSpaceDN w:val="0"/>
    </w:pPr>
    <w:rPr>
      <w:kern w:val="0"/>
      <w:sz w:val="22"/>
      <w:szCs w:val="22"/>
      <w:lang w:eastAsia="en-US"/>
    </w:rPr>
    <w:tblPr>
      <w:tblCellMar>
        <w:top w:w="0" w:type="dxa"/>
        <w:left w:w="0" w:type="dxa"/>
        <w:bottom w:w="0" w:type="dxa"/>
        <w:right w:w="0" w:type="dxa"/>
      </w:tblCellMar>
    </w:tblPr>
  </w:style>
  <w:style w:type="table" w:customStyle="1" w:styleId="536">
    <w:name w:val="网格型浅色11"/>
    <w:basedOn w:val="47"/>
    <w:qFormat/>
    <w:locked/>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37">
    <w:name w:val="Table Normal11"/>
    <w:semiHidden/>
    <w:qFormat/>
    <w:uiPriority w:val="2"/>
    <w:pPr>
      <w:widowControl w:val="0"/>
      <w:autoSpaceDE w:val="0"/>
      <w:autoSpaceDN w:val="0"/>
    </w:pPr>
    <w:rPr>
      <w:rFonts w:ascii="Times New Roman" w:hAnsi="Times New Roman" w:eastAsia="宋体" w:cs="Times New Roman"/>
      <w:kern w:val="0"/>
      <w:sz w:val="22"/>
      <w:szCs w:val="22"/>
      <w:lang w:eastAsia="en-US"/>
    </w:rPr>
    <w:tblPr>
      <w:tblCellMar>
        <w:top w:w="0" w:type="dxa"/>
        <w:left w:w="0" w:type="dxa"/>
        <w:bottom w:w="0" w:type="dxa"/>
        <w:right w:w="0" w:type="dxa"/>
      </w:tblCellMar>
    </w:tblPr>
  </w:style>
  <w:style w:type="paragraph" w:customStyle="1" w:styleId="538">
    <w:name w:val="L图表标题"/>
    <w:basedOn w:val="15"/>
    <w:link w:val="541"/>
    <w:semiHidden/>
    <w:qFormat/>
    <w:uiPriority w:val="0"/>
    <w:pPr>
      <w:spacing w:line="240" w:lineRule="auto"/>
    </w:pPr>
    <w:rPr>
      <w:rFonts w:eastAsia="宋体" w:cs="Times New Roman"/>
      <w:color w:val="auto"/>
      <w:szCs w:val="22"/>
    </w:rPr>
  </w:style>
  <w:style w:type="character" w:customStyle="1" w:styleId="539">
    <w:name w:val="!正文 Char"/>
    <w:link w:val="540"/>
    <w:semiHidden/>
    <w:qFormat/>
    <w:uiPriority w:val="0"/>
    <w:rPr>
      <w:rFonts w:eastAsia="仿宋_GB2312"/>
      <w:sz w:val="24"/>
      <w:szCs w:val="24"/>
    </w:rPr>
  </w:style>
  <w:style w:type="paragraph" w:customStyle="1" w:styleId="540">
    <w:name w:val="!正文"/>
    <w:basedOn w:val="1"/>
    <w:link w:val="539"/>
    <w:semiHidden/>
    <w:qFormat/>
    <w:uiPriority w:val="0"/>
    <w:pPr>
      <w:spacing w:line="360" w:lineRule="auto"/>
      <w:ind w:firstLine="200" w:firstLineChars="200"/>
    </w:pPr>
    <w:rPr>
      <w:rFonts w:eastAsia="仿宋_GB2312"/>
      <w:sz w:val="24"/>
      <w:szCs w:val="24"/>
    </w:rPr>
  </w:style>
  <w:style w:type="character" w:customStyle="1" w:styleId="541">
    <w:name w:val="L图表标题 字符"/>
    <w:link w:val="538"/>
    <w:semiHidden/>
    <w:qFormat/>
    <w:uiPriority w:val="0"/>
    <w:rPr>
      <w:rFonts w:ascii="Times New Roman" w:hAnsi="Times New Roman" w:eastAsia="宋体" w:cs="Times New Roman"/>
      <w:b/>
      <w:szCs w:val="22"/>
    </w:rPr>
  </w:style>
  <w:style w:type="paragraph" w:customStyle="1" w:styleId="542">
    <w:name w:val="L正文文本"/>
    <w:basedOn w:val="1"/>
    <w:link w:val="543"/>
    <w:semiHidden/>
    <w:qFormat/>
    <w:uiPriority w:val="0"/>
    <w:pPr>
      <w:spacing w:line="360" w:lineRule="auto"/>
      <w:ind w:firstLine="200" w:firstLineChars="200"/>
    </w:pPr>
    <w:rPr>
      <w:rFonts w:ascii="Times New Roman" w:hAnsi="Times New Roman" w:eastAsia="宋体" w:cs="Times New Roman"/>
      <w:color w:val="000000" w:themeColor="text1"/>
      <w:sz w:val="24"/>
      <w14:textFill>
        <w14:solidFill>
          <w14:schemeClr w14:val="tx1"/>
        </w14:solidFill>
      </w14:textFill>
    </w:rPr>
  </w:style>
  <w:style w:type="character" w:customStyle="1" w:styleId="543">
    <w:name w:val="L正文文本 字符"/>
    <w:basedOn w:val="50"/>
    <w:link w:val="542"/>
    <w:semiHidden/>
    <w:qFormat/>
    <w:uiPriority w:val="0"/>
    <w:rPr>
      <w:rFonts w:ascii="Times New Roman" w:hAnsi="Times New Roman" w:eastAsia="宋体" w:cs="Times New Roman"/>
      <w:color w:val="000000" w:themeColor="text1"/>
      <w:sz w:val="24"/>
      <w14:textFill>
        <w14:solidFill>
          <w14:schemeClr w14:val="tx1"/>
        </w14:solidFill>
      </w14:textFill>
    </w:rPr>
  </w:style>
  <w:style w:type="paragraph" w:customStyle="1" w:styleId="544">
    <w:name w:val="加粗"/>
    <w:basedOn w:val="542"/>
    <w:link w:val="545"/>
    <w:semiHidden/>
    <w:qFormat/>
    <w:uiPriority w:val="0"/>
    <w:pPr>
      <w:ind w:firstLine="480"/>
    </w:pPr>
    <w:rPr>
      <w:b/>
      <w:bCs/>
    </w:rPr>
  </w:style>
  <w:style w:type="character" w:customStyle="1" w:styleId="545">
    <w:name w:val="加粗 字符"/>
    <w:basedOn w:val="543"/>
    <w:link w:val="544"/>
    <w:semiHidden/>
    <w:qFormat/>
    <w:uiPriority w:val="0"/>
    <w:rPr>
      <w:rFonts w:ascii="Times New Roman" w:hAnsi="Times New Roman" w:eastAsia="宋体" w:cs="Times New Roman"/>
      <w:b/>
      <w:bCs/>
      <w:color w:val="000000" w:themeColor="text1"/>
      <w:sz w:val="24"/>
      <w14:textFill>
        <w14:solidFill>
          <w14:schemeClr w14:val="tx1"/>
        </w14:solidFill>
      </w14:textFill>
    </w:rPr>
  </w:style>
  <w:style w:type="character" w:customStyle="1" w:styleId="546">
    <w:name w:val="图片居中 字符"/>
    <w:basedOn w:val="50"/>
    <w:link w:val="528"/>
    <w:semiHidden/>
    <w:qFormat/>
    <w:uiPriority w:val="0"/>
    <w:rPr>
      <w:rFonts w:ascii="Times New Roman" w:hAnsi="Times New Roman" w:eastAsia="宋体" w:cs="Times New Roman"/>
      <w:sz w:val="24"/>
    </w:rPr>
  </w:style>
  <w:style w:type="paragraph" w:customStyle="1" w:styleId="547">
    <w:name w:val="大标题"/>
    <w:basedOn w:val="2"/>
    <w:semiHidden/>
    <w:qFormat/>
    <w:uiPriority w:val="0"/>
    <w:pPr>
      <w:keepNext w:val="0"/>
      <w:keepLines w:val="0"/>
      <w:tabs>
        <w:tab w:val="left" w:pos="0"/>
      </w:tabs>
      <w:adjustRightInd w:val="0"/>
      <w:spacing w:before="0" w:after="0" w:line="240" w:lineRule="auto"/>
      <w:jc w:val="center"/>
      <w:outlineLvl w:val="9"/>
    </w:pPr>
    <w:rPr>
      <w:rFonts w:ascii="宋体" w:hAnsi="宋体" w:eastAsia="宋体" w:cs="Times New Roman"/>
      <w:snapToGrid w:val="0"/>
      <w:sz w:val="28"/>
      <w:szCs w:val="28"/>
    </w:rPr>
  </w:style>
  <w:style w:type="paragraph" w:customStyle="1" w:styleId="548">
    <w:name w:val="品茗标题2"/>
    <w:basedOn w:val="3"/>
    <w:next w:val="1"/>
    <w:semiHidden/>
    <w:qFormat/>
    <w:uiPriority w:val="0"/>
    <w:pPr>
      <w:numPr>
        <w:ilvl w:val="1"/>
        <w:numId w:val="24"/>
      </w:numPr>
      <w:tabs>
        <w:tab w:val="left" w:pos="0"/>
      </w:tabs>
      <w:spacing w:before="0" w:after="0" w:line="360" w:lineRule="auto"/>
      <w:jc w:val="left"/>
    </w:pPr>
    <w:rPr>
      <w:rFonts w:ascii="宋体" w:hAnsi="宋体" w:eastAsia="宋体"/>
      <w:color w:val="000000"/>
      <w:sz w:val="28"/>
    </w:rPr>
  </w:style>
  <w:style w:type="table" w:customStyle="1" w:styleId="549">
    <w:name w:val="标准样式272"/>
    <w:basedOn w:val="47"/>
    <w:qFormat/>
    <w:uiPriority w:val="0"/>
    <w:pPr>
      <w:jc w:val="center"/>
    </w:pPr>
    <w:rPr>
      <w:rFonts w:ascii="Times New Roman" w:hAnsi="Times New Roman" w:eastAsia="宋体" w:cs="Times New Roman"/>
      <w:kern w:val="0"/>
      <w:sz w:val="20"/>
      <w:szCs w:val="20"/>
    </w:rPr>
    <w:tblP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
    <w:tcPr>
      <w:tcBorders>
        <w:top w:val="double" w:color="auto" w:sz="2" w:space="0"/>
        <w:left w:val="double" w:color="auto" w:sz="2" w:space="0"/>
        <w:bottom w:val="double" w:color="auto" w:sz="2" w:space="0"/>
        <w:right w:val="double" w:color="auto" w:sz="2" w:space="0"/>
      </w:tcBorders>
      <w:shd w:val="clear" w:color="auto" w:fill="FFFFFF"/>
      <w:vAlign w:val="center"/>
    </w:tcPr>
    <w:tblStylePr w:type="firstRow">
      <w:rPr>
        <w:rFonts w:hint="default" w:ascii="Times New Roman" w:hAnsi="Times New Roman" w:eastAsia="宋体" w:cs="Times New Roman"/>
        <w:b/>
        <w:i w:val="0"/>
        <w:sz w:val="21"/>
        <w:szCs w:val="21"/>
      </w:rPr>
      <w:tcPr>
        <w:shd w:val="clear" w:color="auto" w:fill="8DB3E2"/>
      </w:tcPr>
    </w:tblStylePr>
    <w:tblStylePr w:type="firstCol">
      <w:tcPr>
        <w:shd w:val="clear" w:color="auto" w:fill="FFFFFF"/>
      </w:tcPr>
    </w:tblStylePr>
  </w:style>
  <w:style w:type="table" w:customStyle="1" w:styleId="550">
    <w:name w:val="样式152"/>
    <w:basedOn w:val="47"/>
    <w:qFormat/>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51">
    <w:name w:val="样式110"/>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52">
    <w:name w:val="样式111"/>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53">
    <w:name w:val="样式112"/>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54">
    <w:name w:val="样式113"/>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55">
    <w:name w:val="表格标准12"/>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56">
    <w:name w:val="表格标准13"/>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paragraph" w:customStyle="1" w:styleId="557">
    <w:name w:val="附件标题"/>
    <w:basedOn w:val="3"/>
    <w:link w:val="558"/>
    <w:semiHidden/>
    <w:qFormat/>
    <w:uiPriority w:val="0"/>
    <w:pPr>
      <w:numPr>
        <w:ilvl w:val="1"/>
        <w:numId w:val="25"/>
      </w:numPr>
      <w:tabs>
        <w:tab w:val="left" w:pos="0"/>
      </w:tabs>
      <w:spacing w:before="0" w:after="0" w:line="360" w:lineRule="auto"/>
      <w:jc w:val="left"/>
    </w:pPr>
    <w:rPr>
      <w:rFonts w:ascii="Times New Roman" w:hAnsi="Times New Roman" w:eastAsia="宋体"/>
      <w:sz w:val="28"/>
    </w:rPr>
  </w:style>
  <w:style w:type="character" w:customStyle="1" w:styleId="558">
    <w:name w:val="附件标题 字符"/>
    <w:basedOn w:val="79"/>
    <w:link w:val="557"/>
    <w:semiHidden/>
    <w:qFormat/>
    <w:uiPriority w:val="0"/>
    <w:rPr>
      <w:rFonts w:ascii="Times New Roman" w:hAnsi="Times New Roman" w:eastAsia="宋体" w:cstheme="majorBidi"/>
      <w:sz w:val="28"/>
      <w:szCs w:val="32"/>
    </w:rPr>
  </w:style>
  <w:style w:type="table" w:customStyle="1" w:styleId="559">
    <w:name w:val="表格标准14"/>
    <w:basedOn w:val="47"/>
    <w:autoRedefine/>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60">
    <w:name w:val="表格标准15"/>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61">
    <w:name w:val="表格标准15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62">
    <w:name w:val="表格标准16"/>
    <w:basedOn w:val="47"/>
    <w:qFormat/>
    <w:uiPriority w:val="99"/>
    <w:pPr>
      <w:jc w:val="center"/>
    </w:pPr>
    <w:rPr>
      <w:rFonts w:ascii="Times New Roman" w:hAnsi="Times New Roman" w:eastAsia="宋体" w:cs="Times New Roman"/>
      <w:kern w:val="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563">
    <w:name w:val="样式114"/>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64">
    <w:name w:val="表格标准3"/>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65">
    <w:name w:val="样式115"/>
    <w:basedOn w:val="47"/>
    <w:qFormat/>
    <w:uiPriority w:val="99"/>
    <w:pPr>
      <w:jc w:val="center"/>
    </w:pPr>
    <w:rPr>
      <w:rFonts w:ascii="Calibri" w:hAnsi="Calibri"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paragraph" w:customStyle="1" w:styleId="566">
    <w:name w:val="修订11"/>
    <w:hidden/>
    <w:semiHidden/>
    <w:qFormat/>
    <w:uiPriority w:val="99"/>
    <w:rPr>
      <w:rFonts w:ascii="Times New Roman" w:hAnsi="Times New Roman" w:eastAsia="宋体" w:cs="Times New Roman"/>
      <w:kern w:val="2"/>
      <w:sz w:val="24"/>
      <w:szCs w:val="21"/>
      <w:lang w:val="en-US" w:eastAsia="zh-CN" w:bidi="ar-SA"/>
    </w:rPr>
  </w:style>
  <w:style w:type="table" w:customStyle="1" w:styleId="567">
    <w:name w:val="样式151"/>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68">
    <w:name w:val="表格标准11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69">
    <w:name w:val="网格型浅色3"/>
    <w:basedOn w:val="47"/>
    <w:qFormat/>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70">
    <w:name w:val="Table Normal3"/>
    <w:semiHidden/>
    <w:unhideWhenUsed/>
    <w:qFormat/>
    <w:uiPriority w:val="2"/>
    <w:pPr>
      <w:widowControl w:val="0"/>
      <w:autoSpaceDE w:val="0"/>
      <w:autoSpaceDN w:val="0"/>
    </w:pPr>
    <w:rPr>
      <w:kern w:val="0"/>
      <w:sz w:val="22"/>
      <w:szCs w:val="22"/>
      <w:lang w:eastAsia="en-US"/>
    </w:rPr>
    <w:tblPr>
      <w:tblCellMar>
        <w:top w:w="0" w:type="dxa"/>
        <w:left w:w="0" w:type="dxa"/>
        <w:bottom w:w="0" w:type="dxa"/>
        <w:right w:w="0" w:type="dxa"/>
      </w:tblCellMar>
    </w:tblPr>
  </w:style>
  <w:style w:type="table" w:customStyle="1" w:styleId="571">
    <w:name w:val="样式23"/>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cantSplit/>
      <w:jc w:val="center"/>
    </w:trPr>
    <w:tcPr>
      <w:vAlign w:val="center"/>
    </w:tcPr>
    <w:tblStylePr w:type="firstRow">
      <w:rPr>
        <w:b/>
      </w:rPr>
      <w:tblPr/>
      <w:trPr>
        <w:tblHeader/>
      </w:trPr>
    </w:tblStylePr>
  </w:style>
  <w:style w:type="table" w:customStyle="1" w:styleId="572">
    <w:name w:val="网格型13"/>
    <w:basedOn w:val="4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3">
    <w:name w:val="网格型浅色12"/>
    <w:basedOn w:val="47"/>
    <w:qFormat/>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74">
    <w:name w:val="Table Normal12"/>
    <w:semiHidden/>
    <w:qFormat/>
    <w:uiPriority w:val="2"/>
    <w:pPr>
      <w:widowControl w:val="0"/>
      <w:autoSpaceDE w:val="0"/>
      <w:autoSpaceDN w:val="0"/>
    </w:pPr>
    <w:rPr>
      <w:rFonts w:ascii="Times New Roman" w:hAnsi="Times New Roman" w:eastAsia="宋体" w:cs="Times New Roman"/>
      <w:kern w:val="0"/>
      <w:sz w:val="22"/>
      <w:szCs w:val="22"/>
      <w:lang w:eastAsia="en-US"/>
    </w:rPr>
    <w:tblPr>
      <w:tblCellMar>
        <w:top w:w="0" w:type="dxa"/>
        <w:left w:w="0" w:type="dxa"/>
        <w:bottom w:w="0" w:type="dxa"/>
        <w:right w:w="0" w:type="dxa"/>
      </w:tblCellMar>
    </w:tblPr>
  </w:style>
  <w:style w:type="table" w:customStyle="1" w:styleId="575">
    <w:name w:val="样式211"/>
    <w:basedOn w:val="47"/>
    <w:qFormat/>
    <w:uiPriority w:val="99"/>
    <w:pPr>
      <w:jc w:val="center"/>
    </w:pPr>
    <w:rPr>
      <w:rFonts w:ascii="Times New Roman" w:hAnsi="Times New Roman" w:eastAsia="宋体" w:cs="Times New Roman"/>
      <w:kern w:val="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76">
    <w:name w:val="样式122"/>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77">
    <w:name w:val="样式131"/>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78">
    <w:name w:val="样式161"/>
    <w:basedOn w:val="47"/>
    <w:qFormat/>
    <w:locked/>
    <w:uiPriority w:val="99"/>
    <w:pPr>
      <w:jc w:val="center"/>
    </w:pPr>
    <w:rPr>
      <w:rFonts w:ascii="Times New Roman" w:hAnsi="Times New Roman" w:eastAsia="宋体" w:cs="Times New Roman"/>
      <w:kern w:val="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79">
    <w:name w:val="样式1211"/>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0">
    <w:name w:val="样式142"/>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1">
    <w:name w:val="样式1411"/>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2">
    <w:name w:val="样式153"/>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3">
    <w:name w:val="样式22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cantSplit/>
      <w:jc w:val="center"/>
    </w:trPr>
    <w:tcPr>
      <w:vAlign w:val="center"/>
    </w:tcPr>
    <w:tblStylePr w:type="firstRow">
      <w:rPr>
        <w:b/>
      </w:rPr>
      <w:tblPr/>
      <w:trPr>
        <w:tblHeader/>
      </w:trPr>
    </w:tblStylePr>
  </w:style>
  <w:style w:type="table" w:customStyle="1" w:styleId="584">
    <w:name w:val="样式171"/>
    <w:basedOn w:val="47"/>
    <w:qFormat/>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5">
    <w:name w:val="样式181"/>
    <w:basedOn w:val="47"/>
    <w:qFormat/>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6">
    <w:name w:val="样式191"/>
    <w:basedOn w:val="47"/>
    <w:qFormat/>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7">
    <w:name w:val="表格标准112"/>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88">
    <w:name w:val="样式1511"/>
    <w:basedOn w:val="47"/>
    <w:qFormat/>
    <w:locked/>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589">
    <w:name w:val="表格标准12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90">
    <w:name w:val="表格标准131"/>
    <w:basedOn w:val="47"/>
    <w:qFormat/>
    <w:uiPriority w:val="99"/>
    <w:pPr>
      <w:jc w:val="center"/>
    </w:pPr>
    <w:rPr>
      <w:rFonts w:ascii="Times New Roman" w:hAnsi="Times New Roman" w:eastAsia="宋体" w:cs="Times New Roman"/>
      <w:kern w:val="0"/>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table" w:customStyle="1" w:styleId="591">
    <w:name w:val="网格型21"/>
    <w:basedOn w:val="47"/>
    <w:qFormat/>
    <w:uiPriority w:val="39"/>
    <w:pPr>
      <w:jc w:val="center"/>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2">
    <w:name w:val="网格型121"/>
    <w:basedOn w:val="47"/>
    <w:qFormat/>
    <w:uiPriority w:val="59"/>
    <w:rPr>
      <w:rFonts w:ascii="Times New Roman" w:hAnsi="Times New Roman" w:eastAsia="宋体" w:cs="Times New Roman"/>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3">
    <w:name w:val="网格型浅色21"/>
    <w:basedOn w:val="47"/>
    <w:qFormat/>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94">
    <w:name w:val="Table Normal21"/>
    <w:semiHidden/>
    <w:unhideWhenUsed/>
    <w:qFormat/>
    <w:uiPriority w:val="2"/>
    <w:pPr>
      <w:widowControl w:val="0"/>
      <w:autoSpaceDE w:val="0"/>
      <w:autoSpaceDN w:val="0"/>
    </w:pPr>
    <w:rPr>
      <w:kern w:val="0"/>
      <w:sz w:val="22"/>
      <w:szCs w:val="22"/>
      <w:lang w:eastAsia="en-US"/>
    </w:rPr>
    <w:tblPr>
      <w:tblCellMar>
        <w:top w:w="0" w:type="dxa"/>
        <w:left w:w="0" w:type="dxa"/>
        <w:bottom w:w="0" w:type="dxa"/>
        <w:right w:w="0" w:type="dxa"/>
      </w:tblCellMar>
    </w:tblPr>
  </w:style>
  <w:style w:type="table" w:customStyle="1" w:styleId="595">
    <w:name w:val="网格型浅色111"/>
    <w:basedOn w:val="47"/>
    <w:qFormat/>
    <w:locked/>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96">
    <w:name w:val="Table Normal111"/>
    <w:semiHidden/>
    <w:qFormat/>
    <w:uiPriority w:val="2"/>
    <w:pPr>
      <w:widowControl w:val="0"/>
      <w:autoSpaceDE w:val="0"/>
      <w:autoSpaceDN w:val="0"/>
    </w:pPr>
    <w:rPr>
      <w:rFonts w:ascii="Times New Roman" w:hAnsi="Times New Roman" w:eastAsia="宋体" w:cs="Times New Roman"/>
      <w:kern w:val="0"/>
      <w:sz w:val="22"/>
      <w:szCs w:val="22"/>
      <w:lang w:eastAsia="en-US"/>
    </w:rPr>
    <w:tblPr>
      <w:tblCellMar>
        <w:top w:w="0" w:type="dxa"/>
        <w:left w:w="0" w:type="dxa"/>
        <w:bottom w:w="0" w:type="dxa"/>
        <w:right w:w="0" w:type="dxa"/>
      </w:tblCellMar>
    </w:tblPr>
  </w:style>
  <w:style w:type="table" w:customStyle="1" w:styleId="597">
    <w:name w:val="方案表格1"/>
    <w:basedOn w:val="47"/>
    <w:qFormat/>
    <w:uiPriority w:val="99"/>
    <w:pPr>
      <w:jc w:val="center"/>
    </w:pPr>
    <w:rPr>
      <w:rFonts w:ascii="Times New Roman" w:hAnsi="Times New Roman" w:eastAsia="宋体" w:cs="Times New Roman"/>
      <w:kern w:val="0"/>
      <w:sz w:val="18"/>
      <w:szCs w:val="20"/>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vAlign w:val="center"/>
    </w:tcPr>
  </w:style>
  <w:style w:type="table" w:customStyle="1" w:styleId="598">
    <w:name w:val="标准样式2721"/>
    <w:basedOn w:val="47"/>
    <w:qFormat/>
    <w:uiPriority w:val="0"/>
    <w:pPr>
      <w:jc w:val="center"/>
    </w:pPr>
    <w:rPr>
      <w:rFonts w:ascii="Times New Roman" w:hAnsi="Times New Roman" w:eastAsia="宋体" w:cs="Times New Roman"/>
      <w:kern w:val="0"/>
      <w:sz w:val="20"/>
      <w:szCs w:val="20"/>
    </w:rPr>
    <w:tblP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
    <w:tcPr>
      <w:tcBorders>
        <w:top w:val="double" w:color="auto" w:sz="2" w:space="0"/>
        <w:left w:val="double" w:color="auto" w:sz="2" w:space="0"/>
        <w:bottom w:val="double" w:color="auto" w:sz="2" w:space="0"/>
        <w:right w:val="double" w:color="auto" w:sz="2" w:space="0"/>
      </w:tcBorders>
      <w:shd w:val="clear" w:color="auto" w:fill="FFFFFF"/>
      <w:vAlign w:val="center"/>
    </w:tcPr>
    <w:tblStylePr w:type="firstRow">
      <w:rPr>
        <w:rFonts w:hint="default" w:ascii="Times New Roman" w:hAnsi="Times New Roman" w:eastAsia="宋体" w:cs="Times New Roman"/>
        <w:b/>
        <w:i w:val="0"/>
        <w:sz w:val="21"/>
        <w:szCs w:val="21"/>
      </w:rPr>
      <w:tcPr>
        <w:shd w:val="clear" w:color="auto" w:fill="8DB3E2"/>
      </w:tcPr>
    </w:tblStylePr>
    <w:tblStylePr w:type="firstCol">
      <w:tcPr>
        <w:shd w:val="clear" w:color="auto" w:fill="FFFFFF"/>
      </w:tcPr>
    </w:tblStylePr>
  </w:style>
  <w:style w:type="table" w:customStyle="1" w:styleId="599">
    <w:name w:val="样式1521"/>
    <w:basedOn w:val="47"/>
    <w:qFormat/>
    <w:uiPriority w:val="99"/>
    <w:pPr>
      <w:jc w:val="center"/>
    </w:pPr>
    <w:rPr>
      <w:rFonts w:ascii="Times New Roman" w:hAnsi="Times New Roman" w:eastAsia="宋体" w:cs="Times New Roman"/>
      <w:kern w:val="0"/>
      <w:sz w:val="20"/>
      <w:szCs w:val="2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table" w:customStyle="1" w:styleId="600">
    <w:name w:val="XX表格1"/>
    <w:basedOn w:val="47"/>
    <w:qFormat/>
    <w:uiPriority w:val="99"/>
    <w:rPr>
      <w:rFonts w:ascii="Times New Roman" w:hAnsi="Times New Roman" w:eastAsia="宋体"/>
      <w:kern w:val="0"/>
      <w:szCs w:val="20"/>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
    <w:tcPr>
      <w:vAlign w:val="center"/>
    </w:tcPr>
    <w:tblStylePr w:type="firstRow">
      <w:rPr>
        <w:rFonts w:ascii="Times New Roman" w:hAnsi="Times New Roman" w:eastAsia="宋体"/>
        <w:b/>
        <w:i w:val="0"/>
        <w:sz w:val="21"/>
      </w:rPr>
      <w:tcPr>
        <w:shd w:val="clear" w:color="auto" w:fill="D6DCE4" w:themeFill="text2" w:themeFillTint="33"/>
      </w:tcPr>
    </w:tblStylePr>
    <w:tblStylePr w:type="firstCol">
      <w:rPr>
        <w:rFonts w:ascii="Times New Roman" w:hAnsi="Times New Roman" w:eastAsia="宋体"/>
        <w:b w:val="0"/>
        <w:i w:val="0"/>
        <w:sz w:val="21"/>
      </w:r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0" Type="http://schemas.openxmlformats.org/officeDocument/2006/relationships/fontTable" Target="fontTable.xml"/><Relationship Id="rId8" Type="http://schemas.openxmlformats.org/officeDocument/2006/relationships/image" Target="media/image5.png"/><Relationship Id="rId79" Type="http://schemas.openxmlformats.org/officeDocument/2006/relationships/customXml" Target="../customXml/item2.xml"/><Relationship Id="rId78" Type="http://schemas.openxmlformats.org/officeDocument/2006/relationships/numbering" Target="numbering.xml"/><Relationship Id="rId77" Type="http://schemas.openxmlformats.org/officeDocument/2006/relationships/customXml" Target="../customXml/item1.xml"/><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pn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extobjs>
    <extobj name="ECB019B1-382A-4266-B25C-5B523AA43C14-1">
      <extobjdata type="ECB019B1-382A-4266-B25C-5B523AA43C14" data="ewoJIkZpbGVJZCIgOiAiNDM4NTg3MDI4NzM3IiwKCSJHcm91cElkIiA6ICIzNjgxMzUzMCIsCgkiSW1hZ2UiIDogImlWQk9SdzBLR2dvQUFBQU5TVWhFVWdBQUEvQUFBQUgvQ0FZQUFBRHdsamJ5QUFBQUFYTlNSMElBcnM0YzZRQUFJQUJKUkVGVWVKenMzWGRBVmZYL3gvSG5ZWU1va0NNMU5SdzRjaVNTZlJ1TzdKcy9aNldWT1hPUExIUGtUaXRIaG1pNXkxSno1VWo3NXNxVm9XYkRza0pLVFVSUkVDZUNnZ3laOTU3Zkg4SDlTbUJxWCtXQ3ZoNy9kTS9uak0vN0lGM08rM3dX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"/>
    </extobj>
    <extobj name="ECB019B1-382A-4266-B25C-5B523AA43C14-2">
      <extobjdata type="ECB019B1-382A-4266-B25C-5B523AA43C14" data="ewoJIkZpbGVJZCIgOiAiNDU1MjI5MDUxNTYzIiwKCSJHcm91cElkIiA6ICIzNjgxMzUzMCIsCgkiSW1hZ2UiIDogImlWQk9SdzBLR2dvQUFBQU5TVWhFVWdBQUJONEFBQUhYQ0FZQUFBQmp4cGRKQUFBQUFYTlNSMElBcnM0YzZRQUFJQUJKUkVGVWVKenMzWGw4ak5maXgvSHZKSk1Ga1ZoTHFhMW9hNjIxdElwcU5aZldVcjIzYUtzVUtXSlhTN2kwb2RiZXhsSnIxZEphcXFXS29xR2tzYVNTaGxwcUNZSTJiZ1N0aUZoQzFwbmZIei96dkRKbUVrRkh0UGZ6ZnIyODZsbm5QTk14Wjg3M09lYzhFZ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ZjFQL0Q5NXM3YzZYeVc1QUFBQUFBRWxGVGtTdVFtQ0MiLAoJIlRoZW1lIiA6ICIiLAoJIlR5cGUiIDogImZsb3ciLAoJIlVzZXJJZCIgOiAiMjAxMjE0OTkiLAoJIlZlcnNpb24iIDogIjIxIgp9Cg=="/>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8021FB-60DB-49C9-B869-D591F3DB7372}">
  <ds:schemaRefs/>
</ds:datastoreItem>
</file>

<file path=docProps/app.xml><?xml version="1.0" encoding="utf-8"?>
<Properties xmlns="http://schemas.openxmlformats.org/officeDocument/2006/extended-properties" xmlns:vt="http://schemas.openxmlformats.org/officeDocument/2006/docPropsVTypes">
  <Template>Normal.dotm</Template>
  <Pages>85</Pages>
  <Words>44439</Words>
  <Characters>48197</Characters>
  <Lines>392</Lines>
  <Paragraphs>110</Paragraphs>
  <TotalTime>30</TotalTime>
  <ScaleCrop>false</ScaleCrop>
  <LinksUpToDate>false</LinksUpToDate>
  <CharactersWithSpaces>48266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2024-06-14T07:41:00Z</dcterms:created>
  <dc:creator>邹 雄</dc:creator>
  <cp:lastModifiedBy>杭州渝港机械施工有限公司</cp:lastModifiedBy>
  <cp:lastPrinted>2024-10-13T00:46:00Z</cp:lastPrinted>
  <dcterms:modified xsi:type="dcterms:W3CDTF">2026-01-26T08:43:52Z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eyJoZGlkIjoiYjNhNmFhNjMwYzJiZmY0YzA5ZjEwOTY2YWYzYjdmYTAiLCJ1c2VySWQiOiIyMDEyMTQ5OSJ9</vt:lpwstr>
  </property>
  <property fmtid="{D5CDD505-2E9C-101B-9397-08002B2CF9AE}" pid="3" name="KSOProductBuildVer">
    <vt:lpwstr>2052-12.1.0.24657</vt:lpwstr>
  </property>
  <property fmtid="{D5CDD505-2E9C-101B-9397-08002B2CF9AE}" pid="4" name="ICV">
    <vt:lpwstr>4CA7503162EA4434B00D2BFFB00932BE_13</vt:lpwstr>
  </property>
</Properties>
</file>