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8546D">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rPr>
          <w:rFonts w:hint="eastAsia" w:ascii="仿宋" w:hAnsi="仿宋" w:eastAsia="仿宋" w:cs="仿宋"/>
          <w:sz w:val="28"/>
          <w:szCs w:val="28"/>
          <w:lang w:eastAsia="zh-CN"/>
        </w:rPr>
      </w:pPr>
      <w:bookmarkStart w:id="0" w:name="_Hlk51268067"/>
      <w:bookmarkStart w:id="1" w:name="_Toc12146"/>
      <w:r>
        <w:rPr>
          <w:rFonts w:hint="eastAsia" w:ascii="仿宋" w:hAnsi="仿宋" w:eastAsia="仿宋" w:cs="仿宋"/>
          <w:sz w:val="28"/>
          <w:szCs w:val="28"/>
          <w:lang w:eastAsia="zh-CN"/>
        </w:rPr>
        <w:drawing>
          <wp:anchor distT="0" distB="0" distL="114300" distR="114300" simplePos="0" relativeHeight="251659264" behindDoc="0" locked="0" layoutInCell="1" allowOverlap="1">
            <wp:simplePos x="0" y="0"/>
            <wp:positionH relativeFrom="column">
              <wp:posOffset>-658495</wp:posOffset>
            </wp:positionH>
            <wp:positionV relativeFrom="paragraph">
              <wp:posOffset>-711835</wp:posOffset>
            </wp:positionV>
            <wp:extent cx="7447280" cy="10532745"/>
            <wp:effectExtent l="0" t="0" r="1270" b="1905"/>
            <wp:wrapNone/>
            <wp:docPr id="3" name="图片 3" descr="科斗文封面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科斗文封面签字"/>
                    <pic:cNvPicPr>
                      <a:picLocks noChangeAspect="1"/>
                    </pic:cNvPicPr>
                  </pic:nvPicPr>
                  <pic:blipFill>
                    <a:blip r:embed="rId11"/>
                    <a:stretch>
                      <a:fillRect/>
                    </a:stretch>
                  </pic:blipFill>
                  <pic:spPr>
                    <a:xfrm>
                      <a:off x="0" y="0"/>
                      <a:ext cx="7447280" cy="10532745"/>
                    </a:xfrm>
                    <a:prstGeom prst="rect">
                      <a:avLst/>
                    </a:prstGeom>
                  </pic:spPr>
                </pic:pic>
              </a:graphicData>
            </a:graphic>
          </wp:anchor>
        </w:drawing>
      </w:r>
    </w:p>
    <w:p w14:paraId="070576E0">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keepNext w:val="0"/>
            <w:keepLines w:val="0"/>
            <w:pageBreakBefore w:val="0"/>
            <w:widowControl w:val="0"/>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rPr>
              <w:sz w:val="28"/>
              <w:szCs w:val="24"/>
            </w:rPr>
          </w:pPr>
          <w:r>
            <w:rPr>
              <w:rFonts w:ascii="宋体" w:hAnsi="宋体" w:eastAsia="宋体"/>
              <w:sz w:val="22"/>
              <w:szCs w:val="24"/>
            </w:rPr>
            <w:t>目录</w:t>
          </w:r>
        </w:p>
        <w:p w14:paraId="18BD8051">
          <w:pPr>
            <w:pStyle w:val="23"/>
            <w:tabs>
              <w:tab w:val="right" w:leader="dot" w:pos="8306"/>
            </w:tabs>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_Toc29025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_Toc29025 \h </w:instrText>
          </w:r>
          <w:r>
            <w:fldChar w:fldCharType="separate"/>
          </w:r>
          <w:r>
            <w:t>3</w:t>
          </w:r>
          <w:r>
            <w:fldChar w:fldCharType="end"/>
          </w:r>
          <w:r>
            <w:rPr>
              <w:rFonts w:hint="default" w:ascii="Times New Roman" w:hAnsi="Times New Roman" w:eastAsia="仿宋" w:cs="Times New Roman"/>
              <w:szCs w:val="24"/>
            </w:rPr>
            <w:fldChar w:fldCharType="end"/>
          </w:r>
        </w:p>
        <w:p w14:paraId="2E35D7C2">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_Toc12833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_Toc12833 \h </w:instrText>
          </w:r>
          <w:r>
            <w:fldChar w:fldCharType="separate"/>
          </w:r>
          <w:r>
            <w:t>3</w:t>
          </w:r>
          <w:r>
            <w:fldChar w:fldCharType="end"/>
          </w:r>
          <w:r>
            <w:rPr>
              <w:rFonts w:hint="default" w:ascii="Times New Roman" w:hAnsi="Times New Roman" w:eastAsia="仿宋" w:cs="Times New Roman"/>
              <w:szCs w:val="24"/>
            </w:rPr>
            <w:fldChar w:fldCharType="end"/>
          </w:r>
        </w:p>
        <w:p w14:paraId="7755652F">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_Toc4046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_Toc4046 \h </w:instrText>
          </w:r>
          <w:r>
            <w:fldChar w:fldCharType="separate"/>
          </w:r>
          <w:r>
            <w:t>3</w:t>
          </w:r>
          <w:r>
            <w:fldChar w:fldCharType="end"/>
          </w:r>
          <w:r>
            <w:rPr>
              <w:rFonts w:hint="default" w:ascii="Times New Roman" w:hAnsi="Times New Roman" w:eastAsia="仿宋" w:cs="Times New Roman"/>
              <w:szCs w:val="24"/>
            </w:rPr>
            <w:fldChar w:fldCharType="end"/>
          </w:r>
        </w:p>
        <w:p w14:paraId="4CF8D12B">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_Toc22892 </w:instrText>
          </w:r>
          <w:r>
            <w:rPr>
              <w:rFonts w:hint="default" w:ascii="Times New Roman" w:hAnsi="Times New Roman" w:eastAsia="仿宋" w:cs="Times New Roman"/>
              <w:szCs w:val="24"/>
            </w:rPr>
            <w:fldChar w:fldCharType="separate"/>
          </w:r>
          <w:r>
            <w:rPr>
              <w:rFonts w:hint="default" w:ascii="宋体" w:hAnsi="宋体" w:eastAsia="宋体"/>
              <w:i w:val="0"/>
              <w:lang w:val="en-US" w:eastAsia="zh-CN"/>
            </w:rPr>
            <w:t xml:space="preserve">2 </w:t>
          </w:r>
          <w:r>
            <w:rPr>
              <w:rFonts w:hint="eastAsia"/>
              <w:lang w:val="en-US" w:eastAsia="zh-CN"/>
            </w:rPr>
            <w:t>施工步骤及要点</w:t>
          </w:r>
          <w:r>
            <w:tab/>
          </w:r>
          <w:r>
            <w:fldChar w:fldCharType="begin"/>
          </w:r>
          <w:r>
            <w:instrText xml:space="preserve"> PAGEREF _Toc22892 \h </w:instrText>
          </w:r>
          <w:r>
            <w:fldChar w:fldCharType="separate"/>
          </w:r>
          <w:r>
            <w:t>7</w:t>
          </w:r>
          <w:r>
            <w:fldChar w:fldCharType="end"/>
          </w:r>
          <w:r>
            <w:rPr>
              <w:rFonts w:hint="default" w:ascii="Times New Roman" w:hAnsi="Times New Roman" w:eastAsia="仿宋" w:cs="Times New Roman"/>
              <w:szCs w:val="24"/>
            </w:rPr>
            <w:fldChar w:fldCharType="end"/>
          </w:r>
        </w:p>
        <w:p w14:paraId="15FDFFEA">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_Toc19793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 </w:t>
          </w:r>
          <w:r>
            <w:rPr>
              <w:rFonts w:hint="eastAsia" w:ascii="宋体" w:hAnsi="宋体" w:eastAsia="宋体" w:cs="宋体"/>
              <w:lang w:val="en-US" w:eastAsia="zh-CN"/>
            </w:rPr>
            <w:t>塔机顶升加节</w:t>
          </w:r>
          <w:r>
            <w:tab/>
          </w:r>
          <w:r>
            <w:fldChar w:fldCharType="begin"/>
          </w:r>
          <w:r>
            <w:instrText xml:space="preserve"> PAGEREF _Toc19793 \h </w:instrText>
          </w:r>
          <w:r>
            <w:fldChar w:fldCharType="separate"/>
          </w:r>
          <w:r>
            <w:t>7</w:t>
          </w:r>
          <w:r>
            <w:fldChar w:fldCharType="end"/>
          </w:r>
          <w:r>
            <w:rPr>
              <w:rFonts w:hint="default" w:ascii="Times New Roman" w:hAnsi="Times New Roman" w:eastAsia="仿宋" w:cs="Times New Roman"/>
              <w:szCs w:val="24"/>
            </w:rPr>
            <w:fldChar w:fldCharType="end"/>
          </w:r>
        </w:p>
        <w:p w14:paraId="609A9309">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_Toc21851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2.2. </w:t>
          </w:r>
          <w:r>
            <w:rPr>
              <w:rFonts w:hint="eastAsia" w:ascii="宋体" w:hAnsi="宋体" w:eastAsia="宋体" w:cs="宋体"/>
              <w:lang w:val="en-US" w:eastAsia="zh-CN"/>
            </w:rPr>
            <w:t>塔机附着</w:t>
          </w:r>
          <w:r>
            <w:tab/>
          </w:r>
          <w:r>
            <w:fldChar w:fldCharType="begin"/>
          </w:r>
          <w:r>
            <w:instrText xml:space="preserve"> PAGEREF _Toc21851 \h </w:instrText>
          </w:r>
          <w:r>
            <w:fldChar w:fldCharType="separate"/>
          </w:r>
          <w:r>
            <w:t>12</w:t>
          </w:r>
          <w:r>
            <w:fldChar w:fldCharType="end"/>
          </w:r>
          <w:r>
            <w:rPr>
              <w:rFonts w:hint="default" w:ascii="Times New Roman" w:hAnsi="Times New Roman" w:eastAsia="仿宋" w:cs="Times New Roman"/>
              <w:szCs w:val="24"/>
            </w:rPr>
            <w:fldChar w:fldCharType="end"/>
          </w:r>
        </w:p>
        <w:p w14:paraId="18756827">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_Toc20543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2.3. </w:t>
          </w:r>
          <w:r>
            <w:rPr>
              <w:rFonts w:hint="eastAsia" w:ascii="宋体" w:hAnsi="宋体" w:eastAsia="宋体" w:cs="宋体"/>
              <w:highlight w:val="none"/>
              <w:lang w:val="en-US" w:eastAsia="zh-CN"/>
            </w:rPr>
            <w:t>风险与应对措施</w:t>
          </w:r>
          <w:r>
            <w:tab/>
          </w:r>
          <w:r>
            <w:fldChar w:fldCharType="begin"/>
          </w:r>
          <w:r>
            <w:instrText xml:space="preserve"> PAGEREF _Toc20543 \h </w:instrText>
          </w:r>
          <w:r>
            <w:fldChar w:fldCharType="separate"/>
          </w:r>
          <w:r>
            <w:t>15</w:t>
          </w:r>
          <w:r>
            <w:fldChar w:fldCharType="end"/>
          </w:r>
          <w:r>
            <w:rPr>
              <w:rFonts w:hint="default" w:ascii="Times New Roman" w:hAnsi="Times New Roman" w:eastAsia="仿宋" w:cs="Times New Roman"/>
              <w:szCs w:val="24"/>
            </w:rPr>
            <w:fldChar w:fldCharType="end"/>
          </w:r>
        </w:p>
        <w:p w14:paraId="1DD69E3C">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_Toc11260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_Toc11260 \h </w:instrText>
          </w:r>
          <w:r>
            <w:fldChar w:fldCharType="separate"/>
          </w:r>
          <w:r>
            <w:t>25</w:t>
          </w:r>
          <w:r>
            <w:fldChar w:fldCharType="end"/>
          </w:r>
          <w:r>
            <w:rPr>
              <w:rFonts w:hint="default" w:ascii="Times New Roman" w:hAnsi="Times New Roman" w:eastAsia="仿宋" w:cs="Times New Roman"/>
              <w:szCs w:val="24"/>
            </w:rPr>
            <w:fldChar w:fldCharType="end"/>
          </w:r>
        </w:p>
        <w:p w14:paraId="58A12518">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_Toc25405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_Toc25405 \h </w:instrText>
          </w:r>
          <w:r>
            <w:fldChar w:fldCharType="separate"/>
          </w:r>
          <w:r>
            <w:t>26</w:t>
          </w:r>
          <w:r>
            <w:fldChar w:fldCharType="end"/>
          </w:r>
          <w:r>
            <w:rPr>
              <w:rFonts w:hint="default" w:ascii="Times New Roman" w:hAnsi="Times New Roman" w:eastAsia="仿宋" w:cs="Times New Roman"/>
              <w:szCs w:val="24"/>
            </w:rPr>
            <w:fldChar w:fldCharType="end"/>
          </w:r>
        </w:p>
        <w:p w14:paraId="2843B3A2">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_Toc3843 </w:instrText>
          </w:r>
          <w:r>
            <w:rPr>
              <w:rFonts w:hint="default" w:ascii="Times New Roman" w:hAnsi="Times New Roman" w:eastAsia="仿宋" w:cs="Times New Roman"/>
              <w:szCs w:val="24"/>
            </w:rPr>
            <w:fldChar w:fldCharType="separate"/>
          </w:r>
          <w:r>
            <w:rPr>
              <w:rFonts w:hint="eastAsia"/>
              <w:lang w:val="en-US" w:eastAsia="zh-CN"/>
            </w:rPr>
            <w:t>4.1 施工组织机构</w:t>
          </w:r>
          <w:r>
            <w:tab/>
          </w:r>
          <w:r>
            <w:fldChar w:fldCharType="begin"/>
          </w:r>
          <w:r>
            <w:instrText xml:space="preserve"> PAGEREF _Toc3843 \h </w:instrText>
          </w:r>
          <w:r>
            <w:fldChar w:fldCharType="separate"/>
          </w:r>
          <w:r>
            <w:t>26</w:t>
          </w:r>
          <w:r>
            <w:fldChar w:fldCharType="end"/>
          </w:r>
          <w:r>
            <w:rPr>
              <w:rFonts w:hint="default" w:ascii="Times New Roman" w:hAnsi="Times New Roman" w:eastAsia="仿宋" w:cs="Times New Roman"/>
              <w:szCs w:val="24"/>
            </w:rPr>
            <w:fldChar w:fldCharType="end"/>
          </w:r>
        </w:p>
        <w:p w14:paraId="5E0C4C7E">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_Toc17474 </w:instrText>
          </w:r>
          <w:r>
            <w:rPr>
              <w:rFonts w:hint="default" w:ascii="Times New Roman" w:hAnsi="Times New Roman" w:eastAsia="仿宋" w:cs="Times New Roman"/>
              <w:szCs w:val="24"/>
            </w:rPr>
            <w:fldChar w:fldCharType="separate"/>
          </w:r>
          <w:r>
            <w:rPr>
              <w:rFonts w:hint="eastAsia"/>
              <w:lang w:val="en-US" w:eastAsia="zh-CN"/>
            </w:rPr>
            <w:t>4.2 人员配置</w:t>
          </w:r>
          <w:r>
            <w:tab/>
          </w:r>
          <w:r>
            <w:fldChar w:fldCharType="begin"/>
          </w:r>
          <w:r>
            <w:instrText xml:space="preserve"> PAGEREF _Toc17474 \h </w:instrText>
          </w:r>
          <w:r>
            <w:fldChar w:fldCharType="separate"/>
          </w:r>
          <w:r>
            <w:t>26</w:t>
          </w:r>
          <w:r>
            <w:fldChar w:fldCharType="end"/>
          </w:r>
          <w:r>
            <w:rPr>
              <w:rFonts w:hint="default" w:ascii="Times New Roman" w:hAnsi="Times New Roman" w:eastAsia="仿宋" w:cs="Times New Roman"/>
              <w:szCs w:val="24"/>
            </w:rPr>
            <w:fldChar w:fldCharType="end"/>
          </w:r>
        </w:p>
        <w:p w14:paraId="553FF523">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_Toc13116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_Toc13116 \h </w:instrText>
          </w:r>
          <w:r>
            <w:fldChar w:fldCharType="separate"/>
          </w:r>
          <w:r>
            <w:t>27</w:t>
          </w:r>
          <w:r>
            <w:fldChar w:fldCharType="end"/>
          </w:r>
          <w:r>
            <w:rPr>
              <w:rFonts w:hint="default" w:ascii="Times New Roman" w:hAnsi="Times New Roman" w:eastAsia="仿宋" w:cs="Times New Roman"/>
              <w:szCs w:val="24"/>
            </w:rPr>
            <w:fldChar w:fldCharType="end"/>
          </w:r>
        </w:p>
        <w:p w14:paraId="3147706A">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_Toc20699 </w:instrText>
          </w:r>
          <w:r>
            <w:rPr>
              <w:rFonts w:hint="default" w:ascii="Times New Roman" w:hAnsi="Times New Roman" w:eastAsia="仿宋" w:cs="Times New Roman"/>
              <w:szCs w:val="24"/>
            </w:rPr>
            <w:fldChar w:fldCharType="separate"/>
          </w:r>
          <w:r>
            <w:rPr>
              <w:rFonts w:hint="eastAsia"/>
              <w:lang w:val="en-US" w:eastAsia="zh-CN"/>
            </w:rPr>
            <w:t>5.1应急救援组织机构及职责</w:t>
          </w:r>
          <w:r>
            <w:tab/>
          </w:r>
          <w:r>
            <w:fldChar w:fldCharType="begin"/>
          </w:r>
          <w:r>
            <w:instrText xml:space="preserve"> PAGEREF _Toc20699 \h </w:instrText>
          </w:r>
          <w:r>
            <w:fldChar w:fldCharType="separate"/>
          </w:r>
          <w:r>
            <w:t>27</w:t>
          </w:r>
          <w:r>
            <w:fldChar w:fldCharType="end"/>
          </w:r>
          <w:r>
            <w:rPr>
              <w:rFonts w:hint="default" w:ascii="Times New Roman" w:hAnsi="Times New Roman" w:eastAsia="仿宋" w:cs="Times New Roman"/>
              <w:szCs w:val="24"/>
            </w:rPr>
            <w:fldChar w:fldCharType="end"/>
          </w:r>
        </w:p>
        <w:p w14:paraId="7FE8C777">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_Toc13380 </w:instrText>
          </w:r>
          <w:r>
            <w:rPr>
              <w:rFonts w:hint="default" w:ascii="Times New Roman" w:hAnsi="Times New Roman" w:eastAsia="仿宋" w:cs="Times New Roman"/>
              <w:szCs w:val="24"/>
            </w:rPr>
            <w:fldChar w:fldCharType="separate"/>
          </w:r>
          <w:r>
            <w:rPr>
              <w:rFonts w:hint="eastAsia"/>
              <w:lang w:val="en-US" w:eastAsia="zh-CN"/>
            </w:rPr>
            <w:t>5.2专项应急处置措施</w:t>
          </w:r>
          <w:r>
            <w:tab/>
          </w:r>
          <w:r>
            <w:fldChar w:fldCharType="begin"/>
          </w:r>
          <w:r>
            <w:instrText xml:space="preserve"> PAGEREF _Toc13380 \h </w:instrText>
          </w:r>
          <w:r>
            <w:fldChar w:fldCharType="separate"/>
          </w:r>
          <w:r>
            <w:t>28</w:t>
          </w:r>
          <w:r>
            <w:fldChar w:fldCharType="end"/>
          </w:r>
          <w:r>
            <w:rPr>
              <w:rFonts w:hint="default" w:ascii="Times New Roman" w:hAnsi="Times New Roman" w:eastAsia="仿宋" w:cs="Times New Roman"/>
              <w:szCs w:val="24"/>
            </w:rPr>
            <w:fldChar w:fldCharType="end"/>
          </w:r>
        </w:p>
        <w:p w14:paraId="66FB8C6A">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_Toc8554 </w:instrText>
          </w:r>
          <w:r>
            <w:rPr>
              <w:rFonts w:hint="default" w:ascii="Times New Roman" w:hAnsi="Times New Roman" w:eastAsia="仿宋" w:cs="Times New Roman"/>
              <w:szCs w:val="24"/>
            </w:rPr>
            <w:fldChar w:fldCharType="separate"/>
          </w:r>
          <w:r>
            <w:rPr>
              <w:rFonts w:hint="eastAsia"/>
              <w:highlight w:val="none"/>
              <w:lang w:val="en-US" w:eastAsia="zh-CN"/>
            </w:rPr>
            <w:t>5.3紧急救援措施</w:t>
          </w:r>
          <w:r>
            <w:tab/>
          </w:r>
          <w:r>
            <w:fldChar w:fldCharType="begin"/>
          </w:r>
          <w:r>
            <w:instrText xml:space="preserve"> PAGEREF _Toc8554 \h </w:instrText>
          </w:r>
          <w:r>
            <w:fldChar w:fldCharType="separate"/>
          </w:r>
          <w:r>
            <w:t>33</w:t>
          </w:r>
          <w:r>
            <w:fldChar w:fldCharType="end"/>
          </w:r>
          <w:r>
            <w:rPr>
              <w:rFonts w:hint="default" w:ascii="Times New Roman" w:hAnsi="Times New Roman" w:eastAsia="仿宋" w:cs="Times New Roman"/>
              <w:szCs w:val="24"/>
            </w:rPr>
            <w:fldChar w:fldCharType="end"/>
          </w:r>
        </w:p>
        <w:p w14:paraId="03AE9175">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_Toc28488 </w:instrText>
          </w:r>
          <w:r>
            <w:rPr>
              <w:rFonts w:hint="default" w:ascii="Times New Roman" w:hAnsi="Times New Roman" w:eastAsia="仿宋" w:cs="Times New Roman"/>
              <w:szCs w:val="24"/>
            </w:rPr>
            <w:fldChar w:fldCharType="separate"/>
          </w:r>
          <w:r>
            <w:rPr>
              <w:rFonts w:hint="eastAsia"/>
              <w:lang w:val="en-US" w:eastAsia="zh-CN"/>
            </w:rPr>
            <w:t>6附件</w:t>
          </w:r>
          <w:r>
            <w:tab/>
          </w:r>
          <w:r>
            <w:fldChar w:fldCharType="begin"/>
          </w:r>
          <w:r>
            <w:instrText xml:space="preserve"> PAGEREF _Toc28488 \h </w:instrText>
          </w:r>
          <w:r>
            <w:fldChar w:fldCharType="separate"/>
          </w:r>
          <w:r>
            <w:t>35</w:t>
          </w:r>
          <w:r>
            <w:fldChar w:fldCharType="end"/>
          </w:r>
          <w:r>
            <w:rPr>
              <w:rFonts w:hint="default" w:ascii="Times New Roman" w:hAnsi="Times New Roman" w:eastAsia="仿宋" w:cs="Times New Roman"/>
              <w:szCs w:val="24"/>
            </w:rPr>
            <w:fldChar w:fldCharType="end"/>
          </w:r>
        </w:p>
        <w:p w14:paraId="1163A292">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_Toc29551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_Toc29551 \h </w:instrText>
          </w:r>
          <w:r>
            <w:fldChar w:fldCharType="separate"/>
          </w:r>
          <w:r>
            <w:t>35</w:t>
          </w:r>
          <w:r>
            <w:fldChar w:fldCharType="end"/>
          </w:r>
          <w:r>
            <w:rPr>
              <w:rFonts w:hint="default" w:ascii="Times New Roman" w:hAnsi="Times New Roman" w:eastAsia="仿宋" w:cs="Times New Roman"/>
              <w:szCs w:val="24"/>
            </w:rPr>
            <w:fldChar w:fldCharType="end"/>
          </w:r>
        </w:p>
        <w:p w14:paraId="190D0035">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_Toc21672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_Toc21672 \h </w:instrText>
          </w:r>
          <w:r>
            <w:fldChar w:fldCharType="separate"/>
          </w:r>
          <w:r>
            <w:t>36</w:t>
          </w:r>
          <w:r>
            <w:fldChar w:fldCharType="end"/>
          </w:r>
          <w:r>
            <w:rPr>
              <w:rFonts w:hint="default" w:ascii="Times New Roman" w:hAnsi="Times New Roman" w:eastAsia="仿宋" w:cs="Times New Roman"/>
              <w:szCs w:val="24"/>
            </w:rPr>
            <w:fldChar w:fldCharType="end"/>
          </w:r>
        </w:p>
        <w:p w14:paraId="4F5FC643">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_Toc805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_Toc805 \h </w:instrText>
          </w:r>
          <w:r>
            <w:fldChar w:fldCharType="separate"/>
          </w:r>
          <w:r>
            <w:t>37</w:t>
          </w:r>
          <w:r>
            <w:fldChar w:fldCharType="end"/>
          </w:r>
          <w:r>
            <w:rPr>
              <w:rFonts w:hint="default" w:ascii="Times New Roman" w:hAnsi="Times New Roman" w:eastAsia="仿宋" w:cs="Times New Roman"/>
              <w:szCs w:val="24"/>
            </w:rPr>
            <w:fldChar w:fldCharType="end"/>
          </w:r>
        </w:p>
        <w:p w14:paraId="161031A9">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_Toc28580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_Toc28580 \h </w:instrText>
          </w:r>
          <w:r>
            <w:fldChar w:fldCharType="separate"/>
          </w:r>
          <w:r>
            <w:t>44</w:t>
          </w:r>
          <w:r>
            <w:fldChar w:fldCharType="end"/>
          </w:r>
          <w:r>
            <w:rPr>
              <w:rFonts w:hint="default" w:ascii="Times New Roman" w:hAnsi="Times New Roman" w:eastAsia="仿宋" w:cs="Times New Roman"/>
              <w:szCs w:val="24"/>
            </w:rPr>
            <w:fldChar w:fldCharType="end"/>
          </w:r>
        </w:p>
        <w:p w14:paraId="125C6980">
          <w:pPr>
            <w:pStyle w:val="25"/>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50DA1D2">
      <w:pPr>
        <w:pStyle w:val="2"/>
        <w:bidi w:val="0"/>
        <w:rPr>
          <w:rFonts w:hint="eastAsia" w:eastAsia="宋体" w:cs="Times New Roman"/>
          <w:lang w:val="en-US" w:eastAsia="zh-CN"/>
        </w:rPr>
      </w:pPr>
      <w:bookmarkStart w:id="2" w:name="_Toc26055"/>
      <w:bookmarkStart w:id="3" w:name="_Toc29145"/>
      <w:bookmarkStart w:id="4" w:name="_Toc20372"/>
      <w:bookmarkStart w:id="5" w:name="_Toc764"/>
      <w:bookmarkStart w:id="6" w:name="_Toc24508"/>
      <w:bookmarkStart w:id="7" w:name="_Toc16744"/>
      <w:bookmarkStart w:id="8" w:name="_Toc23475"/>
      <w:bookmarkStart w:id="9" w:name="_Toc1686"/>
      <w:bookmarkStart w:id="10" w:name="_Toc29025"/>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w:t>
      </w:r>
      <w:r>
        <w:rPr>
          <w:rFonts w:hint="eastAsia" w:cs="Times New Roman"/>
          <w:lang w:val="en-US" w:eastAsia="zh-CN"/>
        </w:rPr>
        <w:t>顶升加节</w:t>
      </w:r>
      <w:r>
        <w:rPr>
          <w:rFonts w:hint="eastAsia" w:eastAsia="宋体" w:cs="Times New Roman"/>
          <w:lang w:val="en-US" w:eastAsia="zh-CN"/>
        </w:rPr>
        <w:t>施工安全技术交底，塔机型号为</w:t>
      </w:r>
      <w:r>
        <w:rPr>
          <w:rFonts w:hint="eastAsia" w:cs="Times New Roman"/>
          <w:lang w:val="en-US" w:eastAsia="zh-CN"/>
        </w:rPr>
        <w:t>XGT6515D-10S</w:t>
      </w:r>
      <w:r>
        <w:rPr>
          <w:rFonts w:hint="eastAsia" w:eastAsia="宋体" w:cs="Times New Roman"/>
          <w:lang w:val="en-US" w:eastAsia="zh-CN"/>
        </w:rPr>
        <w:t>。</w:t>
      </w:r>
    </w:p>
    <w:p w14:paraId="10296521">
      <w:pPr>
        <w:pStyle w:val="3"/>
        <w:bidi w:val="0"/>
        <w:rPr>
          <w:rFonts w:hint="eastAsia"/>
          <w:lang w:val="en-US" w:eastAsia="zh-CN"/>
        </w:rPr>
      </w:pPr>
      <w:bookmarkStart w:id="11" w:name="_Toc12833"/>
      <w:bookmarkStart w:id="12" w:name="_Toc19760"/>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43903A5">
      <w:pPr>
        <w:bidi w:val="0"/>
        <w:ind w:firstLine="480" w:firstLineChars="200"/>
        <w:rPr>
          <w:rFonts w:hint="eastAsia"/>
          <w:lang w:val="en-US" w:eastAsia="zh-CN"/>
        </w:rPr>
      </w:pPr>
      <w:r>
        <w:rPr>
          <w:rFonts w:hint="eastAsia"/>
          <w:lang w:val="en-US" w:eastAsia="zh-CN"/>
        </w:rPr>
        <w:t>本次交底范围为新渡坪大桥左幅8#墩</w:t>
      </w:r>
      <w:r>
        <w:rPr>
          <w:rFonts w:hint="eastAsia" w:cs="Times New Roman"/>
          <w:lang w:val="en-US" w:eastAsia="zh-CN"/>
        </w:rPr>
        <w:t>XGT6515D-10S</w:t>
      </w:r>
      <w:r>
        <w:rPr>
          <w:rFonts w:hint="eastAsia"/>
          <w:lang w:val="en-US" w:eastAsia="zh-CN"/>
        </w:rPr>
        <w:t>塔式起重机顶升加节安全施工作业，具体包括</w:t>
      </w:r>
      <w:r>
        <w:rPr>
          <w:rFonts w:hint="default"/>
          <w:lang w:val="en-US" w:eastAsia="zh-CN"/>
        </w:rPr>
        <w:t>部件组装、部件吊装、顶升、调试等</w:t>
      </w:r>
      <w:r>
        <w:rPr>
          <w:rFonts w:hint="eastAsia"/>
          <w:lang w:val="en-US" w:eastAsia="zh-CN"/>
        </w:rPr>
        <w:t>。待现场场地、材料、技术人员到位后，即可开始安装施工。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lang w:val="en-US" w:eastAsia="zh-CN"/>
        </w:rPr>
        <w:t>目前，现场场地已完成平整，具备拼装条件；材料均已运至现场，且经过验收；技术人员已驻场。</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34652C9A">
      <w:pPr>
        <w:bidi w:val="0"/>
        <w:ind w:firstLine="480" w:firstLineChars="200"/>
        <w:rPr>
          <w:rFonts w:hint="default"/>
          <w:highlight w:val="none"/>
          <w:lang w:val="en-US" w:eastAsia="zh-CN"/>
        </w:rPr>
      </w:pPr>
      <w:bookmarkStart w:id="13" w:name="_Toc25389"/>
      <w:r>
        <w:rPr>
          <w:rFonts w:hint="eastAsia"/>
          <w:lang w:val="en-US" w:eastAsia="zh-CN"/>
        </w:rPr>
        <w:t>顶升加节的上道工序为塔机安装</w:t>
      </w:r>
      <w:r>
        <w:rPr>
          <w:rFonts w:hint="eastAsia"/>
          <w:highlight w:val="none"/>
          <w:lang w:val="en-US" w:eastAsia="zh-CN"/>
        </w:rPr>
        <w:t>，工序衔接过程中必须保证塔身垂直度≤4/1000。</w:t>
      </w:r>
    </w:p>
    <w:p w14:paraId="0BEE1A87">
      <w:pPr>
        <w:bidi w:val="0"/>
        <w:ind w:firstLine="480" w:firstLineChars="200"/>
        <w:rPr>
          <w:rFonts w:hint="default"/>
          <w:lang w:val="en-US" w:eastAsia="zh-CN"/>
        </w:rPr>
      </w:pPr>
      <w:r>
        <w:rPr>
          <w:rFonts w:hint="eastAsia"/>
          <w:lang w:val="en-US" w:eastAsia="zh-CN"/>
        </w:rPr>
        <w:t>顶升加节的下道工序为附着安装，</w:t>
      </w:r>
      <w:r>
        <w:rPr>
          <w:rFonts w:hint="eastAsia"/>
          <w:highlight w:val="none"/>
          <w:lang w:val="en-US" w:eastAsia="zh-CN"/>
        </w:rPr>
        <w:t>工序衔接过程中必须保证新加节与原有塔身连接螺栓扭矩100%达标，验收合格后可进入下阶段使用。</w:t>
      </w:r>
    </w:p>
    <w:p w14:paraId="1CC4852C">
      <w:pPr>
        <w:pStyle w:val="3"/>
        <w:bidi w:val="0"/>
        <w:rPr>
          <w:rFonts w:hint="eastAsia"/>
          <w:lang w:val="en-US" w:eastAsia="zh-CN"/>
        </w:rPr>
      </w:pPr>
      <w:bookmarkStart w:id="14" w:name="_Toc4046"/>
      <w:r>
        <w:rPr>
          <w:rFonts w:hint="eastAsia"/>
          <w:lang w:val="en-US" w:eastAsia="zh-CN"/>
        </w:rPr>
        <w:t>1.2 结构概况</w:t>
      </w:r>
      <w:bookmarkEnd w:id="13"/>
      <w:bookmarkEnd w:id="14"/>
    </w:p>
    <w:p w14:paraId="3B43B38C">
      <w:pPr>
        <w:pStyle w:val="4"/>
        <w:rPr>
          <w:rFonts w:hint="eastAsia"/>
          <w:lang w:val="en-US" w:eastAsia="zh-CN"/>
        </w:rPr>
      </w:pPr>
      <w:bookmarkStart w:id="15" w:name="_Toc14282"/>
      <w:bookmarkStart w:id="16" w:name="_Toc24739"/>
      <w:bookmarkStart w:id="17" w:name="_Toc15200"/>
      <w:bookmarkStart w:id="18" w:name="_Toc791"/>
      <w:bookmarkStart w:id="19" w:name="_Toc15503"/>
      <w:bookmarkStart w:id="20" w:name="_Toc28464"/>
      <w:bookmarkStart w:id="21" w:name="_Toc18944"/>
      <w:bookmarkStart w:id="22" w:name="_Toc21233"/>
      <w:r>
        <w:rPr>
          <w:rFonts w:hint="eastAsia"/>
          <w:lang w:val="en-US" w:eastAsia="zh-CN"/>
        </w:rPr>
        <w:t>1.2.1塔式起重机技术参数</w:t>
      </w:r>
    </w:p>
    <w:p w14:paraId="78203933">
      <w:pPr>
        <w:bidi w:val="0"/>
        <w:ind w:firstLine="480" w:firstLineChars="200"/>
        <w:rPr>
          <w:rFonts w:hint="eastAsia"/>
          <w:lang w:val="en-US" w:eastAsia="zh-CN"/>
        </w:rPr>
      </w:pPr>
      <w:r>
        <w:rPr>
          <w:rFonts w:hint="eastAsia" w:cs="Times New Roman"/>
          <w:lang w:val="en-US" w:eastAsia="zh-CN"/>
        </w:rPr>
        <w:t>XGT6515D-10S</w:t>
      </w:r>
      <w:r>
        <w:rPr>
          <w:rFonts w:hint="eastAsia"/>
          <w:lang w:val="en-US" w:eastAsia="zh-CN"/>
        </w:rPr>
        <w:t>塔式起重机为徐工生产的平头塔式起重机，产品最大臂长65m,在臂端65m幅度处最大起重量为1.5t,整机最大起重量为10t。</w:t>
      </w:r>
    </w:p>
    <w:p w14:paraId="0911CB70">
      <w:pPr>
        <w:bidi w:val="0"/>
        <w:jc w:val="center"/>
      </w:pPr>
      <w:r>
        <w:drawing>
          <wp:inline distT="0" distB="0" distL="114300" distR="114300">
            <wp:extent cx="5108575" cy="6516370"/>
            <wp:effectExtent l="0" t="0" r="15875"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108575" cy="6516370"/>
                    </a:xfrm>
                    <a:prstGeom prst="rect">
                      <a:avLst/>
                    </a:prstGeom>
                    <a:noFill/>
                    <a:ln>
                      <a:noFill/>
                    </a:ln>
                  </pic:spPr>
                </pic:pic>
              </a:graphicData>
            </a:graphic>
          </wp:inline>
        </w:drawing>
      </w:r>
    </w:p>
    <w:p w14:paraId="476BB767">
      <w:pPr>
        <w:bidi w:val="0"/>
        <w:jc w:val="center"/>
        <w:rPr>
          <w:rFonts w:hint="default"/>
          <w:lang w:val="en-US" w:eastAsia="zh-CN"/>
        </w:rPr>
      </w:pPr>
      <w:r>
        <w:rPr>
          <w:rFonts w:hint="eastAsia"/>
          <w:lang w:val="en-US" w:eastAsia="zh-CN"/>
        </w:rPr>
        <w:t>图1-1 塔机组成示意图</w:t>
      </w:r>
    </w:p>
    <w:p w14:paraId="67B05448">
      <w:pPr>
        <w:pStyle w:val="4"/>
        <w:rPr>
          <w:rFonts w:hint="eastAsia"/>
          <w:lang w:val="en-US" w:eastAsia="zh-CN"/>
        </w:rPr>
      </w:pPr>
      <w:r>
        <w:rPr>
          <w:rFonts w:hint="eastAsia"/>
          <w:lang w:val="en-US" w:eastAsia="zh-CN"/>
        </w:rPr>
        <w:t>1.2.2整机外形尺寸</w:t>
      </w:r>
    </w:p>
    <w:p w14:paraId="108FD2F8">
      <w:pPr>
        <w:bidi w:val="0"/>
        <w:jc w:val="center"/>
        <w:rPr>
          <w:rFonts w:hint="default"/>
          <w:lang w:val="en-US" w:eastAsia="zh-CN"/>
        </w:rPr>
      </w:pPr>
      <w:r>
        <w:drawing>
          <wp:inline distT="0" distB="0" distL="114300" distR="114300">
            <wp:extent cx="5269865" cy="4480560"/>
            <wp:effectExtent l="0" t="0" r="6985" b="152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5269865" cy="4480560"/>
                    </a:xfrm>
                    <a:prstGeom prst="rect">
                      <a:avLst/>
                    </a:prstGeom>
                    <a:noFill/>
                    <a:ln>
                      <a:noFill/>
                    </a:ln>
                  </pic:spPr>
                </pic:pic>
              </a:graphicData>
            </a:graphic>
          </wp:inline>
        </w:drawing>
      </w:r>
      <w:r>
        <w:rPr>
          <w:rFonts w:hint="eastAsia"/>
          <w:lang w:val="en-US" w:eastAsia="zh-CN"/>
        </w:rPr>
        <w:t>图1-2 整机外形示意图</w:t>
      </w:r>
    </w:p>
    <w:p w14:paraId="210278D7">
      <w:pPr>
        <w:pStyle w:val="4"/>
        <w:rPr>
          <w:rFonts w:hint="default"/>
          <w:lang w:val="en-US" w:eastAsia="zh-CN"/>
        </w:rPr>
      </w:pPr>
      <w:r>
        <w:rPr>
          <w:rFonts w:hint="eastAsia"/>
          <w:lang w:val="en-US" w:eastAsia="zh-CN"/>
        </w:rPr>
        <w:t>1.2.3整机主要技术参数</w:t>
      </w:r>
    </w:p>
    <w:p w14:paraId="115C947F">
      <w:pPr>
        <w:pStyle w:val="15"/>
        <w:rPr>
          <w:rFonts w:hint="default"/>
          <w:highlight w:val="none"/>
          <w:lang w:val="en-US" w:eastAsia="zh-CN"/>
        </w:rPr>
      </w:pPr>
      <w:r>
        <w:rPr>
          <w:highlight w:val="none"/>
        </w:rPr>
        <w:t>表</w:t>
      </w:r>
      <w:r>
        <w:rPr>
          <w:rFonts w:hint="eastAsia"/>
          <w:highlight w:val="none"/>
          <w:lang w:val="en-US" w:eastAsia="zh-CN"/>
        </w:rPr>
        <w:t>1</w:t>
      </w:r>
      <w:r>
        <w:rPr>
          <w:highlight w:val="none"/>
        </w:rPr>
        <w:t>-</w:t>
      </w:r>
      <w:r>
        <w:rPr>
          <w:rFonts w:hint="eastAsia"/>
          <w:highlight w:val="none"/>
          <w:lang w:val="en-US" w:eastAsia="zh-CN"/>
        </w:rPr>
        <w:t>1</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5269230" cy="7058660"/>
            <wp:effectExtent l="0" t="0" r="762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4"/>
                    <a:stretch>
                      <a:fillRect/>
                    </a:stretch>
                  </pic:blipFill>
                  <pic:spPr>
                    <a:xfrm>
                      <a:off x="0" y="0"/>
                      <a:ext cx="5269230" cy="7058660"/>
                    </a:xfrm>
                    <a:prstGeom prst="rect">
                      <a:avLst/>
                    </a:prstGeom>
                    <a:noFill/>
                    <a:ln>
                      <a:noFill/>
                    </a:ln>
                  </pic:spPr>
                </pic:pic>
              </a:graphicData>
            </a:graphic>
          </wp:inline>
        </w:drawing>
      </w:r>
    </w:p>
    <w:p w14:paraId="67A5DA7B">
      <w:pPr>
        <w:pStyle w:val="15"/>
      </w:pPr>
      <w:r>
        <w:rPr>
          <w:rFonts w:hint="eastAsia"/>
          <w:highlight w:val="none"/>
          <w:lang w:val="en-US" w:eastAsia="zh-CN"/>
        </w:rPr>
        <w:t>表1</w:t>
      </w:r>
      <w:r>
        <w:rPr>
          <w:highlight w:val="none"/>
        </w:rPr>
        <w:t>-</w:t>
      </w:r>
      <w:r>
        <w:rPr>
          <w:rFonts w:hint="eastAsia"/>
          <w:highlight w:val="none"/>
          <w:lang w:val="en-US" w:eastAsia="zh-CN"/>
        </w:rPr>
        <w:t>2起重性能表</w:t>
      </w:r>
    </w:p>
    <w:p w14:paraId="746028F0">
      <w:pPr>
        <w:ind w:left="0" w:leftChars="0" w:firstLine="0" w:firstLineChars="0"/>
        <w:jc w:val="center"/>
        <w:rPr>
          <w:rFonts w:hint="default"/>
          <w:lang w:val="en-US" w:eastAsia="zh-CN"/>
        </w:rPr>
      </w:pPr>
      <w:r>
        <w:drawing>
          <wp:inline distT="0" distB="0" distL="114300" distR="114300">
            <wp:extent cx="5271135" cy="2742565"/>
            <wp:effectExtent l="0" t="0" r="5715"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5271135" cy="2742565"/>
                    </a:xfrm>
                    <a:prstGeom prst="rect">
                      <a:avLst/>
                    </a:prstGeom>
                    <a:noFill/>
                    <a:ln>
                      <a:noFill/>
                    </a:ln>
                  </pic:spPr>
                </pic:pic>
              </a:graphicData>
            </a:graphic>
          </wp:inline>
        </w:drawing>
      </w:r>
    </w:p>
    <w:p w14:paraId="793EB1B8">
      <w:pPr>
        <w:pStyle w:val="2"/>
        <w:numPr>
          <w:ilvl w:val="0"/>
          <w:numId w:val="3"/>
        </w:numPr>
        <w:bidi w:val="0"/>
        <w:ind w:left="0" w:leftChars="0" w:firstLine="0" w:firstLineChars="0"/>
        <w:rPr>
          <w:rFonts w:hint="eastAsia"/>
          <w:lang w:val="en-US" w:eastAsia="zh-CN"/>
        </w:rPr>
      </w:pPr>
      <w:bookmarkStart w:id="23" w:name="_Toc22892"/>
      <w:r>
        <w:rPr>
          <w:rFonts w:hint="eastAsia"/>
          <w:lang w:val="en-US" w:eastAsia="zh-CN"/>
        </w:rPr>
        <w:t>施工步骤及要点</w:t>
      </w:r>
      <w:bookmarkEnd w:id="23"/>
    </w:p>
    <w:p w14:paraId="39A034AD">
      <w:pPr>
        <w:pStyle w:val="3"/>
        <w:numPr>
          <w:ilvl w:val="1"/>
          <w:numId w:val="4"/>
        </w:numPr>
        <w:bidi w:val="0"/>
        <w:ind w:left="567" w:leftChars="0" w:hanging="567" w:firstLineChars="0"/>
        <w:rPr>
          <w:rFonts w:hint="eastAsia" w:ascii="宋体" w:hAnsi="宋体" w:eastAsia="宋体" w:cs="宋体"/>
          <w:lang w:val="en-US" w:eastAsia="zh-CN"/>
        </w:rPr>
      </w:pPr>
      <w:bookmarkStart w:id="24" w:name="_Toc19793"/>
      <w:bookmarkStart w:id="25" w:name="_Toc32421"/>
      <w:bookmarkStart w:id="26" w:name="_Toc18449"/>
      <w:bookmarkStart w:id="27" w:name="_Toc1846"/>
      <w:r>
        <w:rPr>
          <w:rFonts w:hint="eastAsia" w:ascii="宋体" w:hAnsi="宋体" w:eastAsia="宋体" w:cs="宋体"/>
          <w:lang w:val="en-US" w:eastAsia="zh-CN"/>
        </w:rPr>
        <w:t>塔机顶升加节</w:t>
      </w:r>
      <w:bookmarkEnd w:id="24"/>
    </w:p>
    <w:p w14:paraId="50DAA9ED">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顶升前准备工作</w:t>
      </w:r>
    </w:p>
    <w:p w14:paraId="75E07A3F">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按液压泵站要求给其油箱加油，顶升横梁防脱装置的销轴退出踏步的圆孔； </w:t>
      </w:r>
    </w:p>
    <w:p w14:paraId="4C698BE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清理好各个塔身节，在塔身节连接套内涂上黄油，将待顶升加高用的标准节在顶升位 置时的起重臂下排成一排，这样能使塔机在整个顶升加节过程中不用回转机构，能使顶升加节过程所用时间最短； </w:t>
      </w:r>
    </w:p>
    <w:p w14:paraId="513D20B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放松电缆长度略大于总的顶升高度，并紧固好电缆； </w:t>
      </w:r>
    </w:p>
    <w:p w14:paraId="7BD3D8B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将起重臂旋转至爬升架前方，平衡臂处于爬升架的后方（顶升油缸必须位于平衡臂下方）； </w:t>
      </w:r>
    </w:p>
    <w:p w14:paraId="131662F2">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爬升架平台上准备好塔身高强度螺栓； </w:t>
      </w:r>
    </w:p>
    <w:p w14:paraId="02E16413">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检查、调试并确认顶升机构工作正确、可靠，保证爬升架能按塔机爬升规定的程序上 升、下降、可靠停止；运行过程中应平稳，无爬行、振动现象； </w:t>
      </w:r>
    </w:p>
    <w:p w14:paraId="3B01818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检查爬升架支承系统，确保各部分运动灵活，承重可靠； </w:t>
      </w:r>
    </w:p>
    <w:p w14:paraId="73A9579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液压顶升机构应保证安全，溢流阀的调整压力不得大于系统额定工作压力的 </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w:t>
      </w:r>
    </w:p>
    <w:p w14:paraId="78796074">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顶升作业注意事项</w:t>
      </w:r>
    </w:p>
    <w:p w14:paraId="7B36177A">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塔机最高处风速大于 </w:t>
      </w:r>
      <w:r>
        <w:rPr>
          <w:rFonts w:hint="default" w:ascii="Times New Roman" w:hAnsi="Times New Roman" w:eastAsia="宋体" w:cs="Times New Roman"/>
          <w:color w:val="000000"/>
          <w:kern w:val="0"/>
          <w:sz w:val="24"/>
          <w:szCs w:val="24"/>
          <w:lang w:val="en-US" w:eastAsia="zh-CN" w:bidi="ar"/>
        </w:rPr>
        <w:t xml:space="preserve">12m/s </w:t>
      </w:r>
      <w:r>
        <w:rPr>
          <w:rFonts w:hint="eastAsia" w:ascii="宋体" w:hAnsi="宋体" w:eastAsia="宋体" w:cs="宋体"/>
          <w:color w:val="000000"/>
          <w:kern w:val="0"/>
          <w:sz w:val="24"/>
          <w:szCs w:val="24"/>
          <w:lang w:val="en-US" w:eastAsia="zh-CN" w:bidi="ar"/>
        </w:rPr>
        <w:t xml:space="preserve">时，不得进行顶升作业； </w:t>
      </w:r>
    </w:p>
    <w:p w14:paraId="0080B10C">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塔机的爬升机构，其爬升作业时应确保爬升架上支承在塔身上的受力部位与塔身顶升 支承部位应可靠定位和结合。并应及时查看顶升支承部位焊缝情况，若有异常情况应排除后才能继续进行爬升作业； </w:t>
      </w:r>
    </w:p>
    <w:p w14:paraId="7ABCA8D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顶升过程中必须保证起重臂与引入标准节方向一致，并利用回转机构制动器将起重臂 制动住，载重小车必须停靠在顶升配平位置； </w:t>
      </w:r>
    </w:p>
    <w:p w14:paraId="2E4DB18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若要连续加高几节标准节，则每加完一节后，用塔机自身起吊下一节标准节前，塔身 </w:t>
      </w: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 xml:space="preserve">个主弦杆和特殊节必须有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 xml:space="preserve">个安全销轴连接； </w:t>
      </w:r>
    </w:p>
    <w:p w14:paraId="7AE7CFD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所加标准节上的踏步，必须与已有塔身节对正； </w:t>
      </w:r>
    </w:p>
    <w:p w14:paraId="79FA2AA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在特殊节与塔身没有用销轴连接好之前，严禁起重臂回转、载重小车变幅和吊装作业； </w:t>
      </w:r>
    </w:p>
    <w:p w14:paraId="0221706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在顶升过程中，若液压顶升系统出现异常，应立即停止顶升，收回油缸，将特殊节落在塔身顶部，并用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根销轴将特殊节与塔身连接牢靠后，再排除液压系统的故障；</w:t>
      </w:r>
    </w:p>
    <w:p w14:paraId="2A87BE75">
      <w:pPr>
        <w:bidi w:val="0"/>
        <w:ind w:firstLine="420" w:firstLineChars="0"/>
        <w:rPr>
          <w:rFonts w:hint="eastAsia"/>
        </w:rPr>
      </w:pPr>
      <w:r>
        <w:rPr>
          <w:rFonts w:hint="eastAsia" w:ascii="宋体" w:hAnsi="宋体" w:eastAsia="宋体" w:cs="宋体"/>
          <w:color w:val="000000"/>
          <w:kern w:val="0"/>
          <w:sz w:val="24"/>
          <w:szCs w:val="24"/>
          <w:lang w:val="en-US" w:eastAsia="zh-CN" w:bidi="ar"/>
        </w:rPr>
        <w:t>塔机加节达到所需工作高度（但不超过独立高度）后，应旋转起重臂至不同的角度， 检查塔身各接头处销轴的装配、基础支脚处螺栓的拧紧问题。</w:t>
      </w:r>
      <w:r>
        <w:rPr>
          <w:rFonts w:hint="eastAsia"/>
          <w:lang w:val="en-US" w:eastAsia="zh-CN"/>
        </w:rPr>
        <w:t xml:space="preserve">钢丝绳防脱装置 </w:t>
      </w:r>
    </w:p>
    <w:p w14:paraId="4A0C8F9C">
      <w:pPr>
        <w:keepNext w:val="0"/>
        <w:keepLines w:val="0"/>
        <w:widowControl/>
        <w:suppressLineNumbers w:val="0"/>
        <w:ind w:firstLine="420" w:firstLineChars="0"/>
        <w:jc w:val="left"/>
        <w:rPr>
          <w:rFonts w:hint="eastAsia"/>
          <w:b/>
          <w:bCs/>
          <w:color w:val="FF0000"/>
          <w:kern w:val="44"/>
          <w:sz w:val="28"/>
          <w:szCs w:val="44"/>
          <w:lang w:val="en-US" w:eastAsia="zh-CN"/>
        </w:rPr>
      </w:pPr>
      <w:r>
        <w:rPr>
          <w:rFonts w:hint="eastAsia" w:ascii="宋体" w:hAnsi="宋体" w:eastAsia="宋体" w:cs="宋体"/>
          <w:b w:val="0"/>
          <w:bCs w:val="0"/>
          <w:color w:val="000000"/>
          <w:kern w:val="0"/>
          <w:sz w:val="24"/>
          <w:szCs w:val="24"/>
          <w:lang w:val="en-US" w:eastAsia="zh-CN" w:bidi="ar"/>
        </w:rPr>
        <w:t>该塔机的滑轮、起升卷筒均设有钢丝绳防脱装置，该装置表面与滑轮或卷筒侧板外缘间的间隙不超过钢丝绳直径的 20% ,该装置可能与钢丝绳接触的表面没有棱角，目测检验防脱是否有效。</w:t>
      </w:r>
    </w:p>
    <w:p w14:paraId="3078A9E6">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顶升时的配平</w:t>
      </w:r>
    </w:p>
    <w:p w14:paraId="7A841E28">
      <w:pPr>
        <w:spacing w:line="240" w:lineRule="auto"/>
        <w:jc w:val="center"/>
        <w:rPr>
          <w:rFonts w:hint="eastAsia"/>
          <w:lang w:eastAsia="zh-CN"/>
        </w:rPr>
      </w:pPr>
      <w:r>
        <w:rPr>
          <w:rFonts w:hint="eastAsia" w:eastAsia="宋体"/>
          <w:b/>
          <w:sz w:val="21"/>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16"/>
                    <a:stretch>
                      <a:fillRect/>
                    </a:stretch>
                  </pic:blipFill>
                  <pic:spPr>
                    <a:xfrm>
                      <a:off x="0" y="0"/>
                      <a:ext cx="2578100" cy="2991485"/>
                    </a:xfrm>
                    <a:prstGeom prst="rect">
                      <a:avLst/>
                    </a:prstGeom>
                  </pic:spPr>
                </pic:pic>
              </a:graphicData>
            </a:graphic>
          </wp:inline>
        </w:drawing>
      </w:r>
      <w:r>
        <w:rPr>
          <w:rFonts w:hint="eastAsia"/>
          <w:lang w:eastAsia="zh-CN"/>
        </w:rPr>
        <w:drawing>
          <wp:inline distT="0" distB="0" distL="114300" distR="114300">
            <wp:extent cx="1999615" cy="3013075"/>
            <wp:effectExtent l="0" t="0" r="635" b="15875"/>
            <wp:docPr id="205" name="图片 20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720679417501"/>
                    <pic:cNvPicPr>
                      <a:picLocks noChangeAspect="1"/>
                    </pic:cNvPicPr>
                  </pic:nvPicPr>
                  <pic:blipFill>
                    <a:blip r:embed="rId17"/>
                    <a:stretch>
                      <a:fillRect/>
                    </a:stretch>
                  </pic:blipFill>
                  <pic:spPr>
                    <a:xfrm>
                      <a:off x="0" y="0"/>
                      <a:ext cx="1999615" cy="3013075"/>
                    </a:xfrm>
                    <a:prstGeom prst="rect">
                      <a:avLst/>
                    </a:prstGeom>
                  </pic:spPr>
                </pic:pic>
              </a:graphicData>
            </a:graphic>
          </wp:inline>
        </w:drawing>
      </w:r>
    </w:p>
    <w:p w14:paraId="6157CCAA">
      <w:pPr>
        <w:pStyle w:val="15"/>
        <w:bidi w:val="0"/>
        <w:rPr>
          <w:rFonts w:hint="eastAsia"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2.12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cs="Times New Roman"/>
          <w:highlight w:val="none"/>
          <w:lang w:val="en-US" w:eastAsia="zh-CN"/>
        </w:rPr>
        <w:t xml:space="preserve"> 标准节引进示意图</w:t>
      </w:r>
    </w:p>
    <w:p w14:paraId="3F3524F0">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（1）塔机配平前，必须先吊一节标准节放在下支座的引进横梁上（标准节的平台、平台栏杆和爬梯要固定好），钢丝绳挂在标准节的对角吊耳上，再将载重小车吊一节标准节运行到配平参考位置见表-</w:t>
      </w: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，然后拆除</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 xml:space="preserve"> 4 个支腿与标准节连接的 8 个销轴。</w:t>
      </w:r>
    </w:p>
    <w:p w14:paraId="218BD96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（2）将液压顶升系统操纵杆推至“顶升”方向，使套架顶升至</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支腿刚刚脱离塔身的主弦杆的位置。</w:t>
      </w:r>
    </w:p>
    <w:p w14:paraId="324FB0D4">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（3）通过检验</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309B96B3">
      <w:pPr>
        <w:pStyle w:val="15"/>
        <w:bidi w:val="0"/>
      </w:pPr>
      <w:r>
        <w:drawing>
          <wp:inline distT="0" distB="0" distL="114300" distR="114300">
            <wp:extent cx="4759325" cy="2721610"/>
            <wp:effectExtent l="0" t="0" r="3175" b="2540"/>
            <wp:docPr id="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pic:cNvPicPr>
                      <a:picLocks noChangeAspect="1"/>
                    </pic:cNvPicPr>
                  </pic:nvPicPr>
                  <pic:blipFill>
                    <a:blip r:embed="rId18"/>
                    <a:stretch>
                      <a:fillRect/>
                    </a:stretch>
                  </pic:blipFill>
                  <pic:spPr>
                    <a:xfrm>
                      <a:off x="0" y="0"/>
                      <a:ext cx="4759325" cy="2721610"/>
                    </a:xfrm>
                    <a:prstGeom prst="rect">
                      <a:avLst/>
                    </a:prstGeom>
                    <a:noFill/>
                    <a:ln>
                      <a:noFill/>
                    </a:ln>
                  </pic:spPr>
                </pic:pic>
              </a:graphicData>
            </a:graphic>
          </wp:inline>
        </w:drawing>
      </w:r>
    </w:p>
    <w:p w14:paraId="5579FAF9">
      <w:pPr>
        <w:pStyle w:val="15"/>
        <w:bidi w:val="0"/>
        <w:rPr>
          <w:rFonts w:hint="default"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2.12</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ascii="Times New Roman" w:hAnsi="Times New Roman" w:cs="Times New Roman"/>
          <w:highlight w:val="none"/>
          <w:lang w:val="en-US" w:eastAsia="zh-CN"/>
        </w:rPr>
        <w:t xml:space="preserve"> 顶升前配平示意图</w:t>
      </w:r>
    </w:p>
    <w:p w14:paraId="3D7961C4">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顶升作业</w:t>
      </w:r>
    </w:p>
    <w:p w14:paraId="0D508CB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顶升作业为多人配合作业，专人负责操作泵站、其余人负责操作标准节及销轴。</w:t>
      </w:r>
    </w:p>
    <w:p w14:paraId="0CD142E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（1）按在引进梁上吊挂标准节的方法将一节标准节吊挂在引进梁上，并保证标准节上端面与引进小车下端面的距离在 100～250mm 之间。</w:t>
      </w:r>
    </w:p>
    <w:p w14:paraId="2BA7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再吊配平标准节，将载重小车开至顶升平衡位置，塔机处于配平状态。</w:t>
      </w:r>
    </w:p>
    <w:p w14:paraId="046C20B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（3）使用回转机构上的回转制动器，将塔机上部机构处于制动状态；</w:t>
      </w:r>
    </w:p>
    <w:p w14:paraId="608D961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（4）卸下塔身顶部与下支座连接的顶升用临时销轴。</w:t>
      </w:r>
    </w:p>
    <w:p w14:paraId="62C3F91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4E5CAB2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（6）打开套架上止动靴操纵杆，使套架止动靴与塔身分开，继续顶升，将套架及以上部分顶起 ~m 时停止。</w:t>
      </w:r>
    </w:p>
    <w:p w14:paraId="26CDBCC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 当液压油缸活塞接近下止点位置时，推动套架止动靴操纵杆使上止动靴挂入踏步上的圆弧槽内，使塔机套架以上部分临时固定在顶升踏步上。</w:t>
      </w:r>
    </w:p>
    <w:p w14:paraId="5D6606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（8）将顶升横梁上的止动靴从塔身节踏步上脱开。</w:t>
      </w:r>
    </w:p>
    <w:p w14:paraId="5F8FF20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 液压泵站操纵杆搬向“向下”位置，使顶升横梁收回。在收回的过程中，注意不要使顶升梁与塔身上螺栓或鱼尾板卡住，防止造成事故。</w:t>
      </w:r>
    </w:p>
    <w:p w14:paraId="6CFDB62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（10）当顶升横梁止动靴开口与上一级顶升踏步对齐时，搬动顶升横梁止动靴使其挂入顶升踏步上。</w:t>
      </w:r>
    </w:p>
    <w:p w14:paraId="0BA5673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 打开顶升套架上止动靴操纵杆，使套架止动靴与塔身分开，液压泵站操纵杆搬向“向上”位置，继续顶升。</w:t>
      </w:r>
    </w:p>
    <w:p w14:paraId="1B7D588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该过程要重复三次方能形成可将一节标准节放进顶升套架内的空间。</w:t>
      </w:r>
    </w:p>
    <w:p w14:paraId="4FBE2034">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引进标准节作业</w:t>
      </w:r>
    </w:p>
    <w:p w14:paraId="407BF83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 当顶升第三循环接近完成、顶升套架内空间可以容纳标准节时，将挂在引进梁上的标准节轻轻推向塔身、引入套架内；</w:t>
      </w:r>
    </w:p>
    <w:p w14:paraId="2CE0158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液压泵站操纵杆搬向“向下”位置，引进的标准节下端与塔身原标准节上端鱼尾板对齐相联，打入 8 个标准节联接销轴，并用锁销固定。在联接标准节时注意使两标准节上爬梯对正，上下插接在一起。</w:t>
      </w:r>
    </w:p>
    <w:p w14:paraId="561964E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拆下引进小车上 4 根固定标准节的螺栓，将螺栓装在引进小车吊环内。向外推出引进小车至标准节以外位置；</w:t>
      </w:r>
    </w:p>
    <w:p w14:paraId="793ED7D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 继续下降顶升套架使下支座 4 个支腿落在新安装好的标准节上端鱼尾板内。用顶升套架上附带的四个临时固定销轴将下支座与标准节联接起来；</w:t>
      </w:r>
    </w:p>
    <w:p w14:paraId="638B7E9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重复上述顶升程序，直到塔机顶升作业完成为止。</w:t>
      </w:r>
    </w:p>
    <w:p w14:paraId="7C463D7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注意： 在 4 个临时销轴没有安装以前， 塔机不能做任何动作 （包括小车、 起升和回转）。否则有可能造成塔机倾翻的事故。</w:t>
      </w:r>
    </w:p>
    <w:p w14:paraId="180732B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关于顶升用临时销轴的说明：</w:t>
      </w:r>
    </w:p>
    <w:p w14:paraId="5E9D1DD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为方便顶升作业，配有 4 个临时销轴，此销轴直径比标准节销轴小 2mm 。此销轴只做顶升时联接下支座与塔身用， 塔机正式作业时不允许用此销轴替代标准节销轴。</w:t>
      </w:r>
    </w:p>
    <w:p w14:paraId="09392587">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顶升过程的注意事项</w:t>
      </w:r>
    </w:p>
    <w:p w14:paraId="41B0DEC9">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 xml:space="preserve"> 塔机最高处风速大于 12m/s 时，不得进行顶升作业；</w:t>
      </w:r>
    </w:p>
    <w:p w14:paraId="35351AEA">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75371B6A">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 xml:space="preserve"> 顶升过程中必须保证起重臂与引入标准节方向一致，并利用回转机构制动器将起重臂制动住，载重小车必须停靠在顶升配平位置；</w:t>
      </w:r>
    </w:p>
    <w:p w14:paraId="66DE1647">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所加标准节上的踏步，必须与已有塔身节对正；</w:t>
      </w:r>
    </w:p>
    <w:p w14:paraId="120E0C34">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 xml:space="preserve"> 在下支座与塔身没有用销轴连接好之前，严禁起重臂回转、载重小车变幅和吊装作业；</w:t>
      </w:r>
    </w:p>
    <w:p w14:paraId="1E769B32">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2C6DECAE">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顶升作业完成后注意事项</w:t>
      </w:r>
    </w:p>
    <w:p w14:paraId="6629786F">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引进小车不要放在塔身内；</w:t>
      </w:r>
    </w:p>
    <w:p w14:paraId="22756E23">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必要时可以放下引进梁；</w:t>
      </w:r>
    </w:p>
    <w:p w14:paraId="57FF5F85">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下支座与塔身必须用 8 个标准节销轴联接好并用锁销固定；</w:t>
      </w:r>
    </w:p>
    <w:p w14:paraId="3585E0E1">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顶升梁必须轻挂在最后一级顶升踏步上，注意要使液压油缸卸荷；</w:t>
      </w:r>
    </w:p>
    <w:p w14:paraId="64E56198">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拆掉液压泵站的电源线，整理好塔机电源随线；</w:t>
      </w:r>
    </w:p>
    <w:p w14:paraId="5BC75AF9">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整个塔机安装完毕后，将套架降到塔身最底部，固定牢固，以降低风载；</w:t>
      </w:r>
    </w:p>
    <w:p w14:paraId="6417378F">
      <w:pPr>
        <w:pStyle w:val="3"/>
        <w:numPr>
          <w:ilvl w:val="1"/>
          <w:numId w:val="4"/>
        </w:numPr>
        <w:bidi w:val="0"/>
        <w:ind w:left="567" w:leftChars="0" w:hanging="567" w:firstLineChars="0"/>
        <w:rPr>
          <w:rFonts w:hint="eastAsia" w:ascii="宋体" w:hAnsi="宋体" w:eastAsia="宋体" w:cs="宋体"/>
          <w:lang w:val="en-US" w:eastAsia="zh-CN"/>
        </w:rPr>
      </w:pPr>
      <w:bookmarkStart w:id="28" w:name="_Toc21851"/>
      <w:r>
        <w:rPr>
          <w:rFonts w:hint="eastAsia" w:ascii="宋体" w:hAnsi="宋体" w:eastAsia="宋体" w:cs="宋体"/>
          <w:lang w:val="en-US" w:eastAsia="zh-CN"/>
        </w:rPr>
        <w:t>塔机附着</w:t>
      </w:r>
      <w:bookmarkEnd w:id="28"/>
    </w:p>
    <w:p w14:paraId="5A2B8296">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塔机附着布置</w:t>
      </w:r>
    </w:p>
    <w:p w14:paraId="6DF6C49D">
      <w:pPr>
        <w:ind w:firstLine="48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塔机</w:t>
      </w:r>
      <w:r>
        <w:rPr>
          <w:rFonts w:hint="eastAsia" w:ascii="Times New Roman" w:hAnsi="Times New Roman" w:eastAsia="宋体" w:cs="Times New Roman"/>
          <w:color w:val="000000"/>
        </w:rPr>
        <w:t>设置</w:t>
      </w:r>
      <w:r>
        <w:rPr>
          <w:rFonts w:hint="eastAsia" w:ascii="Times New Roman" w:hAnsi="Times New Roman" w:cs="Times New Roman"/>
          <w:color w:val="000000"/>
          <w:lang w:val="en-US" w:eastAsia="zh-CN"/>
        </w:rPr>
        <w:t>1</w:t>
      </w:r>
      <w:r>
        <w:rPr>
          <w:rFonts w:hint="eastAsia" w:ascii="Times New Roman" w:hAnsi="Times New Roman" w:eastAsia="宋体" w:cs="Times New Roman"/>
          <w:color w:val="000000"/>
        </w:rPr>
        <w:t>道附着，附着平面布置见下图所示。</w:t>
      </w:r>
    </w:p>
    <w:p w14:paraId="0CC78A3C">
      <w:pPr>
        <w:pStyle w:val="13"/>
        <w:jc w:val="center"/>
      </w:pPr>
      <w:r>
        <w:drawing>
          <wp:inline distT="0" distB="0" distL="114300" distR="114300">
            <wp:extent cx="3171190" cy="3237230"/>
            <wp:effectExtent l="0" t="0" r="10160" b="1270"/>
            <wp:docPr id="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pic:cNvPicPr>
                      <a:picLocks noChangeAspect="1"/>
                    </pic:cNvPicPr>
                  </pic:nvPicPr>
                  <pic:blipFill>
                    <a:blip r:embed="rId19"/>
                    <a:stretch>
                      <a:fillRect/>
                    </a:stretch>
                  </pic:blipFill>
                  <pic:spPr>
                    <a:xfrm>
                      <a:off x="0" y="0"/>
                      <a:ext cx="3171190" cy="3237230"/>
                    </a:xfrm>
                    <a:prstGeom prst="rect">
                      <a:avLst/>
                    </a:prstGeom>
                    <a:noFill/>
                    <a:ln>
                      <a:noFill/>
                    </a:ln>
                  </pic:spPr>
                </pic:pic>
              </a:graphicData>
            </a:graphic>
          </wp:inline>
        </w:drawing>
      </w:r>
    </w:p>
    <w:p w14:paraId="759FB08B">
      <w:pPr>
        <w:pStyle w:val="15"/>
      </w:pPr>
      <w:r>
        <w:t xml:space="preserve">图 </w:t>
      </w:r>
      <w:r>
        <w:fldChar w:fldCharType="begin"/>
      </w:r>
      <w:r>
        <w:instrText xml:space="preserve"> STYLEREF 2 \s </w:instrText>
      </w:r>
      <w:r>
        <w:fldChar w:fldCharType="separate"/>
      </w:r>
      <w:r>
        <w:t>2.14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ascii="Times New Roman" w:hAnsi="Times New Roman" w:eastAsia="黑体" w:cs="Times New Roman"/>
          <w:kern w:val="2"/>
          <w:sz w:val="21"/>
          <w:szCs w:val="21"/>
          <w:lang w:val="en-US" w:eastAsia="zh-CN" w:bidi="ar-SA"/>
        </w:rPr>
        <w:t>塔机附着平面布置图</w:t>
      </w:r>
    </w:p>
    <w:p w14:paraId="3EB99F1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pPr>
      <w:r>
        <w:drawing>
          <wp:inline distT="0" distB="0" distL="114300" distR="114300">
            <wp:extent cx="3752850" cy="4373880"/>
            <wp:effectExtent l="0" t="0" r="0" b="7620"/>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20"/>
                    <a:stretch>
                      <a:fillRect/>
                    </a:stretch>
                  </pic:blipFill>
                  <pic:spPr>
                    <a:xfrm>
                      <a:off x="0" y="0"/>
                      <a:ext cx="3752850" cy="4373880"/>
                    </a:xfrm>
                    <a:prstGeom prst="rect">
                      <a:avLst/>
                    </a:prstGeom>
                    <a:noFill/>
                    <a:ln>
                      <a:noFill/>
                    </a:ln>
                  </pic:spPr>
                </pic:pic>
              </a:graphicData>
            </a:graphic>
          </wp:inline>
        </w:drawing>
      </w:r>
    </w:p>
    <w:p w14:paraId="1B7D499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pPr>
      <w:r>
        <w:t xml:space="preserve">图 </w:t>
      </w:r>
      <w:r>
        <w:fldChar w:fldCharType="begin"/>
      </w:r>
      <w:r>
        <w:instrText xml:space="preserve"> STYLEREF 2 \s </w:instrText>
      </w:r>
      <w:r>
        <w:fldChar w:fldCharType="separate"/>
      </w:r>
      <w:r>
        <w:t>2.14</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ascii="Times New Roman" w:hAnsi="Times New Roman" w:eastAsia="黑体" w:cs="Times New Roman"/>
          <w:kern w:val="2"/>
          <w:sz w:val="21"/>
          <w:szCs w:val="21"/>
          <w:lang w:val="en-US" w:eastAsia="zh-CN" w:bidi="ar-SA"/>
        </w:rPr>
        <w:t xml:space="preserve"> 塔机附着立面布置图</w:t>
      </w:r>
    </w:p>
    <w:p w14:paraId="7A2F0197">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附着安装</w:t>
      </w:r>
    </w:p>
    <w:p w14:paraId="77190DE4">
      <w:pPr>
        <w:ind w:firstLine="480"/>
        <w:rPr>
          <w:rFonts w:ascii="Times New Roman" w:hAnsi="Times New Roman" w:eastAsia="宋体" w:cs="Times New Roman"/>
          <w:color w:val="000000"/>
        </w:rPr>
      </w:pPr>
      <w:r>
        <w:rPr>
          <w:rFonts w:hint="eastAsia" w:ascii="Times New Roman" w:hAnsi="Times New Roman" w:cs="Times New Roman"/>
          <w:color w:val="000000"/>
          <w:lang w:eastAsia="zh-CN"/>
        </w:rPr>
        <w:t>塔机</w:t>
      </w:r>
      <w:r>
        <w:rPr>
          <w:rFonts w:hint="eastAsia" w:ascii="Times New Roman" w:hAnsi="Times New Roman" w:eastAsia="宋体" w:cs="Times New Roman"/>
          <w:color w:val="000000"/>
        </w:rPr>
        <w:t>附着安装步骤如下：</w:t>
      </w:r>
    </w:p>
    <w:p w14:paraId="621AA8F2">
      <w:pPr>
        <w:ind w:firstLine="480"/>
        <w:rPr>
          <w:rFonts w:ascii="Times New Roman" w:hAnsi="Times New Roman" w:eastAsia="宋体" w:cs="Times New Roman"/>
          <w:color w:val="000000"/>
        </w:rPr>
      </w:pPr>
      <w:r>
        <w:rPr>
          <w:rFonts w:hint="eastAsia" w:ascii="Times New Roman" w:hAnsi="Times New Roman" w:eastAsia="宋体" w:cs="Times New Roman"/>
          <w:color w:val="000000"/>
        </w:rPr>
        <w:t>1）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338FB6E4">
      <w:pPr>
        <w:ind w:firstLine="480"/>
        <w:rPr>
          <w:color w:val="000000"/>
        </w:rPr>
      </w:pPr>
      <w:r>
        <w:rPr>
          <w:rFonts w:hint="eastAsia"/>
          <w:color w:val="000000"/>
        </w:rPr>
        <w:t>2）作业人员从主塔操作平台，通过垂直爬梯下到附着安装操作平台上，将安全带系挂在上方可靠位置。</w:t>
      </w:r>
    </w:p>
    <w:p w14:paraId="76F29D6D">
      <w:pPr>
        <w:ind w:firstLine="480"/>
        <w:rPr>
          <w:rFonts w:ascii="Times New Roman" w:hAnsi="Times New Roman" w:eastAsia="宋体" w:cs="Times New Roman"/>
          <w:color w:val="000000"/>
        </w:rPr>
      </w:pPr>
      <w:r>
        <w:rPr>
          <w:rFonts w:hint="eastAsia" w:ascii="Times New Roman" w:hAnsi="Times New Roman" w:eastAsia="宋体" w:cs="Times New Roman"/>
          <w:color w:val="000000"/>
        </w:rPr>
        <w:t>3）附着杆件采用两点吊，以附着杆件上4个固定吊耳孔为吊装孔，采用2根</w:t>
      </w:r>
      <w:r>
        <w:rPr>
          <w:rFonts w:hint="eastAsia" w:ascii="Times New Roman" w:hAnsi="Times New Roman" w:cs="Times New Roman"/>
          <w:color w:val="000000"/>
          <w:lang w:val="en-US" w:eastAsia="zh-CN"/>
        </w:rPr>
        <w:t>16mm6×19W+IWR1870Mpa</w:t>
      </w:r>
      <w:r>
        <w:rPr>
          <w:rFonts w:ascii="Times New Roman" w:hAnsi="Times New Roman" w:eastAsia="宋体" w:cs="Times New Roman"/>
          <w:color w:val="000000"/>
        </w:rPr>
        <w:t>的钢丝绳配套GB/T 25854-6-</w:t>
      </w:r>
      <w:r>
        <w:rPr>
          <w:rFonts w:hint="eastAsia" w:ascii="Times New Roman" w:hAnsi="Times New Roman" w:cs="Times New Roman"/>
          <w:color w:val="000000"/>
          <w:lang w:val="en-US" w:eastAsia="zh-CN"/>
        </w:rPr>
        <w:t>D</w:t>
      </w:r>
      <w:r>
        <w:rPr>
          <w:rFonts w:ascii="Times New Roman" w:hAnsi="Times New Roman" w:eastAsia="宋体" w:cs="Times New Roman"/>
          <w:color w:val="000000"/>
        </w:rPr>
        <w:t>W</w:t>
      </w:r>
      <w:r>
        <w:rPr>
          <w:rFonts w:hint="eastAsia" w:ascii="Times New Roman" w:hAnsi="Times New Roman" w:cs="Times New Roman"/>
          <w:color w:val="000000"/>
          <w:lang w:val="en-US" w:eastAsia="zh-CN"/>
        </w:rPr>
        <w:t>5</w:t>
      </w:r>
      <w:r>
        <w:rPr>
          <w:rFonts w:ascii="Times New Roman" w:hAnsi="Times New Roman" w:eastAsia="宋体" w:cs="Times New Roman"/>
          <w:color w:val="000000"/>
        </w:rPr>
        <w:t>卸扣进行吊装。</w:t>
      </w:r>
    </w:p>
    <w:p w14:paraId="2DB2AEDE">
      <w:pPr>
        <w:ind w:firstLine="480"/>
        <w:rPr>
          <w:rFonts w:ascii="Times New Roman" w:hAnsi="Times New Roman" w:eastAsia="宋体" w:cs="Times New Roman"/>
          <w:color w:val="000000"/>
        </w:rPr>
      </w:pPr>
      <w:r>
        <w:rPr>
          <w:rFonts w:hint="eastAsia" w:ascii="Times New Roman" w:hAnsi="Times New Roman" w:eastAsia="宋体" w:cs="Times New Roman"/>
          <w:color w:val="000000"/>
        </w:rPr>
        <w:t>4）作业人员先在地面上将钢丝绳一端与吊环连接，另一端与卸扣连接，卸扣与吊装孔连接，并在附着杆上拴好两根溜绳。启动起升机构，将附着杆件缓慢提升，用溜绳控制其摆动。起吊附着杆件至对应高度，溜绳辅助附着杆件就位，两侧的作业人员通过销轴将附着杆件分别与</w:t>
      </w:r>
      <w:r>
        <w:rPr>
          <w:rFonts w:hint="eastAsia" w:ascii="Times New Roman" w:hAnsi="Times New Roman" w:cs="Times New Roman"/>
          <w:color w:val="000000"/>
          <w:lang w:eastAsia="zh-CN"/>
        </w:rPr>
        <w:t>塔机</w:t>
      </w:r>
      <w:r>
        <w:rPr>
          <w:rFonts w:hint="eastAsia" w:ascii="Times New Roman" w:hAnsi="Times New Roman" w:eastAsia="宋体" w:cs="Times New Roman"/>
          <w:color w:val="000000"/>
        </w:rPr>
        <w:t>附着框和主墩预埋件连接固定。</w:t>
      </w:r>
    </w:p>
    <w:p w14:paraId="29E52240">
      <w:pPr>
        <w:ind w:firstLine="480"/>
        <w:rPr>
          <w:rFonts w:ascii="Times New Roman" w:hAnsi="Times New Roman" w:eastAsia="宋体" w:cs="Times New Roman"/>
          <w:color w:val="000000"/>
        </w:rPr>
      </w:pPr>
      <w:r>
        <w:rPr>
          <w:rFonts w:hint="eastAsia" w:ascii="Times New Roman" w:hAnsi="Times New Roman" w:eastAsia="宋体" w:cs="Times New Roman"/>
          <w:color w:val="000000"/>
        </w:rPr>
        <w:t>5）重复以上步骤，安装4根附着杆件。安装完成后，主墩侧平台上的作业人员通过爬梯上到筑塔机平台，再通过电梯下至地面；</w:t>
      </w:r>
      <w:r>
        <w:rPr>
          <w:rFonts w:hint="eastAsia" w:ascii="Times New Roman" w:hAnsi="Times New Roman" w:cs="Times New Roman"/>
          <w:color w:val="000000"/>
          <w:lang w:eastAsia="zh-CN"/>
        </w:rPr>
        <w:t>塔机</w:t>
      </w:r>
      <w:r>
        <w:rPr>
          <w:rFonts w:hint="eastAsia" w:ascii="Times New Roman" w:hAnsi="Times New Roman" w:eastAsia="宋体" w:cs="Times New Roman"/>
          <w:color w:val="000000"/>
        </w:rPr>
        <w:t>塔身侧作业人员通过塔身内爬梯下到地面。</w:t>
      </w:r>
    </w:p>
    <w:p w14:paraId="00D8617D">
      <w:pPr>
        <w:ind w:firstLine="480"/>
        <w:rPr>
          <w:rFonts w:ascii="Times New Roman" w:hAnsi="Times New Roman" w:eastAsia="宋体" w:cs="Times New Roman"/>
          <w:color w:val="000000"/>
        </w:rPr>
      </w:pPr>
      <w:r>
        <w:rPr>
          <w:rFonts w:hint="eastAsia" w:ascii="Times New Roman" w:hAnsi="Times New Roman" w:cs="Times New Roman"/>
          <w:color w:val="000000"/>
          <w:lang w:eastAsia="zh-CN"/>
        </w:rPr>
        <w:t>塔机</w:t>
      </w:r>
      <w:r>
        <w:rPr>
          <w:rFonts w:ascii="Times New Roman" w:hAnsi="Times New Roman" w:eastAsia="宋体" w:cs="Times New Roman"/>
          <w:color w:val="000000"/>
        </w:rPr>
        <w:t>附着安装要求如下：</w:t>
      </w:r>
    </w:p>
    <w:p w14:paraId="53125E8B">
      <w:pPr>
        <w:ind w:firstLine="480"/>
        <w:rPr>
          <w:rFonts w:ascii="Times New Roman" w:hAnsi="Times New Roman" w:eastAsia="宋体" w:cs="Times New Roman"/>
          <w:color w:val="000000"/>
        </w:rPr>
      </w:pPr>
      <w:r>
        <w:rPr>
          <w:rFonts w:ascii="Times New Roman" w:hAnsi="Times New Roman" w:eastAsia="宋体" w:cs="Times New Roman"/>
          <w:color w:val="000000"/>
        </w:rPr>
        <w:t>（1）先将附着外框梁套在塔身上，并通过楔块和斜撑将塔身的四根主弦杆顶紧；通过销轴将附着撑杆的一端与附着框架连接，另一端与固定在主墩上的耳座连接。</w:t>
      </w:r>
    </w:p>
    <w:p w14:paraId="369E24AB">
      <w:pPr>
        <w:ind w:firstLine="480"/>
        <w:rPr>
          <w:rFonts w:ascii="Times New Roman" w:hAnsi="Times New Roman" w:eastAsia="宋体" w:cs="Times New Roman"/>
          <w:color w:val="000000"/>
        </w:rPr>
      </w:pPr>
      <w:r>
        <w:rPr>
          <w:rFonts w:ascii="Times New Roman" w:hAnsi="Times New Roman" w:eastAsia="宋体" w:cs="Times New Roman"/>
          <w:color w:val="000000"/>
        </w:rPr>
        <w:t>（2）每道附着架的4组附着撑杆应尽量处于同一水平面上。但在安装附着框架时，若与塔身标准节的某些部位发生干涉，可适当升高或降低附着框架的安装高度。允许附着框架与耳座高度差不大于1L（L为下图中撑杆的长度）</w:t>
      </w:r>
    </w:p>
    <w:p w14:paraId="6A47FB5C">
      <w:pPr>
        <w:ind w:firstLine="480"/>
        <w:rPr>
          <w:rFonts w:ascii="Times New Roman" w:hAnsi="Times New Roman" w:eastAsia="宋体" w:cs="Times New Roman"/>
          <w:color w:val="000000"/>
        </w:rPr>
      </w:pPr>
      <w:r>
        <w:rPr>
          <w:rFonts w:ascii="Times New Roman" w:hAnsi="Times New Roman" w:eastAsia="宋体" w:cs="Times New Roman"/>
          <w:color w:val="000000"/>
        </w:rPr>
        <w:t>（3）附着撑杆上允许搭设供人从建筑物通向塔机的通道，但严禁堆放重物。</w:t>
      </w:r>
    </w:p>
    <w:p w14:paraId="73BE9F5B">
      <w:pPr>
        <w:ind w:firstLine="480"/>
        <w:rPr>
          <w:rFonts w:ascii="Times New Roman" w:hAnsi="Times New Roman" w:eastAsia="宋体" w:cs="Times New Roman"/>
          <w:color w:val="000000"/>
        </w:rPr>
      </w:pPr>
      <w:r>
        <w:rPr>
          <w:rFonts w:ascii="Times New Roman" w:hAnsi="Times New Roman" w:eastAsia="宋体" w:cs="Times New Roman"/>
          <w:color w:val="000000"/>
        </w:rPr>
        <w:t>（4）安装塔机前，应对建筑物附着点（耳座固定处）的承载能力以及影响附着点强度的钢筋混凝土骨架的施工日期等因素预先估计。</w:t>
      </w:r>
    </w:p>
    <w:p w14:paraId="7DEC3A84">
      <w:pPr>
        <w:ind w:firstLine="480"/>
        <w:rPr>
          <w:rFonts w:ascii="Times New Roman" w:hAnsi="Times New Roman" w:eastAsia="宋体" w:cs="Times New Roman"/>
          <w:color w:val="000000"/>
        </w:rPr>
      </w:pPr>
      <w:r>
        <w:rPr>
          <w:rFonts w:ascii="Times New Roman" w:hAnsi="Times New Roman" w:eastAsia="宋体" w:cs="Times New Roman"/>
          <w:color w:val="000000"/>
        </w:rPr>
        <w:t>（</w:t>
      </w:r>
      <w:r>
        <w:rPr>
          <w:rFonts w:hint="eastAsia" w:cs="Times New Roman"/>
          <w:color w:val="000000"/>
          <w:lang w:val="en-US" w:eastAsia="zh-CN"/>
        </w:rPr>
        <w:t>5</w:t>
      </w:r>
      <w:r>
        <w:rPr>
          <w:rFonts w:ascii="Times New Roman" w:hAnsi="Times New Roman" w:eastAsia="宋体" w:cs="Times New Roman"/>
          <w:color w:val="000000"/>
        </w:rPr>
        <w:t>）安装附着装置时，应当用全站仪检查塔身轴心线的垂直度，最上一道附着架以上塔身轴心线的侧向垂直度允差为4/1000，最上一道附着架以下塔身轴心线的垂直度允差为2/1000，可通过调节附着撑杆的长度来控制塔身垂直度。</w:t>
      </w:r>
    </w:p>
    <w:p w14:paraId="340270F5">
      <w:pPr>
        <w:bidi w:val="0"/>
        <w:ind w:firstLine="420" w:firstLineChars="0"/>
        <w:rPr>
          <w:rFonts w:hint="eastAsia" w:ascii="Times New Roman" w:hAnsi="Times New Roman" w:eastAsia="宋体" w:cstheme="majorBidi"/>
          <w:b/>
          <w:bCs w:val="0"/>
          <w:kern w:val="2"/>
          <w:szCs w:val="28"/>
          <w:lang w:val="en-US" w:eastAsia="zh-CN" w:bidi="ar-SA"/>
        </w:rPr>
      </w:pPr>
      <w:r>
        <w:t>（</w:t>
      </w:r>
      <w:r>
        <w:rPr>
          <w:rFonts w:hint="eastAsia"/>
          <w:lang w:val="en-US" w:eastAsia="zh-CN"/>
        </w:rPr>
        <w:t>6</w:t>
      </w:r>
      <w:r>
        <w:t>）附着撑杆与附着框架，连接耳座，以及附着框架与塔身、内撑杆的连接必须可靠。内撑杆应可靠地将塔身主弦杆顶紧，并与塔身的主弦夹紧，各连接螺栓应紧固好。各调节螺栓调整好后，应将螺母可靠地</w:t>
      </w:r>
      <w:r>
        <w:rPr>
          <w:rFonts w:hint="eastAsia"/>
        </w:rPr>
        <w:t>拧</w:t>
      </w:r>
      <w:r>
        <w:t>紧。开口销应按规定张开，运行后应经常检查是否发生松动，并及时进行调整。</w:t>
      </w:r>
    </w:p>
    <w:bookmarkEnd w:id="25"/>
    <w:bookmarkEnd w:id="26"/>
    <w:bookmarkEnd w:id="27"/>
    <w:p w14:paraId="53860D0C">
      <w:pPr>
        <w:pStyle w:val="3"/>
        <w:numPr>
          <w:ilvl w:val="1"/>
          <w:numId w:val="4"/>
        </w:numPr>
        <w:bidi w:val="0"/>
        <w:ind w:left="567" w:leftChars="0" w:hanging="567" w:firstLineChars="0"/>
        <w:rPr>
          <w:rFonts w:hint="default" w:ascii="宋体" w:hAnsi="宋体" w:eastAsia="宋体" w:cs="宋体"/>
          <w:highlight w:val="none"/>
          <w:lang w:val="en-US" w:eastAsia="zh-CN"/>
        </w:rPr>
      </w:pPr>
      <w:bookmarkStart w:id="29" w:name="_Toc20543"/>
      <w:r>
        <w:rPr>
          <w:rFonts w:hint="eastAsia" w:ascii="宋体" w:hAnsi="宋体" w:eastAsia="宋体" w:cs="宋体"/>
          <w:highlight w:val="none"/>
          <w:lang w:val="en-US" w:eastAsia="zh-CN"/>
        </w:rPr>
        <w:t>风险与应对措施</w:t>
      </w:r>
      <w:bookmarkEnd w:id="29"/>
    </w:p>
    <w:p w14:paraId="21C6C25E">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51"/>
        <w:ind w:firstLine="480"/>
        <w:rPr>
          <w:rFonts w:ascii="宋体" w:hAnsi="宋体"/>
          <w:highlight w:val="none"/>
        </w:rPr>
      </w:pPr>
      <w:r>
        <w:rPr>
          <w:rFonts w:ascii="宋体" w:hAnsi="宋体"/>
          <w:highlight w:val="none"/>
        </w:rPr>
        <w:t>（1）风险估测方法选择</w:t>
      </w:r>
    </w:p>
    <w:p w14:paraId="739D2572">
      <w:pPr>
        <w:pStyle w:val="51"/>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51"/>
        <w:ind w:firstLine="480"/>
        <w:rPr>
          <w:rFonts w:ascii="宋体" w:hAnsi="宋体"/>
          <w:highlight w:val="none"/>
        </w:rPr>
      </w:pPr>
      <w:r>
        <w:rPr>
          <w:rFonts w:ascii="宋体" w:hAnsi="宋体"/>
          <w:highlight w:val="none"/>
        </w:rPr>
        <w:t>（2）量化分值标准</w:t>
      </w:r>
    </w:p>
    <w:p w14:paraId="4BD18095">
      <w:pPr>
        <w:pStyle w:val="51"/>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51"/>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51"/>
        <w:ind w:firstLine="480"/>
        <w:rPr>
          <w:rFonts w:ascii="宋体" w:hAnsi="宋体"/>
          <w:highlight w:val="none"/>
        </w:rPr>
      </w:pPr>
      <w:r>
        <w:rPr>
          <w:rFonts w:ascii="宋体" w:hAnsi="宋体"/>
          <w:highlight w:val="none"/>
        </w:rPr>
        <w:t>C一发生事故造成的后果。</w:t>
      </w:r>
    </w:p>
    <w:p w14:paraId="547723C5">
      <w:pPr>
        <w:pStyle w:val="51"/>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51"/>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-1</w:t>
      </w:r>
      <w:r>
        <w:rPr>
          <w:rFonts w:ascii="宋体" w:hAnsi="宋体"/>
          <w:highlight w:val="none"/>
        </w:rPr>
        <w:t>所示：</w:t>
      </w:r>
    </w:p>
    <w:p w14:paraId="3ACE3AB5">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t>发生事故的可能性（L）</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51"/>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51"/>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w:t>
      </w:r>
      <w:r>
        <w:t>暴露于危险环境的频繁程度（E）</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PrEx>
        <w:trPr>
          <w:trHeight w:val="397" w:hRule="atLeast"/>
          <w:jc w:val="center"/>
        </w:trPr>
        <w:tc>
          <w:tcPr>
            <w:tcW w:w="1451" w:type="pct"/>
            <w:shd w:val="clear" w:color="auto" w:fill="FFFFFF" w:themeFill="background1"/>
            <w:noWrap w:val="0"/>
            <w:vAlign w:val="center"/>
          </w:tcPr>
          <w:p w14:paraId="7C8A9808">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highlight w:val="none"/>
                <w:lang w:eastAsia="zh-CN"/>
              </w:rPr>
            </w:pP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51"/>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51"/>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t>发生事故造成的后果（C）</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51"/>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51"/>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15"/>
        <w:bidi w:val="0"/>
        <w:rPr>
          <w:highlight w:val="none"/>
        </w:rPr>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t>风险等级划分（D）</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52"/>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52"/>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52"/>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52"/>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52"/>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52"/>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52"/>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52"/>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52"/>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52"/>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52"/>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52"/>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52"/>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52"/>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52"/>
              <w:rPr>
                <w:rFonts w:hint="eastAsia" w:ascii="宋体" w:hAnsi="宋体" w:eastAsia="黑体"/>
                <w:highlight w:val="none"/>
                <w:lang w:eastAsia="zh-CN"/>
              </w:rPr>
            </w:pPr>
            <w:r>
              <w:rPr>
                <w:rFonts w:hint="eastAsia" w:ascii="宋体" w:hAnsi="宋体"/>
                <w:highlight w:val="none"/>
                <w:lang w:val="en-US" w:eastAsia="zh-CN"/>
              </w:rPr>
              <w:t>Ⅰ</w:t>
            </w:r>
          </w:p>
        </w:tc>
      </w:tr>
    </w:tbl>
    <w:p w14:paraId="1B61E0A9">
      <w:pPr>
        <w:pStyle w:val="4"/>
        <w:numPr>
          <w:ilvl w:val="2"/>
          <w:numId w:val="4"/>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危险源辨识与评价</w:t>
      </w:r>
    </w:p>
    <w:p w14:paraId="1013EA33">
      <w:pPr>
        <w:pStyle w:val="1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lang w:val="en-US" w:eastAsia="zh-CN"/>
        </w:rPr>
        <w:sectPr>
          <w:headerReference r:id="rId7" w:type="default"/>
          <w:pgSz w:w="11906" w:h="16838"/>
          <w:pgMar w:top="1440" w:right="1800" w:bottom="1440" w:left="1800" w:header="1304" w:footer="907" w:gutter="0"/>
          <w:pgBorders>
            <w:top w:val="none" w:sz="0" w:space="0"/>
            <w:left w:val="none" w:sz="0" w:space="0"/>
            <w:bottom w:val="none" w:sz="0" w:space="0"/>
            <w:right w:val="none" w:sz="0" w:space="0"/>
          </w:pgBorders>
          <w:pgNumType w:fmt="decimal"/>
          <w:cols w:space="425" w:num="1"/>
          <w:docGrid w:type="lines" w:linePitch="312" w:charSpace="0"/>
        </w:sectPr>
      </w:pPr>
      <w:r>
        <w:rPr>
          <w:rFonts w:ascii="宋体" w:hAnsi="宋体" w:eastAsia="宋体" w:cs="Times New Roman"/>
          <w:kern w:val="2"/>
          <w:sz w:val="24"/>
          <w:szCs w:val="22"/>
          <w:highlight w:val="none"/>
          <w:lang w:val="en-US" w:eastAsia="zh-CN" w:bidi="ar-SA"/>
        </w:rPr>
        <w:t>根据以上风险估测方法，对</w:t>
      </w:r>
      <w:r>
        <w:rPr>
          <w:rFonts w:hint="eastAsia" w:ascii="宋体" w:hAnsi="宋体" w:eastAsia="宋体" w:cs="Times New Roman"/>
          <w:kern w:val="2"/>
          <w:sz w:val="24"/>
          <w:szCs w:val="22"/>
          <w:highlight w:val="none"/>
          <w:lang w:val="en-US" w:eastAsia="zh-CN" w:bidi="ar-SA"/>
        </w:rPr>
        <w:t>塔机安拆</w:t>
      </w:r>
      <w:r>
        <w:rPr>
          <w:rFonts w:ascii="宋体" w:hAnsi="宋体" w:eastAsia="宋体" w:cs="Times New Roman"/>
          <w:kern w:val="2"/>
          <w:sz w:val="24"/>
          <w:szCs w:val="22"/>
          <w:highlight w:val="none"/>
          <w:lang w:val="en-US" w:eastAsia="zh-CN" w:bidi="ar-SA"/>
        </w:rPr>
        <w:t>施工过程主要危险源进行分析和估算，从而得出相关估测结果见</w:t>
      </w:r>
      <w:r>
        <w:rPr>
          <w:rFonts w:hint="eastAsia" w:ascii="宋体" w:hAnsi="宋体" w:eastAsia="宋体" w:cs="Times New Roman"/>
          <w:kern w:val="2"/>
          <w:sz w:val="24"/>
          <w:szCs w:val="22"/>
          <w:highlight w:val="none"/>
          <w:lang w:val="en-US" w:eastAsia="zh-CN" w:bidi="ar-SA"/>
        </w:rPr>
        <w:t>下表</w:t>
      </w:r>
      <w:r>
        <w:rPr>
          <w:rFonts w:hint="eastAsia"/>
          <w:lang w:val="en-US" w:eastAsia="zh-CN"/>
        </w:rPr>
        <w:t xml:space="preserve">    </w:t>
      </w:r>
    </w:p>
    <w:p w14:paraId="73348C4E">
      <w:pPr>
        <w:pStyle w:val="16"/>
        <w:rPr>
          <w:rFonts w:hint="default"/>
          <w:lang w:val="en-US" w:eastAsia="zh-CN"/>
        </w:rPr>
      </w:pPr>
    </w:p>
    <w:tbl>
      <w:tblPr>
        <w:tblStyle w:val="28"/>
        <w:tblW w:w="4997"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397"/>
        <w:gridCol w:w="397"/>
        <w:gridCol w:w="397"/>
        <w:gridCol w:w="2995"/>
        <w:gridCol w:w="521"/>
        <w:gridCol w:w="396"/>
        <w:gridCol w:w="396"/>
        <w:gridCol w:w="396"/>
        <w:gridCol w:w="486"/>
        <w:gridCol w:w="397"/>
        <w:gridCol w:w="888"/>
        <w:gridCol w:w="851"/>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4"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2"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6"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4"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2"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4"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2"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71"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8"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0"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3"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2"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4"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2"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6"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4"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6"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4"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6"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8"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4"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6"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4"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6"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4"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6"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4"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6"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4"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6"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4"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6"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4"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6"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4"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6"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4"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6"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4"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6"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4"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6"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4"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6"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4"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w:t>
            </w:r>
          </w:p>
        </w:tc>
        <w:tc>
          <w:tcPr>
            <w:tcW w:w="242"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6"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4"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6"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4"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6"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4"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6"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p>
        </w:tc>
        <w:tc>
          <w:tcPr>
            <w:tcW w:w="148"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4"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6"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1920" w:hRule="atLeast"/>
        </w:trPr>
        <w:tc>
          <w:tcPr>
            <w:tcW w:w="180"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4"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6"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2"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4"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6"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4"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6"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4"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6"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71"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4"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2"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6"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4"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6"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4"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6"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4"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6"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4"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6"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4"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6"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4"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6"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4"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6"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4"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6"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4"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6"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4"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6"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4"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6"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4"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6"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4"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6"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4"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6"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PrEx>
        <w:trPr>
          <w:trHeight w:val="480" w:hRule="atLeast"/>
        </w:trPr>
        <w:tc>
          <w:tcPr>
            <w:tcW w:w="180"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4"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6"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4"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6"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4"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6"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2"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4"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6"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4"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2"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6"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4"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6"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4"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6"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4"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6"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4"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6"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71"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4"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隧道、高温、有导电灰尘、比较潮湿或灯具离地面高度低于m等场所的照明，电源电压大于36V</w:t>
            </w:r>
          </w:p>
        </w:tc>
        <w:tc>
          <w:tcPr>
            <w:tcW w:w="386"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4"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6"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4"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6"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4"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6"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4"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6"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4"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6"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4"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6"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PrEx>
        <w:trPr>
          <w:trHeight w:val="240" w:hRule="atLeast"/>
        </w:trPr>
        <w:tc>
          <w:tcPr>
            <w:tcW w:w="180"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4"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6"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PrEx>
        <w:trPr>
          <w:trHeight w:val="520" w:hRule="atLeast"/>
        </w:trPr>
        <w:tc>
          <w:tcPr>
            <w:tcW w:w="180"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4"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2"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6"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2"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80" w:hRule="atLeast"/>
        </w:trPr>
        <w:tc>
          <w:tcPr>
            <w:tcW w:w="180"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4"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6"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2"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4"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6"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4"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6"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180"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4"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6"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71"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4"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6"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4"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6"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4"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6"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71"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4"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6"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4"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6"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4"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6"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71"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4"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6"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4"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6"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4"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6"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4"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6"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71"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49FDB69D">
      <w:pPr>
        <w:pStyle w:val="4"/>
        <w:numPr>
          <w:ilvl w:val="2"/>
          <w:numId w:val="4"/>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w:t>
      </w:r>
      <w:r>
        <w:rPr>
          <w:rFonts w:hint="eastAsia" w:cs="宋体"/>
          <w:color w:val="000000"/>
          <w:kern w:val="0"/>
          <w:sz w:val="24"/>
          <w:szCs w:val="24"/>
          <w:highlight w:val="none"/>
          <w:lang w:val="en-US" w:eastAsia="zh-CN" w:bidi="ar"/>
        </w:rPr>
        <w:t>塔机</w:t>
      </w:r>
      <w:r>
        <w:rPr>
          <w:rFonts w:hint="eastAsia" w:ascii="宋体" w:hAnsi="宋体" w:eastAsia="宋体" w:cs="宋体"/>
          <w:color w:val="000000"/>
          <w:kern w:val="0"/>
          <w:sz w:val="24"/>
          <w:szCs w:val="24"/>
          <w:highlight w:val="none"/>
          <w:lang w:val="en-US" w:eastAsia="zh-CN" w:bidi="ar"/>
        </w:rPr>
        <w:t>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59E34546">
      <w:pPr>
        <w:pStyle w:val="51"/>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Style w:val="37"/>
        </w:rPr>
        <w:t xml:space="preserve">表 </w:t>
      </w:r>
      <w:r>
        <w:rPr>
          <w:rStyle w:val="37"/>
        </w:rPr>
        <w:fldChar w:fldCharType="begin"/>
      </w:r>
      <w:r>
        <w:rPr>
          <w:rStyle w:val="37"/>
        </w:rPr>
        <w:instrText xml:space="preserve"> STYLEREF 2 \s </w:instrText>
      </w:r>
      <w:r>
        <w:rPr>
          <w:rStyle w:val="37"/>
        </w:rPr>
        <w:fldChar w:fldCharType="separate"/>
      </w:r>
      <w:r>
        <w:rPr>
          <w:rStyle w:val="37"/>
        </w:rPr>
        <w:t>2.16</w:t>
      </w:r>
      <w:r>
        <w:rPr>
          <w:rStyle w:val="37"/>
        </w:rPr>
        <w:fldChar w:fldCharType="end"/>
      </w:r>
      <w:r>
        <w:rPr>
          <w:rStyle w:val="37"/>
          <w:rFonts w:hint="eastAsia"/>
          <w:lang w:eastAsia="zh-CN"/>
        </w:rPr>
        <w:t>-</w:t>
      </w:r>
      <w:r>
        <w:rPr>
          <w:rStyle w:val="37"/>
        </w:rPr>
        <w:fldChar w:fldCharType="begin"/>
      </w:r>
      <w:r>
        <w:rPr>
          <w:rStyle w:val="37"/>
        </w:rPr>
        <w:instrText xml:space="preserve"> SEQ 表 \* ARABIC \s 2 </w:instrText>
      </w:r>
      <w:r>
        <w:rPr>
          <w:rStyle w:val="37"/>
        </w:rPr>
        <w:fldChar w:fldCharType="separate"/>
      </w:r>
      <w:r>
        <w:rPr>
          <w:rStyle w:val="37"/>
        </w:rPr>
        <w:t>5</w:t>
      </w:r>
      <w:r>
        <w:rPr>
          <w:rStyle w:val="37"/>
        </w:rPr>
        <w:fldChar w:fldCharType="end"/>
      </w:r>
      <w:r>
        <w:rPr>
          <w:rStyle w:val="37"/>
          <w:rFonts w:hint="eastAsia"/>
          <w:lang w:val="en-US" w:eastAsia="zh-CN"/>
        </w:rPr>
        <w:t xml:space="preserve"> 塔机安装施工显著危害因素清单</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及控制措施表</w:t>
      </w:r>
    </w:p>
    <w:tbl>
      <w:tblPr>
        <w:tblStyle w:val="28"/>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3"/>
        <w:gridCol w:w="556"/>
        <w:gridCol w:w="4364"/>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2"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60"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2"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60"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2"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60"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242"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1</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60"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w:t>
            </w: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413" w:type="dxa"/>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cs="宋体"/>
                <w:i w:val="0"/>
                <w:iCs w:val="0"/>
                <w:color w:val="000000"/>
                <w:kern w:val="0"/>
                <w:sz w:val="18"/>
                <w:szCs w:val="18"/>
                <w:highlight w:val="none"/>
                <w:u w:val="none"/>
                <w:lang w:val="en-US" w:eastAsia="zh-CN" w:bidi="ar"/>
              </w:rPr>
              <w:t>2</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60"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960" w:hRule="atLeast"/>
        </w:trPr>
        <w:tc>
          <w:tcPr>
            <w:tcW w:w="413" w:type="dxa"/>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60"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413" w:type="dxa"/>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60"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413" w:type="dxa"/>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60"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bookmarkEnd w:id="15"/>
      <w:bookmarkEnd w:id="16"/>
      <w:bookmarkEnd w:id="17"/>
      <w:bookmarkEnd w:id="18"/>
      <w:bookmarkEnd w:id="19"/>
      <w:bookmarkEnd w:id="20"/>
      <w:bookmarkEnd w:id="21"/>
      <w:bookmarkEnd w:id="22"/>
    </w:tbl>
    <w:p w14:paraId="772A14E9">
      <w:pPr>
        <w:pStyle w:val="2"/>
        <w:bidi w:val="0"/>
        <w:rPr>
          <w:rFonts w:hint="default"/>
          <w:lang w:val="en-US" w:eastAsia="zh-CN"/>
        </w:rPr>
      </w:pPr>
      <w:bookmarkStart w:id="30" w:name="_Toc31164"/>
      <w:bookmarkStart w:id="31" w:name="_Toc21041"/>
      <w:bookmarkStart w:id="32" w:name="_Toc11726"/>
      <w:bookmarkStart w:id="33" w:name="_Toc31520"/>
      <w:bookmarkStart w:id="34" w:name="_Toc30716"/>
      <w:bookmarkStart w:id="35" w:name="_Toc7330"/>
      <w:bookmarkStart w:id="36" w:name="_Toc27309"/>
      <w:bookmarkStart w:id="37" w:name="_Toc6988"/>
      <w:bookmarkStart w:id="38" w:name="_Toc9485"/>
      <w:bookmarkStart w:id="39" w:name="_Toc11260"/>
      <w:r>
        <w:rPr>
          <w:rFonts w:hint="eastAsia"/>
          <w:lang w:val="en-US" w:eastAsia="zh-CN"/>
        </w:rPr>
        <w:t xml:space="preserve">3 </w:t>
      </w:r>
      <w:bookmarkEnd w:id="30"/>
      <w:bookmarkEnd w:id="31"/>
      <w:bookmarkEnd w:id="32"/>
      <w:bookmarkEnd w:id="33"/>
      <w:bookmarkEnd w:id="34"/>
      <w:bookmarkEnd w:id="35"/>
      <w:bookmarkEnd w:id="36"/>
      <w:bookmarkEnd w:id="37"/>
      <w:bookmarkEnd w:id="38"/>
      <w:bookmarkStart w:id="40" w:name="_Toc29719"/>
      <w:bookmarkStart w:id="41" w:name="_Toc30796"/>
      <w:bookmarkStart w:id="42" w:name="_Toc29111"/>
      <w:bookmarkStart w:id="43" w:name="_Toc20022"/>
      <w:bookmarkStart w:id="44" w:name="_Toc23915"/>
      <w:bookmarkStart w:id="45" w:name="_Toc16131"/>
      <w:bookmarkStart w:id="46" w:name="_Toc15366"/>
      <w:bookmarkStart w:id="47" w:name="_Toc24962"/>
      <w:bookmarkStart w:id="48" w:name="_Toc31245"/>
      <w:r>
        <w:rPr>
          <w:rFonts w:hint="eastAsia"/>
          <w:lang w:val="en-US" w:eastAsia="zh-CN"/>
        </w:rPr>
        <w:t>质量安全环保要求</w:t>
      </w:r>
      <w:bookmarkEnd w:id="39"/>
      <w:bookmarkEnd w:id="40"/>
    </w:p>
    <w:p w14:paraId="1302DAAF">
      <w:pPr>
        <w:bidi w:val="0"/>
        <w:jc w:val="center"/>
        <w:rPr>
          <w:rFonts w:hint="eastAsia"/>
          <w:lang w:val="en-US" w:eastAsia="zh-CN"/>
        </w:rPr>
      </w:pPr>
      <w:r>
        <w:rPr>
          <w:rFonts w:hint="eastAsia"/>
          <w:lang w:val="en-US" w:eastAsia="zh-CN"/>
        </w:rPr>
        <w:t>表3-1 质量、安全、环保注意事项</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633"/>
        <w:gridCol w:w="6023"/>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0" w:type="dxa"/>
            <w:shd w:val="clear" w:color="auto" w:fill="auto"/>
            <w:vAlign w:val="center"/>
          </w:tcPr>
          <w:p w14:paraId="44697E09">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1A1E8EB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（1）地基承载力需符合设计文件要求，混凝土强度等级、钢筋配置及预埋件位置偏差需严格把控，基础验收合格后方可进行塔机安装。</w:t>
            </w:r>
          </w:p>
          <w:p w14:paraId="7F247D5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2</w:t>
            </w:r>
            <w:r>
              <w:rPr>
                <w:rFonts w:hint="eastAsia" w:ascii="Calibri" w:hAnsi="Calibri" w:eastAsia="宋体" w:cs="Times New Roman"/>
                <w:kern w:val="2"/>
                <w:sz w:val="21"/>
                <w:szCs w:val="20"/>
                <w:lang w:val="en-US" w:eastAsia="zh-CN" w:bidi="ar-SA"/>
              </w:rPr>
              <w:t>）塔身、起重臂、平衡臂等构件的连接螺栓需按规定扭矩紧固，销轴安装到位并固定，构件安装垂直度偏差应在规范允许范围内（如塔身垂直度≤1/1000）。</w:t>
            </w:r>
          </w:p>
          <w:p w14:paraId="46A2273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3</w:t>
            </w:r>
            <w:r>
              <w:rPr>
                <w:rFonts w:hint="eastAsia" w:ascii="Calibri" w:hAnsi="Calibri" w:eastAsia="宋体" w:cs="Times New Roman"/>
                <w:kern w:val="2"/>
                <w:sz w:val="21"/>
                <w:szCs w:val="20"/>
                <w:lang w:val="en-US" w:eastAsia="zh-CN" w:bidi="ar-SA"/>
              </w:rPr>
              <w:t>）起升、变幅、回转、顶升等机构运行需平稳，无卡滞、异响，制动系统灵敏可靠，各限位开关（高度、幅度、重量等）安装准确且功能正常。</w:t>
            </w:r>
          </w:p>
          <w:p w14:paraId="506DFAD2">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4</w:t>
            </w:r>
            <w:r>
              <w:rPr>
                <w:rFonts w:hint="eastAsia" w:ascii="Calibri" w:hAnsi="Calibri" w:eastAsia="宋体" w:cs="Times New Roman"/>
                <w:kern w:val="2"/>
                <w:sz w:val="21"/>
                <w:szCs w:val="20"/>
                <w:lang w:val="en-US" w:eastAsia="zh-CN" w:bidi="ar-SA"/>
              </w:rPr>
              <w:t>）电气线路连接正确、绝缘良好，接地电阻符合要求（≤4Ω），控制柜、操作台等设备运行正常，照明及信号装置齐全有效。</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31B940E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（1）安装人员需持有效特种作业操作证上岗，作业前进行安全技术交底，明确岗位职责及风险防控措施。</w:t>
            </w:r>
          </w:p>
          <w:p w14:paraId="03B79EDF">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（2）安装区域设置警戒线及警示标志，禁止无关人员进入；高空作业人员需系好安全带，佩戴安全帽，作业平台及临边防护符合安全标准。</w:t>
            </w:r>
          </w:p>
          <w:p w14:paraId="4F310C4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（3）安装前对塔机构件、钢丝绳、吊钩、滑轮等进行检查，确保无变形、裂纹、磨损超标等缺陷，起重机械性能完好。</w:t>
            </w:r>
          </w:p>
          <w:p w14:paraId="2DDF318B">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（4）严格按照安装方案及操作规程作业，避免超载、斜拉歪吊等违规操作；遇大风、暴雨、浓雾等恶劣天气，停止安装作业。</w:t>
            </w:r>
          </w:p>
          <w:p w14:paraId="0D0302A9">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（5）安装完成后需经第三方检测机构检测合格，取得使用登记证书后方可投入使用，定期进行维护保养和安全检查。</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6DDA2FFD">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（1）安装过程中选用低噪声设备，合理安排作业时间，避免夜间施工（特殊情况需办理夜间施工许可），减少对周边环境的噪声污染。</w:t>
            </w:r>
          </w:p>
          <w:p w14:paraId="3CBDC31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（2）施工现场场地平整，对裸露地面进行覆盖或洒水降尘；构件运输及堆放过程中避免扬尘，车辆出场前冲洗轮胎，防止带泥上路。</w:t>
            </w:r>
          </w:p>
          <w:p w14:paraId="35A70D8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（3）安装过程中产生的废螺栓、废钢丝绳、废包装物等废弃物需分类收集，交由专业机构处理，禁止随意丢弃。</w:t>
            </w:r>
          </w:p>
          <w:p w14:paraId="2301EAFE">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（4）对塔机液压系统、润滑系统等可能产生油污泄漏的部位进行检查和防护，避免油污污染土壤和水体，泄漏油污及时清理收集。</w:t>
            </w:r>
          </w:p>
        </w:tc>
      </w:tr>
    </w:tbl>
    <w:p w14:paraId="034053BA">
      <w:pPr>
        <w:bidi w:val="0"/>
        <w:rPr>
          <w:rFonts w:hint="default"/>
          <w:lang w:val="en-US" w:eastAsia="zh-CN"/>
        </w:rPr>
      </w:pPr>
    </w:p>
    <w:p w14:paraId="1D624AD7">
      <w:pPr>
        <w:pStyle w:val="2"/>
        <w:tabs>
          <w:tab w:val="left" w:pos="420"/>
        </w:tabs>
        <w:bidi w:val="0"/>
        <w:rPr>
          <w:rFonts w:hint="default"/>
          <w:lang w:val="en-US" w:eastAsia="zh-CN"/>
        </w:rPr>
      </w:pPr>
      <w:bookmarkStart w:id="49" w:name="_Toc25405"/>
      <w:r>
        <w:rPr>
          <w:rFonts w:hint="eastAsia"/>
          <w:lang w:val="en-US" w:eastAsia="zh-CN"/>
        </w:rPr>
        <w:t xml:space="preserve">4 </w:t>
      </w:r>
      <w:bookmarkStart w:id="50" w:name="_Toc8800"/>
      <w:bookmarkStart w:id="51" w:name="_Toc4123"/>
      <w:bookmarkStart w:id="52" w:name="_Toc17113"/>
      <w:r>
        <w:rPr>
          <w:rFonts w:hint="eastAsia"/>
          <w:lang w:val="en-US" w:eastAsia="zh-CN"/>
        </w:rPr>
        <w:t>施工管理及作业人员配备和分工</w:t>
      </w:r>
      <w:bookmarkEnd w:id="49"/>
      <w:bookmarkEnd w:id="50"/>
      <w:bookmarkEnd w:id="51"/>
      <w:bookmarkEnd w:id="52"/>
    </w:p>
    <w:bookmarkEnd w:id="41"/>
    <w:bookmarkEnd w:id="42"/>
    <w:bookmarkEnd w:id="43"/>
    <w:bookmarkEnd w:id="44"/>
    <w:bookmarkEnd w:id="45"/>
    <w:bookmarkEnd w:id="46"/>
    <w:bookmarkEnd w:id="47"/>
    <w:bookmarkEnd w:id="48"/>
    <w:p w14:paraId="3E012C69">
      <w:pPr>
        <w:pStyle w:val="3"/>
        <w:bidi w:val="0"/>
        <w:rPr>
          <w:rFonts w:hint="eastAsia"/>
          <w:lang w:val="en-US" w:eastAsia="zh-CN"/>
        </w:rPr>
      </w:pPr>
      <w:bookmarkStart w:id="53" w:name="_Toc15688"/>
      <w:bookmarkStart w:id="54" w:name="_Toc28760"/>
      <w:bookmarkStart w:id="55" w:name="_Toc16617"/>
      <w:bookmarkStart w:id="56" w:name="_Toc21160"/>
      <w:bookmarkStart w:id="57" w:name="_Toc25139"/>
      <w:bookmarkStart w:id="58" w:name="_Toc15900"/>
      <w:bookmarkStart w:id="59" w:name="_Toc25098"/>
      <w:bookmarkStart w:id="60" w:name="_Toc19396"/>
      <w:bookmarkStart w:id="61" w:name="_Toc3843"/>
      <w:bookmarkStart w:id="62" w:name="_Toc19965"/>
      <w:bookmarkStart w:id="63" w:name="_Toc29051"/>
      <w:bookmarkStart w:id="64" w:name="_Toc2793"/>
      <w:bookmarkStart w:id="65" w:name="_Toc26638"/>
      <w:bookmarkStart w:id="66" w:name="_Toc9611"/>
      <w:bookmarkStart w:id="67" w:name="_Toc15920"/>
      <w:bookmarkStart w:id="68" w:name="_Toc11753"/>
      <w:bookmarkStart w:id="69" w:name="_Toc11245"/>
      <w:bookmarkStart w:id="70" w:name="_Toc20398"/>
      <w:bookmarkStart w:id="71" w:name="_Toc19188"/>
      <w:bookmarkStart w:id="72" w:name="_Toc9260"/>
      <w:bookmarkStart w:id="73" w:name="_Toc15633"/>
      <w:bookmarkStart w:id="74" w:name="_Toc27413"/>
      <w:r>
        <w:rPr>
          <w:rFonts w:hint="eastAsia"/>
          <w:lang w:val="en-US" w:eastAsia="zh-CN"/>
        </w:rPr>
        <w:t xml:space="preserve">4.1 </w:t>
      </w:r>
      <w:bookmarkEnd w:id="53"/>
      <w:bookmarkEnd w:id="54"/>
      <w:bookmarkEnd w:id="55"/>
      <w:bookmarkEnd w:id="56"/>
      <w:bookmarkEnd w:id="57"/>
      <w:bookmarkEnd w:id="58"/>
      <w:bookmarkEnd w:id="59"/>
      <w:bookmarkEnd w:id="60"/>
      <w:r>
        <w:rPr>
          <w:rFonts w:hint="eastAsia"/>
          <w:lang w:val="en-US" w:eastAsia="zh-CN"/>
        </w:rPr>
        <w:t>施工组织机构</w:t>
      </w:r>
      <w:bookmarkEnd w:id="61"/>
      <w:bookmarkEnd w:id="62"/>
    </w:p>
    <w:p w14:paraId="21BB1141">
      <w:pPr>
        <w:pStyle w:val="46"/>
        <w:spacing w:before="156"/>
        <w:ind w:left="0" w:leftChars="0" w:firstLine="0" w:firstLineChars="0"/>
        <w:jc w:val="both"/>
        <w:rPr>
          <w:highlight w:val="none"/>
        </w:rPr>
      </w:pPr>
      <w:r>
        <w:rPr>
          <w:highlight w:val="none"/>
        </w:rPr>
        <w:drawing>
          <wp:inline distT="0" distB="0" distL="0" distR="0">
            <wp:extent cx="5168900" cy="2413635"/>
            <wp:effectExtent l="0" t="0" r="12700" b="5715"/>
            <wp:docPr id="18" name="图片 1124"/>
            <wp:cNvGraphicFramePr/>
            <a:graphic xmlns:a="http://schemas.openxmlformats.org/drawingml/2006/main">
              <a:graphicData uri="http://schemas.openxmlformats.org/drawingml/2006/picture">
                <pic:pic xmlns:pic="http://schemas.openxmlformats.org/drawingml/2006/picture">
                  <pic:nvPicPr>
                    <pic:cNvPr id="18" name="图片 1124"/>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图4.1-1 施工组织机构图</w:t>
      </w:r>
    </w:p>
    <w:p w14:paraId="5E1D446B">
      <w:pPr>
        <w:pStyle w:val="3"/>
        <w:bidi w:val="0"/>
        <w:rPr>
          <w:rFonts w:hint="default"/>
          <w:lang w:val="en-US" w:eastAsia="zh-CN"/>
        </w:rPr>
      </w:pPr>
      <w:bookmarkStart w:id="75" w:name="_Toc31040"/>
      <w:bookmarkStart w:id="76" w:name="_Toc5092"/>
      <w:bookmarkStart w:id="77" w:name="_Toc13715"/>
      <w:bookmarkStart w:id="78" w:name="_Toc15724"/>
      <w:bookmarkStart w:id="79" w:name="_Toc7987"/>
      <w:bookmarkStart w:id="80" w:name="_Toc13716"/>
      <w:bookmarkStart w:id="81" w:name="_Toc25453"/>
      <w:bookmarkStart w:id="82" w:name="_Toc25658"/>
      <w:bookmarkStart w:id="83" w:name="_Toc17474"/>
      <w:bookmarkStart w:id="84" w:name="_Toc19018"/>
      <w:r>
        <w:rPr>
          <w:rFonts w:hint="eastAsia"/>
          <w:lang w:val="en-US" w:eastAsia="zh-CN"/>
        </w:rPr>
        <w:t xml:space="preserve">4.2 </w:t>
      </w:r>
      <w:bookmarkEnd w:id="75"/>
      <w:bookmarkEnd w:id="76"/>
      <w:bookmarkEnd w:id="77"/>
      <w:bookmarkEnd w:id="78"/>
      <w:bookmarkEnd w:id="79"/>
      <w:bookmarkEnd w:id="80"/>
      <w:bookmarkEnd w:id="81"/>
      <w:bookmarkEnd w:id="82"/>
      <w:r>
        <w:rPr>
          <w:rFonts w:hint="eastAsia"/>
          <w:lang w:val="en-US" w:eastAsia="zh-CN"/>
        </w:rPr>
        <w:t>人员配置</w:t>
      </w:r>
      <w:bookmarkEnd w:id="83"/>
      <w:bookmarkEnd w:id="84"/>
    </w:p>
    <w:p w14:paraId="2BBBAF3E">
      <w:pPr>
        <w:pStyle w:val="15"/>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4.2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8"/>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704ED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D6DCE5" w:themeFill="text2" w:themeFillTint="32"/>
            <w:vAlign w:val="center"/>
          </w:tcPr>
          <w:p w14:paraId="43610380">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D6DCE5" w:themeFill="text2" w:themeFillTint="32"/>
            <w:vAlign w:val="center"/>
          </w:tcPr>
          <w:p w14:paraId="530B1012">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D6DCE5" w:themeFill="text2" w:themeFillTint="32"/>
            <w:vAlign w:val="center"/>
          </w:tcPr>
          <w:p w14:paraId="1727ADEB">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2A4EC9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228C313C">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18C3B79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508D13C4">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E54A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C0F1386">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781B95B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温涛</w:t>
            </w:r>
          </w:p>
        </w:tc>
        <w:tc>
          <w:tcPr>
            <w:tcW w:w="6353" w:type="dxa"/>
            <w:tcBorders>
              <w:tl2br w:val="nil"/>
              <w:tr2bl w:val="nil"/>
            </w:tcBorders>
            <w:vAlign w:val="center"/>
          </w:tcPr>
          <w:p w14:paraId="4613C718">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2C147DCB">
      <w:pPr>
        <w:pStyle w:val="43"/>
        <w:rPr>
          <w:rFonts w:hint="eastAsia"/>
          <w:color w:val="auto"/>
        </w:rPr>
      </w:pPr>
    </w:p>
    <w:p w14:paraId="767DCD54">
      <w:pPr>
        <w:pStyle w:val="46"/>
        <w:spacing w:before="156"/>
        <w:ind w:firstLine="422"/>
        <w:jc w:val="center"/>
        <w:rPr>
          <w:rFonts w:hint="eastAsia" w:ascii="宋体" w:hAnsi="宋体" w:eastAsia="宋体" w:cs="黑体"/>
          <w:b/>
          <w:color w:val="auto"/>
          <w:sz w:val="21"/>
          <w:szCs w:val="21"/>
          <w:lang w:val="en-US" w:eastAsia="zh-CN"/>
        </w:rPr>
      </w:pPr>
      <w:bookmarkStart w:id="85" w:name="_Toc17383790"/>
      <w:bookmarkStart w:id="86" w:name="_Toc10028"/>
      <w:bookmarkStart w:id="87" w:name="_Toc1349054167"/>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8"/>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温涛</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1A583671">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3E0D9D3A">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7FD55213">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A2C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ABFC5F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2899756">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1E795393">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65E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02363B7E">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7825EAB">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09C7D41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05458947">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85"/>
      <w:bookmarkEnd w:id="86"/>
      <w:bookmarkEnd w:id="87"/>
    </w:tbl>
    <w:p w14:paraId="02E30AB9">
      <w:pPr>
        <w:pStyle w:val="46"/>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98"/>
        <w:gridCol w:w="675"/>
        <w:gridCol w:w="1345"/>
        <w:gridCol w:w="2592"/>
        <w:gridCol w:w="2334"/>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527" w:type="pct"/>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396" w:type="pct"/>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789" w:type="pct"/>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1521" w:type="pct"/>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1369" w:type="pct"/>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27" w:type="pct"/>
            <w:vAlign w:val="center"/>
          </w:tcPr>
          <w:p w14:paraId="28317B5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彭善忠</w:t>
            </w:r>
          </w:p>
        </w:tc>
        <w:tc>
          <w:tcPr>
            <w:tcW w:w="396" w:type="pct"/>
            <w:vAlign w:val="top"/>
          </w:tcPr>
          <w:p w14:paraId="3181431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男</w:t>
            </w:r>
          </w:p>
        </w:tc>
        <w:tc>
          <w:tcPr>
            <w:tcW w:w="789" w:type="pct"/>
            <w:vAlign w:val="top"/>
          </w:tcPr>
          <w:p w14:paraId="4C1D91C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项目负责人</w:t>
            </w:r>
          </w:p>
        </w:tc>
        <w:tc>
          <w:tcPr>
            <w:tcW w:w="1521" w:type="pct"/>
            <w:vAlign w:val="center"/>
          </w:tcPr>
          <w:p w14:paraId="2A509EE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鲁230001133100304</w:t>
            </w:r>
          </w:p>
        </w:tc>
        <w:tc>
          <w:tcPr>
            <w:tcW w:w="1369" w:type="pct"/>
            <w:vAlign w:val="center"/>
          </w:tcPr>
          <w:p w14:paraId="4D34965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512223197508214798</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27" w:type="pct"/>
            <w:vAlign w:val="center"/>
          </w:tcPr>
          <w:p w14:paraId="6B64B73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温涛</w:t>
            </w:r>
          </w:p>
        </w:tc>
        <w:tc>
          <w:tcPr>
            <w:tcW w:w="396" w:type="pct"/>
            <w:vAlign w:val="top"/>
          </w:tcPr>
          <w:p w14:paraId="0758012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男</w:t>
            </w:r>
          </w:p>
        </w:tc>
        <w:tc>
          <w:tcPr>
            <w:tcW w:w="789" w:type="pct"/>
            <w:vAlign w:val="top"/>
          </w:tcPr>
          <w:p w14:paraId="64840BB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技术负责人</w:t>
            </w:r>
          </w:p>
        </w:tc>
        <w:tc>
          <w:tcPr>
            <w:tcW w:w="1521" w:type="pct"/>
            <w:vAlign w:val="center"/>
          </w:tcPr>
          <w:p w14:paraId="127B859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鲁200100033201097</w:t>
            </w:r>
          </w:p>
        </w:tc>
        <w:tc>
          <w:tcPr>
            <w:tcW w:w="1369" w:type="pct"/>
            <w:vAlign w:val="center"/>
          </w:tcPr>
          <w:p w14:paraId="27D3E38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412801198705060316</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27" w:type="pct"/>
            <w:vAlign w:val="center"/>
          </w:tcPr>
          <w:p w14:paraId="436DC8B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eastAsia"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白美富</w:t>
            </w:r>
          </w:p>
        </w:tc>
        <w:tc>
          <w:tcPr>
            <w:tcW w:w="396" w:type="pct"/>
            <w:vAlign w:val="top"/>
          </w:tcPr>
          <w:p w14:paraId="6DFA066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男</w:t>
            </w:r>
          </w:p>
        </w:tc>
        <w:tc>
          <w:tcPr>
            <w:tcW w:w="789" w:type="pct"/>
            <w:vAlign w:val="top"/>
          </w:tcPr>
          <w:p w14:paraId="10CFE43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安全员</w:t>
            </w:r>
          </w:p>
        </w:tc>
        <w:tc>
          <w:tcPr>
            <w:tcW w:w="1521" w:type="pct"/>
            <w:vAlign w:val="center"/>
          </w:tcPr>
          <w:p w14:paraId="2679A4A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川建安C3(2023)0080797</w:t>
            </w:r>
          </w:p>
        </w:tc>
        <w:tc>
          <w:tcPr>
            <w:tcW w:w="1369" w:type="pct"/>
            <w:vAlign w:val="center"/>
          </w:tcPr>
          <w:p w14:paraId="51C55A7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510113198801248019</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27" w:type="pct"/>
            <w:vAlign w:val="center"/>
          </w:tcPr>
          <w:p w14:paraId="7A7E722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黄科</w:t>
            </w:r>
          </w:p>
        </w:tc>
        <w:tc>
          <w:tcPr>
            <w:tcW w:w="396" w:type="pct"/>
            <w:vAlign w:val="top"/>
          </w:tcPr>
          <w:p w14:paraId="7C218D9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13107524">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0FBB3F09">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082023006932</w:t>
            </w:r>
          </w:p>
        </w:tc>
        <w:tc>
          <w:tcPr>
            <w:tcW w:w="1369" w:type="pct"/>
            <w:vAlign w:val="center"/>
          </w:tcPr>
          <w:p w14:paraId="18130CCA">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510113198609247470</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27" w:type="pct"/>
            <w:vAlign w:val="center"/>
          </w:tcPr>
          <w:p w14:paraId="2213750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陈刚</w:t>
            </w:r>
          </w:p>
        </w:tc>
        <w:tc>
          <w:tcPr>
            <w:tcW w:w="396" w:type="pct"/>
            <w:vAlign w:val="top"/>
          </w:tcPr>
          <w:p w14:paraId="0B06D878">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FE4A62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143FE191">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O82023006907</w:t>
            </w:r>
          </w:p>
        </w:tc>
        <w:tc>
          <w:tcPr>
            <w:tcW w:w="1369" w:type="pct"/>
            <w:vAlign w:val="center"/>
          </w:tcPr>
          <w:p w14:paraId="29C63082">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510922198601193519</w:t>
            </w:r>
          </w:p>
        </w:tc>
      </w:tr>
      <w:tr w14:paraId="2596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6CBC6B">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27" w:type="pct"/>
            <w:vAlign w:val="center"/>
          </w:tcPr>
          <w:p w14:paraId="1DDBC3E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徐刚</w:t>
            </w:r>
          </w:p>
        </w:tc>
        <w:tc>
          <w:tcPr>
            <w:tcW w:w="396" w:type="pct"/>
            <w:vAlign w:val="top"/>
          </w:tcPr>
          <w:p w14:paraId="58FA149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28DED8A">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2B3E8EFD">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O82023007219</w:t>
            </w:r>
          </w:p>
        </w:tc>
        <w:tc>
          <w:tcPr>
            <w:tcW w:w="1369" w:type="pct"/>
            <w:vAlign w:val="center"/>
          </w:tcPr>
          <w:p w14:paraId="533E2274">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500226198809275711</w:t>
            </w:r>
          </w:p>
        </w:tc>
      </w:tr>
      <w:tr w14:paraId="6E64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32ED0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27" w:type="pct"/>
            <w:vAlign w:val="center"/>
          </w:tcPr>
          <w:p w14:paraId="57E7546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黄仁训</w:t>
            </w:r>
          </w:p>
        </w:tc>
        <w:tc>
          <w:tcPr>
            <w:tcW w:w="396" w:type="pct"/>
            <w:vAlign w:val="top"/>
          </w:tcPr>
          <w:p w14:paraId="7364358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2F62DC71">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4FAC284B">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K</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082019700001</w:t>
            </w:r>
          </w:p>
        </w:tc>
        <w:tc>
          <w:tcPr>
            <w:tcW w:w="1369" w:type="pct"/>
            <w:vAlign w:val="center"/>
          </w:tcPr>
          <w:p w14:paraId="6B5D2DCE">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510113198608137413</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527" w:type="pct"/>
            <w:vAlign w:val="center"/>
          </w:tcPr>
          <w:p w14:paraId="14A775C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明兴富</w:t>
            </w:r>
          </w:p>
        </w:tc>
        <w:tc>
          <w:tcPr>
            <w:tcW w:w="396" w:type="pct"/>
            <w:vAlign w:val="top"/>
          </w:tcPr>
          <w:p w14:paraId="7FF3BD6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69E2AEC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1521" w:type="pct"/>
            <w:vAlign w:val="center"/>
          </w:tcPr>
          <w:p w14:paraId="2D57885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川A012023012238</w:t>
            </w:r>
          </w:p>
        </w:tc>
        <w:tc>
          <w:tcPr>
            <w:tcW w:w="1369" w:type="pct"/>
            <w:vAlign w:val="center"/>
          </w:tcPr>
          <w:p w14:paraId="418BAD1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510322197807274712</w:t>
            </w:r>
          </w:p>
        </w:tc>
      </w:tr>
    </w:tbl>
    <w:p w14:paraId="2F0BB9FE">
      <w:pPr>
        <w:pStyle w:val="2"/>
        <w:bidi w:val="0"/>
        <w:rPr>
          <w:rFonts w:hint="eastAsia"/>
          <w:lang w:val="en-US" w:eastAsia="zh-CN"/>
        </w:rPr>
      </w:pPr>
      <w:bookmarkStart w:id="88" w:name="_Toc13116"/>
      <w:r>
        <w:rPr>
          <w:rFonts w:hint="eastAsia"/>
          <w:lang w:val="en-US" w:eastAsia="zh-CN"/>
        </w:rPr>
        <w:t>5 应急处置及应急救援措施</w:t>
      </w:r>
      <w:bookmarkEnd w:id="63"/>
      <w:bookmarkEnd w:id="88"/>
    </w:p>
    <w:p w14:paraId="550A33AB">
      <w:pPr>
        <w:pStyle w:val="3"/>
        <w:tabs>
          <w:tab w:val="left" w:pos="525"/>
          <w:tab w:val="left" w:pos="601"/>
          <w:tab w:val="clear" w:pos="240"/>
        </w:tabs>
        <w:bidi w:val="0"/>
        <w:rPr>
          <w:rFonts w:hint="eastAsia"/>
          <w:lang w:val="en-US" w:eastAsia="zh-CN"/>
        </w:rPr>
      </w:pPr>
      <w:bookmarkStart w:id="89" w:name="_Toc20699"/>
      <w:r>
        <w:rPr>
          <w:rFonts w:hint="eastAsia"/>
          <w:lang w:val="en-US" w:eastAsia="zh-CN"/>
        </w:rPr>
        <w:t>5.1应急救援组织机构及职责</w:t>
      </w:r>
      <w:bookmarkEnd w:id="89"/>
    </w:p>
    <w:p w14:paraId="355B7B4E">
      <w:pPr>
        <w:pStyle w:val="4"/>
        <w:tabs>
          <w:tab w:val="left" w:pos="0"/>
          <w:tab w:val="left" w:pos="630"/>
          <w:tab w:val="clear" w:pos="312"/>
        </w:tabs>
        <w:bidi w:val="0"/>
        <w:rPr>
          <w:rFonts w:hint="eastAsia"/>
          <w:lang w:val="en-US" w:eastAsia="zh-CN"/>
        </w:rPr>
      </w:pPr>
      <w:bookmarkStart w:id="90" w:name="_Toc530055718"/>
      <w:r>
        <w:rPr>
          <w:rFonts w:hint="eastAsia"/>
          <w:lang w:val="en-US" w:eastAsia="zh-CN"/>
        </w:rPr>
        <w:t>5.1.1应急处置领导小组</w:t>
      </w:r>
      <w:bookmarkEnd w:id="90"/>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温涛</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645CE420">
      <w:pPr>
        <w:pStyle w:val="4"/>
        <w:tabs>
          <w:tab w:val="left" w:pos="0"/>
          <w:tab w:val="left" w:pos="630"/>
          <w:tab w:val="clear" w:pos="312"/>
        </w:tabs>
        <w:bidi w:val="0"/>
        <w:rPr>
          <w:rFonts w:hint="eastAsia"/>
          <w:lang w:val="en-US" w:eastAsia="zh-CN"/>
        </w:rPr>
      </w:pPr>
      <w:bookmarkStart w:id="91" w:name="_Toc530055719"/>
      <w:r>
        <w:rPr>
          <w:rFonts w:hint="eastAsia"/>
          <w:lang w:val="en-US" w:eastAsia="zh-CN"/>
        </w:rPr>
        <w:t>5.1.2职责</w:t>
      </w:r>
      <w:bookmarkEnd w:id="91"/>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pStyle w:val="4"/>
        <w:tabs>
          <w:tab w:val="left" w:pos="0"/>
          <w:tab w:val="left" w:pos="630"/>
          <w:tab w:val="clear" w:pos="312"/>
        </w:tabs>
        <w:bidi w:val="0"/>
        <w:rPr>
          <w:rFonts w:hint="eastAsia"/>
          <w:lang w:val="en-US" w:eastAsia="zh-CN"/>
        </w:rPr>
      </w:pPr>
      <w:bookmarkStart w:id="92" w:name="_Toc530055720"/>
      <w:r>
        <w:rPr>
          <w:rFonts w:hint="eastAsia"/>
          <w:lang w:val="en-US" w:eastAsia="zh-CN"/>
        </w:rPr>
        <w:t>5.1.3领导小组人员分工</w:t>
      </w:r>
      <w:bookmarkEnd w:id="92"/>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7C9CD1EC">
      <w:pPr>
        <w:pStyle w:val="3"/>
        <w:tabs>
          <w:tab w:val="left" w:pos="525"/>
          <w:tab w:val="left" w:pos="601"/>
          <w:tab w:val="clear" w:pos="240"/>
        </w:tabs>
        <w:bidi w:val="0"/>
        <w:rPr>
          <w:rFonts w:hint="default"/>
          <w:lang w:val="en-US" w:eastAsia="zh-CN"/>
        </w:rPr>
      </w:pPr>
      <w:bookmarkStart w:id="93" w:name="_Toc13380"/>
      <w:r>
        <w:rPr>
          <w:rFonts w:hint="eastAsia"/>
          <w:lang w:val="en-US" w:eastAsia="zh-CN"/>
        </w:rPr>
        <w:t>5.2专项应急处置措施</w:t>
      </w:r>
      <w:bookmarkEnd w:id="93"/>
    </w:p>
    <w:p w14:paraId="4E965C0C">
      <w:pPr>
        <w:pStyle w:val="4"/>
        <w:tabs>
          <w:tab w:val="left" w:pos="0"/>
          <w:tab w:val="left" w:pos="630"/>
          <w:tab w:val="clear" w:pos="312"/>
        </w:tabs>
        <w:bidi w:val="0"/>
        <w:rPr>
          <w:rFonts w:hint="eastAsia"/>
          <w:lang w:val="en-US" w:eastAsia="zh-CN"/>
        </w:rPr>
      </w:pPr>
      <w:r>
        <w:rPr>
          <w:rFonts w:hint="eastAsia"/>
          <w:lang w:val="en-US" w:eastAsia="zh-CN"/>
        </w:rPr>
        <w:t>5.2.1高处坠落应急处置措施</w:t>
      </w:r>
    </w:p>
    <w:p w14:paraId="1340DA9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（5）遇有创伤性出血的伤员，应迅速包扎止血，使伤员保持在头底脚高的卧位，并注意保暖。正确的现场止血处理措施：</w:t>
      </w:r>
    </w:p>
    <w:p w14:paraId="30472C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a.一般伤口的止血法：先用生理盐水（0.9%Nacl溶液）冲洗伤口，涂上红汞水，然后盖上消毒纱布，用绷带较紧地包扎。</w:t>
      </w:r>
    </w:p>
    <w:p w14:paraId="3B79814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b.加压包扎止血法：用纱布、棉花等作成软件垫，放在伤口上再加包扎，来增强压力而达到止血。</w:t>
      </w:r>
    </w:p>
    <w:p w14:paraId="0CF3E2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（6）动用最快的交通工具或其他措施，及时把伤者送往邻近医院抢救，运送途中应尽量减少颠簸。同时密切注意伤者的呼吸、脉搏、血压及伤口的情况。</w:t>
      </w:r>
    </w:p>
    <w:p w14:paraId="4353CD57">
      <w:pPr>
        <w:pStyle w:val="4"/>
        <w:tabs>
          <w:tab w:val="left" w:pos="0"/>
          <w:tab w:val="left" w:pos="630"/>
          <w:tab w:val="clear" w:pos="312"/>
        </w:tabs>
        <w:bidi w:val="0"/>
        <w:rPr>
          <w:rFonts w:hint="eastAsia"/>
          <w:lang w:val="en-US" w:eastAsia="zh-CN"/>
        </w:rPr>
      </w:pPr>
      <w:r>
        <w:rPr>
          <w:rFonts w:hint="eastAsia"/>
          <w:lang w:val="en-US" w:eastAsia="zh-CN"/>
        </w:rPr>
        <w:t>5.2.2物体打击应急处置措施</w:t>
      </w:r>
    </w:p>
    <w:p w14:paraId="5E66EA8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当发生物体打击事故后，抢救的重点放在颅脑损伤、胸部骨折和出血上进行处理。</w:t>
      </w:r>
    </w:p>
    <w:p w14:paraId="7E063DE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DF97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（2）遇呼吸、心跳停止者，应立即进行人工呼吸，胸外心脏挤压。处于休克状态的伤员要让其安静、保暖、平卧、少动，并将下肢抬高约20度左右，尽快送医院进行抢救治疗。</w:t>
      </w:r>
    </w:p>
    <w:p w14:paraId="0C9E84C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4981C7DC">
      <w:pPr>
        <w:pStyle w:val="4"/>
        <w:tabs>
          <w:tab w:val="left" w:pos="0"/>
          <w:tab w:val="left" w:pos="630"/>
          <w:tab w:val="clear" w:pos="312"/>
        </w:tabs>
        <w:bidi w:val="0"/>
        <w:rPr>
          <w:rFonts w:hint="default"/>
          <w:lang w:val="en-US" w:eastAsia="zh-CN"/>
        </w:rPr>
      </w:pPr>
      <w:r>
        <w:rPr>
          <w:rFonts w:hint="eastAsia"/>
          <w:lang w:val="en-US" w:eastAsia="zh-CN"/>
        </w:rPr>
        <w:t>5.2.3机械伤害应急处置措施</w:t>
      </w:r>
    </w:p>
    <w:p w14:paraId="69DF990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当施工人员发生机械伤害事故时，迅速确定事故发生的准确位置、可能波及的范围、设备损坏的程度、人员伤亡等情况，观察伤者的受伤情况、部位、伤害性质，急救人员应尽快赶往出事地点。</w:t>
      </w:r>
    </w:p>
    <w:p w14:paraId="094223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（1）休克、昏迷急救</w:t>
      </w:r>
    </w:p>
    <w:p w14:paraId="55C630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让休克者平卧、不用枕头，腿部抬高30度。若属于心原性休克同时伴有心力衰竭、气急，不能平卧时，可采用半卧，注意保暖和安静，尽量不要搬动，如必须搬动时，动作要轻。</w:t>
      </w:r>
    </w:p>
    <w:p w14:paraId="0248391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（2）骨折急救</w:t>
      </w:r>
    </w:p>
    <w:p w14:paraId="3E30EF9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a.固定断骨的材料可就地取材，如棍、木板、拐杖、硬纸板等都可作为固定材料，长短要以能固定住骨折处上下两个关节或不使断骨错动为准。 </w:t>
      </w:r>
    </w:p>
    <w:p w14:paraId="6C27C94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b.脊柱骨折或骨折或颈部骨折时，除非是特殊情况如室内失火，否则应让伤者留在原地，等待携有医疗器材的医护人员来搬动。  </w:t>
      </w:r>
    </w:p>
    <w:p w14:paraId="640EAD5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（3）严重出血的急救</w:t>
      </w:r>
    </w:p>
    <w:p w14:paraId="288794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止血的方法：</w:t>
      </w:r>
    </w:p>
    <w:p w14:paraId="6291DF2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a.一般止血法：一般伤口小的出血，先用生理盐水涂上红汞药水，然后盖上消毒纱布，用绷带较紧地包扎。</w:t>
      </w:r>
    </w:p>
    <w:p w14:paraId="785667A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（4）肢体切断断肢(指)后，有时即刻造成伤者因流血或疼痛而发生休克，所以应设法首先止血，防止伤员休克。其急救要点为：</w:t>
      </w:r>
    </w:p>
    <w:p w14:paraId="7F4CD13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a.让伤者躺下，用一块纱布或清洁布块(如翻出干净手帕的内面)，放在断肢伤口上，再用绷带固定位置。如果找不到绷带，也可用围巾包扎。</w:t>
      </w:r>
    </w:p>
    <w:p w14:paraId="1D98B4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b.如是手臂切断，用绷带把断臂挂在胸前，固定位置；若是一条腿断了，则与另一条腿扎在一起。</w:t>
      </w:r>
    </w:p>
    <w:p w14:paraId="63021BA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c.料理好伤者后，设法找回断肢。倘若离断的伤肢(指)仍在机器中，千万不能将肢体强行拉出，或将机器倒开(转)，以免增加损伤的机会。正确的方法应是拆开机器后取出。</w:t>
      </w:r>
    </w:p>
    <w:p w14:paraId="4FC337B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e.离断后的伤肢，如有少许皮肤或其他肌腱相连，不能将其离断，应放在夹板或阔竹片上，然后包扎，立即送到医院作紧急处理。</w:t>
      </w:r>
    </w:p>
    <w:p w14:paraId="00D0E4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f.严禁在离断伤肢(指)的断端涂抹各种药物及药水(包括消毒剂)，更不能涂抹牙膏、灶灰之类试图止血。</w:t>
      </w:r>
    </w:p>
    <w:p w14:paraId="5DBB8A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（5）一般性外伤</w:t>
      </w:r>
    </w:p>
    <w:p w14:paraId="65704D7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a.视伤情送往医院，防止破伤风。</w:t>
      </w:r>
    </w:p>
    <w:p w14:paraId="4609332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b.轻微内伤，送医院检查。</w:t>
      </w:r>
    </w:p>
    <w:p w14:paraId="281C65C6">
      <w:pPr>
        <w:pStyle w:val="4"/>
        <w:tabs>
          <w:tab w:val="left" w:pos="0"/>
          <w:tab w:val="left" w:pos="630"/>
          <w:tab w:val="clear" w:pos="312"/>
        </w:tabs>
        <w:bidi w:val="0"/>
        <w:rPr>
          <w:rFonts w:hint="default"/>
          <w:lang w:val="en-US" w:eastAsia="zh-CN"/>
        </w:rPr>
      </w:pPr>
      <w:r>
        <w:rPr>
          <w:rFonts w:hint="eastAsia"/>
          <w:lang w:val="en-US" w:eastAsia="zh-CN"/>
        </w:rPr>
        <w:t>5.2.4触电应急处置措施</w:t>
      </w:r>
    </w:p>
    <w:p w14:paraId="633D8CC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（1）迅速脱离电源  </w:t>
      </w:r>
    </w:p>
    <w:p w14:paraId="5969CA5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人体触电以后，可能由于痉挛或失去知觉等原因而紧抓带电体，不能自己摆脱电源。抢救触电者的首要步骤就是使触电者尽快脱离电源。 </w:t>
      </w:r>
    </w:p>
    <w:p w14:paraId="79585FB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使触电者脱离电源的方法：</w:t>
      </w:r>
    </w:p>
    <w:p w14:paraId="6A648E3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a.立即将闸刀打开或将插头拨掉，切断电源。要注意，普通的电灯开关（如拉线开关）只能关断一根线，有时关断的不是相线，并未真正切断电源。 </w:t>
      </w:r>
    </w:p>
    <w:p w14:paraId="6057DC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b.找不到开关或插头时，可用绝缘的物体（如干燥的木棒、竹杆、手套等）将电线拨开，使触电者脱离电源。</w:t>
      </w:r>
    </w:p>
    <w:p w14:paraId="6A3E38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c.用绝缘工具（如带绝缘的电工钳、木柄斧头以及锄头等）切断电线来切断电源。</w:t>
      </w:r>
    </w:p>
    <w:p w14:paraId="184B5F3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d.遇高压触电事故，立即通过有关部门停电。 </w:t>
      </w:r>
    </w:p>
    <w:p w14:paraId="3795A8F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总之，要因地制宜，灵活运用各种方法，快速切断电源，防止事故扩大。</w:t>
      </w:r>
    </w:p>
    <w:p w14:paraId="02563F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（2）现场急救方法</w:t>
      </w:r>
    </w:p>
    <w:p w14:paraId="0C7341E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a.口对口人工呼吸法：是用人工的方法来代替肺的呼吸活动，使空气有节律地进入和排出肺脏，供给体内足够的氧气，充分排出二氧化碳，维持正常的通气功能。 </w:t>
      </w:r>
    </w:p>
    <w:p w14:paraId="6EAD70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b.体外心脏挤压法：是指有节律地对心脏挤压，用人工的方法代替心脏的自然收缩，使心脏恢复搏动功能，维持血液循环。</w:t>
      </w:r>
    </w:p>
    <w:p w14:paraId="48D1DA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（3）触电急救方法</w:t>
      </w:r>
    </w:p>
    <w:p w14:paraId="5D04076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触电病人一般有以下四种症状，可分别给予正确的对症救治：</w:t>
      </w:r>
    </w:p>
    <w:p w14:paraId="4CE5F21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a.神志尚清醒，但心慌力乏，四肢麻木。该类病人一般只需将其扶到清凉通风之处休息，让其自然慢慢恢复。但要派专人照料护理，因为有的病人在几小时后会发生病变而突然死亡。</w:t>
      </w:r>
    </w:p>
    <w:p w14:paraId="769E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c.有呼吸，但心跳停止或极微弱。该类病人应该采用人工胸外心脏挤压法来恢复病人的心跳。一般可以按下述口诀进行，频率是每分钟约60~80次。当胸一手掌，中指对凹膛；掌根用力向下压，压下突然收。</w:t>
      </w:r>
    </w:p>
    <w:p w14:paraId="47BE059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605B1EA8">
      <w:pPr>
        <w:pStyle w:val="4"/>
        <w:tabs>
          <w:tab w:val="left" w:pos="0"/>
          <w:tab w:val="left" w:pos="630"/>
          <w:tab w:val="clear" w:pos="312"/>
        </w:tabs>
        <w:bidi w:val="0"/>
        <w:rPr>
          <w:rFonts w:hint="default"/>
          <w:lang w:val="en-US" w:eastAsia="zh-CN"/>
        </w:rPr>
      </w:pPr>
      <w:r>
        <w:rPr>
          <w:rFonts w:hint="eastAsia"/>
          <w:lang w:val="en-US" w:eastAsia="zh-CN"/>
        </w:rPr>
        <w:t>5.2.5落水人员应急处置措施</w:t>
      </w:r>
    </w:p>
    <w:p w14:paraId="4A8DB55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bookmarkStart w:id="94" w:name="_Toc25962"/>
      <w:bookmarkStart w:id="95" w:name="_Toc4330"/>
      <w:bookmarkStart w:id="96" w:name="_Toc8320"/>
      <w:r>
        <w:rPr>
          <w:rFonts w:hint="eastAsia" w:ascii="宋体" w:hAnsi="宋体" w:eastAsia="宋体" w:cs="宋体"/>
          <w:b w:val="0"/>
          <w:bCs w:val="0"/>
          <w:color w:val="auto"/>
          <w:kern w:val="0"/>
          <w:sz w:val="24"/>
          <w:szCs w:val="24"/>
          <w:lang w:val="en-US" w:eastAsia="zh-CN" w:bidi="ar"/>
        </w:rPr>
        <w:t>（1）交通船舶必须符合水上航行安全要求，备妥救生工具如救生衣、救生圈、救生竹篙等救生器材。</w:t>
      </w:r>
    </w:p>
    <w:p w14:paraId="747C243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（2）水上施工作业及船上流动作业人员应按规定穿着救生衣。符合高处作业条件的，还应按高处作业的规定系好安全带。</w:t>
      </w:r>
    </w:p>
    <w:p w14:paraId="7D727BA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（3）交通船必须按定员，不准超载。乘坐人员应听从船员的指挥，船到位后，应待靠稳拴牢方可上、下。不得抢上抢下或船未靠稳就跳船。</w:t>
      </w:r>
    </w:p>
    <w:p w14:paraId="5775D34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（4）乘坐人员应听从船员的指挥，自觉入舱，不得站立和坐骑在船头、船尾和船帮上，遇有风浪时，船上乘坐人员不得来回走动。非本船驾驶人员严禁擅自操作。</w:t>
      </w:r>
    </w:p>
    <w:p w14:paraId="3219610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（5）施工人员应开展游泳培训，加强自救和互救的能力。</w:t>
      </w:r>
    </w:p>
    <w:p w14:paraId="47F91F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（6）人员上下通道必须设安全网，跳板要固定。作业平台应满铺脚手板，周边必须有栏杆和安全网等可靠的临边维护。</w:t>
      </w:r>
    </w:p>
    <w:p w14:paraId="46BC79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lang w:val="en-US" w:eastAsia="zh-CN" w:bidi="ar"/>
        </w:rPr>
        <w:t>（7）作业平台上应配置足够数量的救生圈等救生设备，并配备一定数量的固定</w:t>
      </w:r>
      <w:r>
        <w:rPr>
          <w:rFonts w:hint="eastAsia" w:ascii="宋体" w:hAnsi="宋体" w:eastAsia="宋体" w:cs="宋体"/>
          <w:b w:val="0"/>
          <w:bCs w:val="0"/>
          <w:color w:val="auto"/>
          <w:kern w:val="0"/>
          <w:sz w:val="24"/>
          <w:szCs w:val="24"/>
          <w:highlight w:val="none"/>
          <w:lang w:val="en-US" w:eastAsia="zh-CN" w:bidi="ar"/>
        </w:rPr>
        <w:t>式防水灯，保证夜间足够的照明。</w:t>
      </w:r>
    </w:p>
    <w:p w14:paraId="5C3095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（8）作业平台上设置多条安全通道，以防不测时人员迅速疏散。</w:t>
      </w:r>
    </w:p>
    <w:p w14:paraId="5D290A1C">
      <w:pPr>
        <w:pStyle w:val="3"/>
        <w:tabs>
          <w:tab w:val="left" w:pos="525"/>
          <w:tab w:val="left" w:pos="601"/>
          <w:tab w:val="clear" w:pos="240"/>
        </w:tabs>
        <w:bidi w:val="0"/>
        <w:rPr>
          <w:rFonts w:hint="default"/>
          <w:highlight w:val="none"/>
          <w:lang w:val="en-US" w:eastAsia="zh-CN"/>
        </w:rPr>
      </w:pPr>
      <w:bookmarkStart w:id="97" w:name="_Toc8554"/>
      <w:r>
        <w:rPr>
          <w:rFonts w:hint="eastAsia"/>
          <w:highlight w:val="none"/>
          <w:lang w:val="en-US" w:eastAsia="zh-CN"/>
        </w:rPr>
        <w:t>5.</w:t>
      </w:r>
      <w:bookmarkEnd w:id="94"/>
      <w:bookmarkEnd w:id="95"/>
      <w:bookmarkEnd w:id="96"/>
      <w:r>
        <w:rPr>
          <w:rFonts w:hint="eastAsia"/>
          <w:highlight w:val="none"/>
          <w:lang w:val="en-US" w:eastAsia="zh-CN"/>
        </w:rPr>
        <w:t>3紧急救援措施</w:t>
      </w:r>
      <w:bookmarkEnd w:id="97"/>
    </w:p>
    <w:bookmarkEnd w:id="64"/>
    <w:bookmarkEnd w:id="65"/>
    <w:bookmarkEnd w:id="66"/>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15"/>
        <w:bidi w:val="0"/>
        <w:rPr>
          <w:rFonts w:hint="eastAsia"/>
          <w:lang w:val="en-US" w:eastAsia="zh-CN"/>
        </w:rPr>
      </w:pPr>
      <w:r>
        <w:t>表</w:t>
      </w:r>
      <w:r>
        <w:rPr>
          <w:rFonts w:hint="eastAsia"/>
          <w:lang w:val="en-US" w:eastAsia="zh-CN"/>
        </w:rPr>
        <w:t>5.3-1应急物资、机械设备表</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4F4F1" w:themeFill="accent5" w:themeFillTint="32"/>
            <w:noWrap w:val="0"/>
            <w:vAlign w:val="center"/>
          </w:tcPr>
          <w:p w14:paraId="03AC62B3">
            <w:pPr>
              <w:pStyle w:val="38"/>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4F4F1" w:themeFill="accent5" w:themeFillTint="32"/>
            <w:noWrap w:val="0"/>
            <w:vAlign w:val="center"/>
          </w:tcPr>
          <w:p w14:paraId="55C38F40">
            <w:pPr>
              <w:pStyle w:val="38"/>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4F4F1" w:themeFill="accent5" w:themeFillTint="32"/>
            <w:noWrap w:val="0"/>
            <w:vAlign w:val="center"/>
          </w:tcPr>
          <w:p w14:paraId="4F54F2C9">
            <w:pPr>
              <w:pStyle w:val="38"/>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4F4F1" w:themeFill="accent5" w:themeFillTint="32"/>
            <w:noWrap w:val="0"/>
            <w:vAlign w:val="center"/>
          </w:tcPr>
          <w:p w14:paraId="4518FBC0">
            <w:pPr>
              <w:pStyle w:val="38"/>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4F4F1" w:themeFill="accent5" w:themeFillTint="32"/>
            <w:noWrap w:val="0"/>
            <w:vAlign w:val="center"/>
          </w:tcPr>
          <w:p w14:paraId="4D813F3B">
            <w:pPr>
              <w:pStyle w:val="38"/>
              <w:bidi w:val="0"/>
              <w:rPr>
                <w:rFonts w:hint="eastAsia"/>
                <w:highlight w:val="none"/>
                <w:lang w:val="en-US" w:eastAsia="zh-CN"/>
              </w:rPr>
            </w:pPr>
            <w:r>
              <w:rPr>
                <w:rFonts w:hint="eastAsia"/>
                <w:highlight w:val="none"/>
                <w:lang w:val="en-US" w:eastAsia="zh-CN"/>
              </w:rPr>
              <w:t>备注</w:t>
            </w:r>
          </w:p>
        </w:tc>
      </w:tr>
      <w:tr w14:paraId="30C8B55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38"/>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38"/>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38"/>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38"/>
              <w:bidi w:val="0"/>
              <w:rPr>
                <w:rFonts w:hint="eastAsia"/>
                <w:highlight w:val="none"/>
                <w:lang w:val="en-US" w:eastAsia="zh-CN"/>
              </w:rPr>
            </w:pPr>
            <w:r>
              <w:rPr>
                <w:rFonts w:hint="eastAsia"/>
                <w:highlight w:val="none"/>
                <w:lang w:val="en-US" w:eastAsia="zh-CN"/>
              </w:rPr>
              <w:t>220型</w:t>
            </w:r>
          </w:p>
        </w:tc>
      </w:tr>
      <w:tr w14:paraId="1C5073D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38"/>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38"/>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38"/>
              <w:bidi w:val="0"/>
              <w:rPr>
                <w:rFonts w:hint="eastAsia"/>
                <w:highlight w:val="none"/>
                <w:lang w:val="en-US" w:eastAsia="zh-CN"/>
              </w:rPr>
            </w:pPr>
            <w:r>
              <w:rPr>
                <w:rFonts w:hint="eastAsia"/>
                <w:highlight w:val="none"/>
                <w:lang w:val="en-US" w:eastAsia="zh-CN"/>
              </w:rPr>
              <w:t>50型</w:t>
            </w:r>
          </w:p>
        </w:tc>
      </w:tr>
      <w:tr w14:paraId="1033BC3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38"/>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38"/>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38"/>
              <w:bidi w:val="0"/>
              <w:rPr>
                <w:rFonts w:hint="eastAsia"/>
                <w:highlight w:val="none"/>
                <w:lang w:val="en-US" w:eastAsia="zh-CN"/>
              </w:rPr>
            </w:pPr>
            <w:r>
              <w:rPr>
                <w:rFonts w:hint="eastAsia"/>
                <w:highlight w:val="none"/>
                <w:lang w:val="en-US" w:eastAsia="zh-CN"/>
              </w:rPr>
              <w:t>200千瓦</w:t>
            </w:r>
          </w:p>
        </w:tc>
      </w:tr>
      <w:tr w14:paraId="6F5C3DB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38"/>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38"/>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38"/>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38"/>
              <w:bidi w:val="0"/>
              <w:rPr>
                <w:rFonts w:hint="eastAsia"/>
                <w:highlight w:val="none"/>
                <w:lang w:val="en-US" w:eastAsia="zh-CN"/>
              </w:rPr>
            </w:pPr>
            <w:r>
              <w:rPr>
                <w:rFonts w:hint="eastAsia"/>
                <w:highlight w:val="none"/>
                <w:lang w:val="en-US" w:eastAsia="zh-CN"/>
              </w:rPr>
              <w:t>400吨</w:t>
            </w:r>
          </w:p>
        </w:tc>
      </w:tr>
      <w:tr w14:paraId="2E71712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38"/>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38"/>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38"/>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38"/>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38"/>
              <w:bidi w:val="0"/>
              <w:rPr>
                <w:rFonts w:hint="eastAsia"/>
                <w:highlight w:val="none"/>
                <w:lang w:val="en-US" w:eastAsia="zh-CN"/>
              </w:rPr>
            </w:pPr>
          </w:p>
        </w:tc>
      </w:tr>
      <w:tr w14:paraId="63FE7D1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38"/>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38"/>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38"/>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38"/>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38"/>
              <w:bidi w:val="0"/>
              <w:rPr>
                <w:rFonts w:hint="eastAsia"/>
                <w:highlight w:val="none"/>
                <w:lang w:val="en-US" w:eastAsia="zh-CN"/>
              </w:rPr>
            </w:pPr>
          </w:p>
        </w:tc>
      </w:tr>
      <w:tr w14:paraId="7F2478E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38"/>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38"/>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38"/>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38"/>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38"/>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38"/>
              <w:bidi w:val="0"/>
              <w:rPr>
                <w:rFonts w:hint="eastAsia"/>
                <w:highlight w:val="none"/>
                <w:lang w:val="en-US" w:eastAsia="zh-CN"/>
              </w:rPr>
            </w:pPr>
          </w:p>
        </w:tc>
      </w:tr>
      <w:tr w14:paraId="0ED5010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38"/>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38"/>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38"/>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38"/>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38"/>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98" w:name="_Toc15656"/>
      <w:r>
        <w:rPr>
          <w:rFonts w:hint="eastAsia" w:ascii="宋体" w:hAnsi="宋体" w:eastAsia="宋体"/>
          <w:highlight w:val="none"/>
          <w:lang w:val="en-US" w:eastAsia="zh-CN"/>
        </w:rPr>
        <w:t>2、应急电话及救援路线图</w:t>
      </w:r>
      <w:bookmarkEnd w:id="98"/>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15"/>
        <w:bidi w:val="0"/>
        <w:rPr>
          <w:rFonts w:hint="eastAsia"/>
          <w:lang w:val="en-US" w:eastAsia="zh-CN"/>
        </w:rPr>
      </w:pPr>
      <w:r>
        <w:t>表</w:t>
      </w:r>
      <w:r>
        <w:rPr>
          <w:rFonts w:hint="eastAsia"/>
          <w:lang w:val="en-US" w:eastAsia="zh-CN"/>
        </w:rPr>
        <w:t>5.3-2项目附近救援机构联系方式及位置</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10" w:type="pct"/>
            <w:tcBorders>
              <w:tl2br w:val="nil"/>
              <w:tr2bl w:val="nil"/>
            </w:tcBorders>
            <w:shd w:val="clear" w:color="auto" w:fill="D4F4F1" w:themeFill="accent5" w:themeFillTint="32"/>
            <w:noWrap w:val="0"/>
            <w:vAlign w:val="center"/>
          </w:tcPr>
          <w:p w14:paraId="1918F4A3">
            <w:pPr>
              <w:pStyle w:val="38"/>
              <w:bidi w:val="0"/>
              <w:rPr>
                <w:rFonts w:hint="eastAsia"/>
                <w:highlight w:val="none"/>
              </w:rPr>
            </w:pPr>
            <w:r>
              <w:rPr>
                <w:rFonts w:hint="eastAsia"/>
                <w:highlight w:val="none"/>
              </w:rPr>
              <w:t>序号</w:t>
            </w:r>
          </w:p>
        </w:tc>
        <w:tc>
          <w:tcPr>
            <w:tcW w:w="1464" w:type="pct"/>
            <w:tcBorders>
              <w:tl2br w:val="nil"/>
              <w:tr2bl w:val="nil"/>
            </w:tcBorders>
            <w:shd w:val="clear" w:color="auto" w:fill="D4F4F1" w:themeFill="accent5" w:themeFillTint="32"/>
            <w:noWrap w:val="0"/>
            <w:vAlign w:val="center"/>
          </w:tcPr>
          <w:p w14:paraId="6AE9834D">
            <w:pPr>
              <w:pStyle w:val="38"/>
              <w:bidi w:val="0"/>
              <w:rPr>
                <w:rFonts w:hint="eastAsia"/>
                <w:highlight w:val="none"/>
              </w:rPr>
            </w:pPr>
            <w:r>
              <w:rPr>
                <w:rFonts w:hint="eastAsia"/>
                <w:highlight w:val="none"/>
              </w:rPr>
              <w:t>周边资源</w:t>
            </w:r>
          </w:p>
        </w:tc>
        <w:tc>
          <w:tcPr>
            <w:tcW w:w="993" w:type="pct"/>
            <w:tcBorders>
              <w:tl2br w:val="nil"/>
              <w:tr2bl w:val="nil"/>
            </w:tcBorders>
            <w:shd w:val="clear" w:color="auto" w:fill="D4F4F1" w:themeFill="accent5" w:themeFillTint="32"/>
            <w:noWrap w:val="0"/>
            <w:vAlign w:val="center"/>
          </w:tcPr>
          <w:p w14:paraId="7971B0E4">
            <w:pPr>
              <w:pStyle w:val="38"/>
              <w:bidi w:val="0"/>
              <w:rPr>
                <w:rFonts w:hint="eastAsia"/>
                <w:highlight w:val="none"/>
              </w:rPr>
            </w:pPr>
            <w:r>
              <w:rPr>
                <w:rFonts w:hint="eastAsia"/>
                <w:highlight w:val="none"/>
              </w:rPr>
              <w:t>联系方式</w:t>
            </w:r>
          </w:p>
        </w:tc>
        <w:tc>
          <w:tcPr>
            <w:tcW w:w="1074" w:type="pct"/>
            <w:tcBorders>
              <w:tl2br w:val="nil"/>
              <w:tr2bl w:val="nil"/>
            </w:tcBorders>
            <w:shd w:val="clear" w:color="auto" w:fill="D4F4F1" w:themeFill="accent5" w:themeFillTint="32"/>
            <w:noWrap w:val="0"/>
            <w:vAlign w:val="center"/>
          </w:tcPr>
          <w:p w14:paraId="7790F91C">
            <w:pPr>
              <w:pStyle w:val="38"/>
              <w:bidi w:val="0"/>
              <w:rPr>
                <w:rFonts w:hint="eastAsia"/>
                <w:highlight w:val="none"/>
              </w:rPr>
            </w:pPr>
            <w:r>
              <w:rPr>
                <w:rFonts w:hint="eastAsia"/>
                <w:highlight w:val="none"/>
              </w:rPr>
              <w:t>位置</w:t>
            </w:r>
          </w:p>
        </w:tc>
        <w:tc>
          <w:tcPr>
            <w:tcW w:w="1056" w:type="pct"/>
            <w:tcBorders>
              <w:tl2br w:val="nil"/>
              <w:tr2bl w:val="nil"/>
            </w:tcBorders>
            <w:shd w:val="clear" w:color="auto" w:fill="D4F4F1" w:themeFill="accent5" w:themeFillTint="32"/>
            <w:noWrap w:val="0"/>
            <w:vAlign w:val="center"/>
          </w:tcPr>
          <w:p w14:paraId="5427F3F5">
            <w:pPr>
              <w:pStyle w:val="38"/>
              <w:bidi w:val="0"/>
              <w:rPr>
                <w:rFonts w:hint="eastAsia"/>
                <w:highlight w:val="none"/>
              </w:rPr>
            </w:pPr>
            <w:r>
              <w:rPr>
                <w:rFonts w:hint="eastAsia"/>
                <w:highlight w:val="none"/>
              </w:rPr>
              <w:t>用途</w:t>
            </w:r>
          </w:p>
        </w:tc>
      </w:tr>
      <w:tr w14:paraId="16E07FA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38"/>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38"/>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38"/>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38"/>
              <w:bidi w:val="0"/>
              <w:rPr>
                <w:rFonts w:hint="eastAsia"/>
                <w:highlight w:val="none"/>
                <w:lang w:val="en-US" w:eastAsia="zh-CN"/>
              </w:rPr>
            </w:pPr>
            <w:r>
              <w:rPr>
                <w:rFonts w:hint="eastAsia"/>
                <w:highlight w:val="none"/>
              </w:rPr>
              <w:t>火灾报警救援</w:t>
            </w:r>
          </w:p>
        </w:tc>
      </w:tr>
      <w:tr w14:paraId="60448D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38"/>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38"/>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38"/>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38"/>
              <w:bidi w:val="0"/>
              <w:rPr>
                <w:rFonts w:hint="eastAsia"/>
                <w:highlight w:val="none"/>
                <w:lang w:val="en-US" w:eastAsia="zh-CN"/>
              </w:rPr>
            </w:pPr>
            <w:r>
              <w:rPr>
                <w:rFonts w:hint="eastAsia"/>
                <w:highlight w:val="none"/>
              </w:rPr>
              <w:t>治安事件报警救援</w:t>
            </w:r>
          </w:p>
        </w:tc>
      </w:tr>
      <w:tr w14:paraId="52BAABF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38"/>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38"/>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38"/>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38"/>
              <w:bidi w:val="0"/>
              <w:rPr>
                <w:rFonts w:hint="eastAsia"/>
                <w:highlight w:val="none"/>
                <w:lang w:val="en-US" w:eastAsia="zh-CN"/>
              </w:rPr>
            </w:pPr>
            <w:r>
              <w:rPr>
                <w:rFonts w:hint="eastAsia"/>
                <w:highlight w:val="none"/>
              </w:rPr>
              <w:t>气象信息</w:t>
            </w:r>
          </w:p>
        </w:tc>
      </w:tr>
      <w:tr w14:paraId="7D6CF00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38"/>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38"/>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38"/>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38"/>
              <w:bidi w:val="0"/>
              <w:rPr>
                <w:rFonts w:hint="eastAsia"/>
                <w:highlight w:val="none"/>
                <w:lang w:val="en-US" w:eastAsia="zh-CN"/>
              </w:rPr>
            </w:pPr>
            <w:r>
              <w:rPr>
                <w:rFonts w:hint="eastAsia"/>
                <w:highlight w:val="none"/>
              </w:rPr>
              <w:t>电话号码查询</w:t>
            </w:r>
          </w:p>
        </w:tc>
      </w:tr>
      <w:tr w14:paraId="4CFE678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38"/>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38"/>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38"/>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38"/>
              <w:bidi w:val="0"/>
              <w:rPr>
                <w:rFonts w:hint="eastAsia"/>
                <w:highlight w:val="none"/>
                <w:lang w:val="en-US" w:eastAsia="zh-CN"/>
              </w:rPr>
            </w:pPr>
            <w:r>
              <w:rPr>
                <w:rFonts w:hint="eastAsia"/>
                <w:highlight w:val="none"/>
              </w:rPr>
              <w:t>人员伤亡急救</w:t>
            </w:r>
          </w:p>
        </w:tc>
      </w:tr>
      <w:tr w14:paraId="0390A4E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38"/>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38"/>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38"/>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38"/>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18415" b="254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22"/>
                    <a:srcRect b="6944"/>
                    <a:stretch>
                      <a:fillRect/>
                    </a:stretch>
                  </pic:blipFill>
                  <pic:spPr>
                    <a:xfrm>
                      <a:off x="0" y="0"/>
                      <a:ext cx="4458335" cy="2416810"/>
                    </a:xfrm>
                    <a:prstGeom prst="rect">
                      <a:avLst/>
                    </a:prstGeom>
                    <a:noFill/>
                    <a:ln w="9525">
                      <a:noFill/>
                    </a:ln>
                  </pic:spPr>
                </pic:pic>
              </a:graphicData>
            </a:graphic>
          </wp:inline>
        </w:drawing>
      </w:r>
    </w:p>
    <w:p w14:paraId="741763BE">
      <w:pPr>
        <w:pStyle w:val="15"/>
        <w:bidi w:val="0"/>
        <w:rPr>
          <w:rFonts w:hint="eastAsia"/>
          <w:lang w:val="en-US" w:eastAsia="zh-CN"/>
        </w:rPr>
      </w:pPr>
      <w:r>
        <w:rPr>
          <w:rFonts w:hint="eastAsia"/>
          <w:lang w:val="en-US" w:eastAsia="zh-CN"/>
        </w:rPr>
        <w:t>图5.3</w:t>
      </w:r>
      <w:r>
        <w:rPr>
          <w:rFonts w:hint="default"/>
          <w:lang w:val="en-US" w:eastAsia="zh-CN"/>
        </w:rPr>
        <w:t xml:space="preserve">-1 </w:t>
      </w:r>
      <w:r>
        <w:rPr>
          <w:rFonts w:hint="eastAsia"/>
          <w:lang w:val="en-US" w:eastAsia="zh-CN"/>
        </w:rPr>
        <w:t>应急路线图</w:t>
      </w:r>
    </w:p>
    <w:p w14:paraId="05444003">
      <w:pPr>
        <w:bidi w:val="0"/>
        <w:jc w:val="cente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C5F11A2">
      <w:pPr>
        <w:pStyle w:val="2"/>
        <w:bidi w:val="0"/>
        <w:rPr>
          <w:rFonts w:hint="eastAsia"/>
          <w:lang w:val="en-US" w:eastAsia="zh-CN"/>
        </w:rPr>
      </w:pPr>
      <w:bookmarkStart w:id="99" w:name="_Toc28488"/>
      <w:r>
        <w:rPr>
          <w:rFonts w:hint="eastAsia"/>
          <w:lang w:val="en-US" w:eastAsia="zh-CN"/>
        </w:rPr>
        <w:t>6附件</w:t>
      </w:r>
      <w:bookmarkEnd w:id="67"/>
      <w:bookmarkEnd w:id="68"/>
      <w:bookmarkEnd w:id="69"/>
      <w:bookmarkEnd w:id="70"/>
      <w:bookmarkEnd w:id="71"/>
      <w:bookmarkEnd w:id="72"/>
      <w:bookmarkEnd w:id="73"/>
      <w:bookmarkEnd w:id="74"/>
      <w:bookmarkEnd w:id="99"/>
    </w:p>
    <w:p w14:paraId="4247A973">
      <w:pPr>
        <w:pStyle w:val="3"/>
        <w:bidi w:val="0"/>
        <w:rPr>
          <w:rFonts w:hint="eastAsia"/>
          <w:lang w:val="en-US" w:eastAsia="zh-CN"/>
        </w:rPr>
      </w:pPr>
      <w:bookmarkStart w:id="100" w:name="_Toc1391"/>
      <w:bookmarkStart w:id="101" w:name="_Toc29551"/>
      <w:bookmarkStart w:id="102" w:name="_Toc30563"/>
      <w:bookmarkStart w:id="103" w:name="_Toc20334"/>
      <w:bookmarkStart w:id="104" w:name="_Toc18774"/>
      <w:bookmarkStart w:id="105" w:name="_Toc31940"/>
      <w:bookmarkStart w:id="106" w:name="_Toc30036"/>
      <w:bookmarkStart w:id="107" w:name="_Toc3010"/>
      <w:bookmarkStart w:id="108" w:name="_Toc30117"/>
      <w:r>
        <w:rPr>
          <w:rFonts w:hint="eastAsia"/>
          <w:lang w:val="en-US" w:eastAsia="zh-CN"/>
        </w:rPr>
        <w:t>附件一：工序施工控制要点一览表</w:t>
      </w:r>
      <w:bookmarkEnd w:id="100"/>
      <w:bookmarkEnd w:id="101"/>
      <w:bookmarkEnd w:id="102"/>
      <w:bookmarkEnd w:id="103"/>
      <w:bookmarkEnd w:id="104"/>
      <w:bookmarkEnd w:id="105"/>
      <w:bookmarkEnd w:id="106"/>
      <w:bookmarkEnd w:id="107"/>
      <w:bookmarkEnd w:id="108"/>
    </w:p>
    <w:tbl>
      <w:tblPr>
        <w:tblStyle w:val="29"/>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161"/>
        <w:gridCol w:w="4355"/>
        <w:gridCol w:w="4467"/>
        <w:gridCol w:w="1980"/>
      </w:tblGrid>
      <w:tr w14:paraId="0B2B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1C46EA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6E5EEE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3F3E39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5E32B0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002" w:type="dxa"/>
            <w:gridSpan w:val="3"/>
            <w:vAlign w:val="center"/>
          </w:tcPr>
          <w:p w14:paraId="290A44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355" w:type="dxa"/>
            <w:vMerge w:val="restart"/>
            <w:vAlign w:val="center"/>
          </w:tcPr>
          <w:p w14:paraId="67C029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3F5177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7EC1AE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11BF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6381CB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655EF1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242F0E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72381A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67EC20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56069B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161" w:type="dxa"/>
            <w:vAlign w:val="center"/>
          </w:tcPr>
          <w:p w14:paraId="0CCCFC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355" w:type="dxa"/>
            <w:vMerge w:val="continue"/>
            <w:vAlign w:val="center"/>
          </w:tcPr>
          <w:p w14:paraId="42F7583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0D8920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578071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12D5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2FDFA1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135419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1D88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02E63D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09A757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3A01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1849BE7">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FAB6F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w:t>
            </w:r>
          </w:p>
        </w:tc>
        <w:tc>
          <w:tcPr>
            <w:tcW w:w="1329" w:type="dxa"/>
            <w:vAlign w:val="center"/>
          </w:tcPr>
          <w:p w14:paraId="26323E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顶升</w:t>
            </w:r>
          </w:p>
        </w:tc>
        <w:tc>
          <w:tcPr>
            <w:tcW w:w="3107" w:type="dxa"/>
            <w:vAlign w:val="center"/>
          </w:tcPr>
          <w:p w14:paraId="60F3EA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操作液压系统顶升套架，形成标准节安装空间，吊入标准节并就位，紧固连接</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后收回油缸，使套架与塔身连成整体。</w:t>
            </w:r>
          </w:p>
        </w:tc>
        <w:tc>
          <w:tcPr>
            <w:tcW w:w="1459" w:type="dxa"/>
            <w:vAlign w:val="center"/>
          </w:tcPr>
          <w:p w14:paraId="06BA4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C07D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315AD5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05A891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顶升过程失衡导致倾覆；液压系统失效。</w:t>
            </w:r>
          </w:p>
          <w:p w14:paraId="25FF4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确保前后臂平衡；风速必须＜4级；严禁回转作业。</w:t>
            </w:r>
          </w:p>
        </w:tc>
        <w:tc>
          <w:tcPr>
            <w:tcW w:w="4467" w:type="dxa"/>
            <w:vAlign w:val="center"/>
          </w:tcPr>
          <w:p w14:paraId="3086EE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新加节与原有塔身连接螺栓扭矩100%达标；顶升后塔身垂直度≤4/1000。</w:t>
            </w:r>
          </w:p>
        </w:tc>
        <w:tc>
          <w:tcPr>
            <w:tcW w:w="1980" w:type="dxa"/>
            <w:vAlign w:val="center"/>
          </w:tcPr>
          <w:p w14:paraId="61F509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85A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338BA932">
            <w:pPr>
              <w:keepNext w:val="0"/>
              <w:keepLines w:val="0"/>
              <w:pageBreakBefore w:val="0"/>
              <w:widowControl w:val="0"/>
              <w:numPr>
                <w:ilvl w:val="0"/>
                <w:numId w:val="5"/>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A2F83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2</w:t>
            </w:r>
          </w:p>
        </w:tc>
        <w:tc>
          <w:tcPr>
            <w:tcW w:w="1329" w:type="dxa"/>
            <w:vAlign w:val="center"/>
          </w:tcPr>
          <w:p w14:paraId="0ADB65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安装附着</w:t>
            </w:r>
          </w:p>
        </w:tc>
        <w:tc>
          <w:tcPr>
            <w:tcW w:w="3107" w:type="dxa"/>
            <w:vAlign w:val="center"/>
          </w:tcPr>
          <w:p w14:paraId="34B2C4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附着装置时，首先在塔身上固定操作平台，作业人员系挂好安全带；随后采用两点吊装方式吊起附着杆，并用溜绳控制其空中摆动，辅助就位；最后用销轴将杆件两端分别与塔身附着框和主体结构预埋耳座可靠连接，并通过调节杆件长度控制塔身垂直度。</w:t>
            </w:r>
          </w:p>
        </w:tc>
        <w:tc>
          <w:tcPr>
            <w:tcW w:w="1459" w:type="dxa"/>
            <w:vAlign w:val="center"/>
          </w:tcPr>
          <w:p w14:paraId="38EC4E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0292D3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6D66A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08B47B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高空坠落；杆件吊装摆动撞击。</w:t>
            </w:r>
          </w:p>
          <w:p w14:paraId="089FF7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操作平台固定牢靠；全程系挂安全带；风速＜4级。</w:t>
            </w:r>
          </w:p>
        </w:tc>
        <w:tc>
          <w:tcPr>
            <w:tcW w:w="4467" w:type="dxa"/>
            <w:vAlign w:val="center"/>
          </w:tcPr>
          <w:p w14:paraId="341183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最上一道附着以上塔身垂直度≤4/1000；以下≤2/1000；所有连接销轴锁定可靠</w:t>
            </w:r>
          </w:p>
        </w:tc>
        <w:tc>
          <w:tcPr>
            <w:tcW w:w="1980" w:type="dxa"/>
            <w:vAlign w:val="center"/>
          </w:tcPr>
          <w:p w14:paraId="2D0AA6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bl>
    <w:p w14:paraId="64C229A6">
      <w:pPr>
        <w:rPr>
          <w:rFonts w:hint="default"/>
          <w:lang w:val="en-US" w:eastAsia="zh-CN"/>
        </w:rPr>
        <w:sectPr>
          <w:headerReference r:id="rId8" w:type="default"/>
          <w:footerReference r:id="rId9"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3"/>
        <w:bidi w:val="0"/>
        <w:rPr>
          <w:rFonts w:hint="eastAsia" w:ascii="宋体" w:hAnsi="宋体" w:eastAsia="宋体" w:cs="宋体"/>
          <w:lang w:val="en-US" w:eastAsia="zh-CN"/>
        </w:rPr>
      </w:pPr>
      <w:bookmarkStart w:id="109" w:name="_Toc8810"/>
      <w:bookmarkStart w:id="110" w:name="_Toc32557"/>
      <w:bookmarkStart w:id="111" w:name="_Toc21652"/>
      <w:bookmarkStart w:id="112" w:name="_Toc15121"/>
      <w:bookmarkStart w:id="113" w:name="_Toc29358"/>
      <w:bookmarkStart w:id="114" w:name="_Toc594"/>
      <w:bookmarkStart w:id="115" w:name="_Toc1217"/>
      <w:bookmarkStart w:id="116" w:name="_Toc21672"/>
      <w:bookmarkStart w:id="117" w:name="_Toc12179"/>
      <w:r>
        <w:rPr>
          <w:rFonts w:hint="eastAsia" w:ascii="宋体" w:hAnsi="宋体" w:eastAsia="宋体" w:cs="宋体"/>
          <w:lang w:val="en-US" w:eastAsia="zh-CN"/>
        </w:rPr>
        <w:t>附件二：工序相关设计图表</w:t>
      </w:r>
      <w:bookmarkEnd w:id="109"/>
      <w:bookmarkEnd w:id="110"/>
      <w:bookmarkEnd w:id="111"/>
      <w:bookmarkEnd w:id="112"/>
      <w:bookmarkEnd w:id="113"/>
      <w:bookmarkEnd w:id="114"/>
      <w:bookmarkEnd w:id="115"/>
      <w:bookmarkEnd w:id="116"/>
      <w:bookmarkEnd w:id="117"/>
    </w:p>
    <w:p w14:paraId="17BAFF10">
      <w:pPr>
        <w:pStyle w:val="14"/>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drawing>
          <wp:inline distT="0" distB="0" distL="114300" distR="114300">
            <wp:extent cx="4744085" cy="6050915"/>
            <wp:effectExtent l="0" t="0" r="1841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4744085" cy="6050915"/>
                    </a:xfrm>
                    <a:prstGeom prst="rect">
                      <a:avLst/>
                    </a:prstGeom>
                    <a:noFill/>
                    <a:ln>
                      <a:noFill/>
                    </a:ln>
                  </pic:spPr>
                </pic:pic>
              </a:graphicData>
            </a:graphic>
          </wp:inline>
        </w:drawing>
      </w:r>
    </w:p>
    <w:p w14:paraId="3E8992F0">
      <w:pPr>
        <w:rPr>
          <w:rFonts w:hint="eastAsia"/>
          <w:lang w:val="en-US" w:eastAsia="zh-CN"/>
        </w:rPr>
      </w:pPr>
      <w:bookmarkStart w:id="118" w:name="_Toc5839"/>
      <w:r>
        <w:rPr>
          <w:rFonts w:hint="eastAsia"/>
          <w:lang w:val="en-US" w:eastAsia="zh-CN"/>
        </w:rPr>
        <w:br w:type="page"/>
      </w:r>
    </w:p>
    <w:p w14:paraId="2158A187">
      <w:pPr>
        <w:pStyle w:val="3"/>
        <w:bidi w:val="0"/>
        <w:rPr>
          <w:rFonts w:hint="eastAsia"/>
          <w:lang w:val="en-US" w:eastAsia="zh-CN"/>
        </w:rPr>
      </w:pPr>
      <w:bookmarkStart w:id="119" w:name="_Toc805"/>
      <w:r>
        <w:rPr>
          <w:rFonts w:hint="eastAsia"/>
          <w:lang w:val="en-US" w:eastAsia="zh-CN"/>
        </w:rPr>
        <w:t>附件三：工序施工记录表</w:t>
      </w:r>
      <w:bookmarkEnd w:id="118"/>
      <w:bookmarkEnd w:id="119"/>
    </w:p>
    <w:p w14:paraId="58EEA86E">
      <w:pPr>
        <w:jc w:val="center"/>
        <w:rPr>
          <w:rFonts w:hint="default" w:ascii="仿宋" w:hAnsi="仿宋" w:eastAsia="宋体" w:cs="仿宋"/>
          <w:b/>
          <w:bCs/>
          <w:color w:val="auto"/>
          <w:lang w:val="en-US" w:eastAsia="zh-CN"/>
        </w:rPr>
      </w:pPr>
      <w:bookmarkStart w:id="120" w:name="_Toc7812"/>
      <w:bookmarkStart w:id="121" w:name="_Toc20043"/>
      <w:bookmarkStart w:id="122" w:name="_Toc464"/>
      <w:r>
        <w:rPr>
          <w:rFonts w:hint="eastAsia" w:ascii="仿宋" w:hAnsi="仿宋" w:eastAsia="宋体" w:cs="仿宋"/>
          <w:b/>
          <w:bCs/>
          <w:color w:val="auto"/>
          <w:lang w:val="en-US" w:eastAsia="zh-CN"/>
        </w:rPr>
        <w:t>塔吊安装自检表</w:t>
      </w:r>
    </w:p>
    <w:tbl>
      <w:tblPr>
        <w:tblStyle w:val="2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61E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121B473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5979" w:type="dxa"/>
            <w:gridSpan w:val="4"/>
            <w:vAlign w:val="center"/>
          </w:tcPr>
          <w:p w14:paraId="7C7E5DD4">
            <w:pPr>
              <w:pStyle w:val="16"/>
              <w:rPr>
                <w:rFonts w:hint="eastAsia" w:ascii="宋体" w:hAnsi="宋体" w:eastAsia="宋体" w:cs="宋体"/>
                <w:b w:val="0"/>
                <w:bCs w:val="0"/>
                <w:sz w:val="21"/>
                <w:szCs w:val="21"/>
              </w:rPr>
            </w:pPr>
          </w:p>
        </w:tc>
        <w:tc>
          <w:tcPr>
            <w:tcW w:w="1618" w:type="dxa"/>
            <w:gridSpan w:val="2"/>
            <w:vAlign w:val="center"/>
          </w:tcPr>
          <w:p w14:paraId="2F7F18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施工地址</w:t>
            </w:r>
          </w:p>
        </w:tc>
        <w:tc>
          <w:tcPr>
            <w:tcW w:w="1116" w:type="dxa"/>
            <w:vAlign w:val="center"/>
          </w:tcPr>
          <w:p w14:paraId="28A25D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项目工地</w:t>
            </w:r>
          </w:p>
        </w:tc>
      </w:tr>
      <w:tr w14:paraId="713C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70BD2EA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出租单位</w:t>
            </w:r>
          </w:p>
        </w:tc>
        <w:tc>
          <w:tcPr>
            <w:tcW w:w="8713" w:type="dxa"/>
            <w:gridSpan w:val="7"/>
            <w:vAlign w:val="center"/>
          </w:tcPr>
          <w:p w14:paraId="7A58EC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四川科斗文智能装备有限公司</w:t>
            </w:r>
          </w:p>
        </w:tc>
      </w:tr>
      <w:tr w14:paraId="497D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DFEDF8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型号</w:t>
            </w:r>
          </w:p>
        </w:tc>
        <w:tc>
          <w:tcPr>
            <w:tcW w:w="1897" w:type="dxa"/>
            <w:gridSpan w:val="2"/>
            <w:vAlign w:val="center"/>
          </w:tcPr>
          <w:p w14:paraId="04752923">
            <w:pPr>
              <w:pStyle w:val="16"/>
              <w:rPr>
                <w:rFonts w:hint="eastAsia" w:ascii="宋体" w:hAnsi="宋体" w:eastAsia="宋体" w:cs="宋体"/>
                <w:b w:val="0"/>
                <w:bCs w:val="0"/>
                <w:sz w:val="21"/>
                <w:szCs w:val="21"/>
              </w:rPr>
            </w:pPr>
          </w:p>
        </w:tc>
        <w:tc>
          <w:tcPr>
            <w:tcW w:w="3056" w:type="dxa"/>
            <w:vAlign w:val="center"/>
          </w:tcPr>
          <w:p w14:paraId="61957A3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设备编号</w:t>
            </w:r>
          </w:p>
        </w:tc>
        <w:tc>
          <w:tcPr>
            <w:tcW w:w="1041" w:type="dxa"/>
            <w:gridSpan w:val="2"/>
            <w:vAlign w:val="center"/>
          </w:tcPr>
          <w:p w14:paraId="22595DF7">
            <w:pPr>
              <w:pStyle w:val="16"/>
              <w:rPr>
                <w:rFonts w:hint="eastAsia" w:ascii="宋体" w:hAnsi="宋体" w:eastAsia="宋体" w:cs="宋体"/>
                <w:b w:val="0"/>
                <w:bCs w:val="0"/>
                <w:sz w:val="21"/>
                <w:szCs w:val="21"/>
              </w:rPr>
            </w:pPr>
          </w:p>
        </w:tc>
        <w:tc>
          <w:tcPr>
            <w:tcW w:w="1603" w:type="dxa"/>
            <w:vAlign w:val="center"/>
          </w:tcPr>
          <w:p w14:paraId="37CC51A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施工高度</w:t>
            </w:r>
          </w:p>
        </w:tc>
        <w:tc>
          <w:tcPr>
            <w:tcW w:w="1116" w:type="dxa"/>
            <w:vAlign w:val="center"/>
          </w:tcPr>
          <w:p w14:paraId="77197361">
            <w:pPr>
              <w:pStyle w:val="16"/>
              <w:rPr>
                <w:rFonts w:hint="eastAsia" w:ascii="宋体" w:hAnsi="宋体" w:eastAsia="宋体" w:cs="宋体"/>
                <w:b w:val="0"/>
                <w:bCs w:val="0"/>
                <w:sz w:val="21"/>
                <w:szCs w:val="21"/>
              </w:rPr>
            </w:pPr>
          </w:p>
        </w:tc>
      </w:tr>
      <w:tr w14:paraId="47AC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5CB4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附墙个数</w:t>
            </w:r>
          </w:p>
        </w:tc>
        <w:tc>
          <w:tcPr>
            <w:tcW w:w="1897" w:type="dxa"/>
            <w:gridSpan w:val="2"/>
            <w:vAlign w:val="center"/>
          </w:tcPr>
          <w:p w14:paraId="1E728B57">
            <w:pPr>
              <w:pStyle w:val="16"/>
              <w:rPr>
                <w:rFonts w:hint="eastAsia" w:ascii="宋体" w:hAnsi="宋体" w:eastAsia="宋体" w:cs="宋体"/>
                <w:b w:val="0"/>
                <w:bCs w:val="0"/>
                <w:sz w:val="21"/>
                <w:szCs w:val="21"/>
              </w:rPr>
            </w:pPr>
          </w:p>
        </w:tc>
        <w:tc>
          <w:tcPr>
            <w:tcW w:w="3056" w:type="dxa"/>
            <w:vAlign w:val="center"/>
          </w:tcPr>
          <w:p w14:paraId="39DE5DD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最大载重量</w:t>
            </w:r>
          </w:p>
        </w:tc>
        <w:tc>
          <w:tcPr>
            <w:tcW w:w="1041" w:type="dxa"/>
            <w:gridSpan w:val="2"/>
            <w:vAlign w:val="center"/>
          </w:tcPr>
          <w:p w14:paraId="301D3AF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吨</w:t>
            </w:r>
          </w:p>
        </w:tc>
        <w:tc>
          <w:tcPr>
            <w:tcW w:w="1603" w:type="dxa"/>
            <w:vAlign w:val="center"/>
          </w:tcPr>
          <w:p w14:paraId="18F237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检查日期</w:t>
            </w:r>
          </w:p>
        </w:tc>
        <w:tc>
          <w:tcPr>
            <w:tcW w:w="1116" w:type="dxa"/>
            <w:vAlign w:val="center"/>
          </w:tcPr>
          <w:p w14:paraId="6023D3A9">
            <w:pPr>
              <w:pStyle w:val="16"/>
              <w:rPr>
                <w:rFonts w:hint="eastAsia" w:ascii="宋体" w:hAnsi="宋体" w:eastAsia="宋体" w:cs="宋体"/>
                <w:b w:val="0"/>
                <w:bCs w:val="0"/>
                <w:sz w:val="21"/>
                <w:szCs w:val="21"/>
              </w:rPr>
            </w:pPr>
          </w:p>
        </w:tc>
      </w:tr>
      <w:tr w14:paraId="2455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352207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       查      内      容</w:t>
            </w:r>
          </w:p>
        </w:tc>
        <w:tc>
          <w:tcPr>
            <w:tcW w:w="1618" w:type="dxa"/>
            <w:gridSpan w:val="2"/>
            <w:vAlign w:val="center"/>
          </w:tcPr>
          <w:p w14:paraId="36F513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参照标准</w:t>
            </w:r>
          </w:p>
        </w:tc>
        <w:tc>
          <w:tcPr>
            <w:tcW w:w="1116" w:type="dxa"/>
            <w:vAlign w:val="center"/>
          </w:tcPr>
          <w:p w14:paraId="7F3007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14A1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1DE19D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（一）基</w:t>
            </w:r>
          </w:p>
          <w:p w14:paraId="2D58B6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础</w:t>
            </w:r>
          </w:p>
        </w:tc>
        <w:tc>
          <w:tcPr>
            <w:tcW w:w="5799" w:type="dxa"/>
            <w:gridSpan w:val="3"/>
            <w:vAlign w:val="center"/>
          </w:tcPr>
          <w:p w14:paraId="0300FB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1.稳定性；</w:t>
            </w:r>
          </w:p>
        </w:tc>
        <w:tc>
          <w:tcPr>
            <w:tcW w:w="1618" w:type="dxa"/>
            <w:gridSpan w:val="2"/>
            <w:vMerge w:val="restart"/>
            <w:vAlign w:val="center"/>
          </w:tcPr>
          <w:p w14:paraId="0D7472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JBJ/T187-2009</w:t>
            </w:r>
          </w:p>
        </w:tc>
        <w:tc>
          <w:tcPr>
            <w:tcW w:w="1116" w:type="dxa"/>
            <w:vAlign w:val="center"/>
          </w:tcPr>
          <w:p w14:paraId="7564D851">
            <w:pPr>
              <w:pStyle w:val="16"/>
              <w:rPr>
                <w:rFonts w:hint="eastAsia" w:ascii="宋体" w:hAnsi="宋体" w:eastAsia="宋体" w:cs="宋体"/>
                <w:b w:val="0"/>
                <w:bCs w:val="0"/>
                <w:sz w:val="21"/>
                <w:szCs w:val="21"/>
              </w:rPr>
            </w:pPr>
          </w:p>
        </w:tc>
      </w:tr>
      <w:tr w14:paraId="08E2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65C74CA">
            <w:pPr>
              <w:pStyle w:val="16"/>
              <w:rPr>
                <w:rFonts w:hint="eastAsia" w:ascii="宋体" w:hAnsi="宋体" w:eastAsia="宋体" w:cs="宋体"/>
                <w:b w:val="0"/>
                <w:bCs w:val="0"/>
                <w:sz w:val="21"/>
                <w:szCs w:val="21"/>
              </w:rPr>
            </w:pPr>
          </w:p>
        </w:tc>
        <w:tc>
          <w:tcPr>
            <w:tcW w:w="5799" w:type="dxa"/>
            <w:gridSpan w:val="3"/>
            <w:vAlign w:val="center"/>
          </w:tcPr>
          <w:p w14:paraId="00AD35D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2.排水措施；</w:t>
            </w:r>
          </w:p>
        </w:tc>
        <w:tc>
          <w:tcPr>
            <w:tcW w:w="1618" w:type="dxa"/>
            <w:gridSpan w:val="2"/>
            <w:vMerge w:val="continue"/>
            <w:vAlign w:val="center"/>
          </w:tcPr>
          <w:p w14:paraId="3042BA7B">
            <w:pPr>
              <w:pStyle w:val="16"/>
              <w:rPr>
                <w:rFonts w:hint="eastAsia" w:ascii="宋体" w:hAnsi="宋体" w:eastAsia="宋体" w:cs="宋体"/>
                <w:b w:val="0"/>
                <w:bCs w:val="0"/>
                <w:sz w:val="21"/>
                <w:szCs w:val="21"/>
              </w:rPr>
            </w:pPr>
          </w:p>
        </w:tc>
        <w:tc>
          <w:tcPr>
            <w:tcW w:w="1116" w:type="dxa"/>
            <w:vAlign w:val="center"/>
          </w:tcPr>
          <w:p w14:paraId="2B368A3C">
            <w:pPr>
              <w:pStyle w:val="16"/>
              <w:rPr>
                <w:rFonts w:hint="eastAsia" w:ascii="宋体" w:hAnsi="宋体" w:eastAsia="宋体" w:cs="宋体"/>
                <w:b w:val="0"/>
                <w:bCs w:val="0"/>
                <w:sz w:val="21"/>
                <w:szCs w:val="21"/>
              </w:rPr>
            </w:pPr>
          </w:p>
        </w:tc>
      </w:tr>
      <w:tr w14:paraId="746E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2DDC55FE">
            <w:pPr>
              <w:pStyle w:val="16"/>
              <w:rPr>
                <w:rFonts w:hint="eastAsia" w:ascii="宋体" w:hAnsi="宋体" w:eastAsia="宋体" w:cs="宋体"/>
                <w:b w:val="0"/>
                <w:bCs w:val="0"/>
                <w:sz w:val="21"/>
                <w:szCs w:val="21"/>
              </w:rPr>
            </w:pPr>
          </w:p>
        </w:tc>
        <w:tc>
          <w:tcPr>
            <w:tcW w:w="5799" w:type="dxa"/>
            <w:gridSpan w:val="3"/>
            <w:vAlign w:val="center"/>
          </w:tcPr>
          <w:p w14:paraId="606F2BE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3.沉降量不大于50mm。</w:t>
            </w:r>
          </w:p>
        </w:tc>
        <w:tc>
          <w:tcPr>
            <w:tcW w:w="1618" w:type="dxa"/>
            <w:gridSpan w:val="2"/>
            <w:vMerge w:val="continue"/>
            <w:vAlign w:val="center"/>
          </w:tcPr>
          <w:p w14:paraId="6496C5DD">
            <w:pPr>
              <w:pStyle w:val="16"/>
              <w:rPr>
                <w:rFonts w:hint="eastAsia" w:ascii="宋体" w:hAnsi="宋体" w:eastAsia="宋体" w:cs="宋体"/>
                <w:b w:val="0"/>
                <w:bCs w:val="0"/>
                <w:sz w:val="21"/>
                <w:szCs w:val="21"/>
              </w:rPr>
            </w:pPr>
          </w:p>
        </w:tc>
        <w:tc>
          <w:tcPr>
            <w:tcW w:w="1116" w:type="dxa"/>
            <w:vAlign w:val="center"/>
          </w:tcPr>
          <w:p w14:paraId="5C2C79E0">
            <w:pPr>
              <w:pStyle w:val="16"/>
              <w:rPr>
                <w:rFonts w:hint="eastAsia" w:ascii="宋体" w:hAnsi="宋体" w:eastAsia="宋体" w:cs="宋体"/>
                <w:b w:val="0"/>
                <w:bCs w:val="0"/>
                <w:sz w:val="21"/>
                <w:szCs w:val="21"/>
              </w:rPr>
            </w:pPr>
          </w:p>
        </w:tc>
      </w:tr>
      <w:tr w14:paraId="2B2D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04CEFF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（二）塔</w:t>
            </w:r>
          </w:p>
          <w:p w14:paraId="1219C6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身</w:t>
            </w:r>
          </w:p>
          <w:p w14:paraId="401544A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结</w:t>
            </w:r>
          </w:p>
          <w:p w14:paraId="2A2EA4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构</w:t>
            </w:r>
          </w:p>
        </w:tc>
        <w:tc>
          <w:tcPr>
            <w:tcW w:w="5799" w:type="dxa"/>
            <w:gridSpan w:val="3"/>
            <w:vAlign w:val="center"/>
          </w:tcPr>
          <w:p w14:paraId="39426F8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1.结构无变形、开焊、裂纹；</w:t>
            </w:r>
          </w:p>
        </w:tc>
        <w:tc>
          <w:tcPr>
            <w:tcW w:w="1618" w:type="dxa"/>
            <w:gridSpan w:val="2"/>
            <w:vMerge w:val="restart"/>
            <w:vAlign w:val="center"/>
          </w:tcPr>
          <w:p w14:paraId="30853E4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2A589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3A973D2">
            <w:pPr>
              <w:pStyle w:val="16"/>
              <w:rPr>
                <w:rFonts w:hint="eastAsia" w:ascii="宋体" w:hAnsi="宋体" w:eastAsia="宋体" w:cs="宋体"/>
                <w:b w:val="0"/>
                <w:bCs w:val="0"/>
                <w:sz w:val="21"/>
                <w:szCs w:val="21"/>
              </w:rPr>
            </w:pPr>
          </w:p>
        </w:tc>
      </w:tr>
      <w:tr w14:paraId="1452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AB9F392">
            <w:pPr>
              <w:pStyle w:val="16"/>
              <w:rPr>
                <w:rFonts w:hint="eastAsia" w:ascii="宋体" w:hAnsi="宋体" w:eastAsia="宋体" w:cs="宋体"/>
                <w:b w:val="0"/>
                <w:bCs w:val="0"/>
                <w:sz w:val="21"/>
                <w:szCs w:val="21"/>
              </w:rPr>
            </w:pPr>
          </w:p>
        </w:tc>
        <w:tc>
          <w:tcPr>
            <w:tcW w:w="5799" w:type="dxa"/>
            <w:gridSpan w:val="3"/>
            <w:vAlign w:val="center"/>
          </w:tcPr>
          <w:p w14:paraId="246BB4C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2.过渡节、销轴、高强度螺栓等零部件配置齐全、无松动、缺损、无严重锈蚀；</w:t>
            </w:r>
          </w:p>
        </w:tc>
        <w:tc>
          <w:tcPr>
            <w:tcW w:w="1618" w:type="dxa"/>
            <w:gridSpan w:val="2"/>
            <w:vMerge w:val="continue"/>
            <w:vAlign w:val="center"/>
          </w:tcPr>
          <w:p w14:paraId="6A13A2C3">
            <w:pPr>
              <w:pStyle w:val="16"/>
              <w:rPr>
                <w:rFonts w:hint="eastAsia" w:ascii="宋体" w:hAnsi="宋体" w:eastAsia="宋体" w:cs="宋体"/>
                <w:b w:val="0"/>
                <w:bCs w:val="0"/>
                <w:sz w:val="21"/>
                <w:szCs w:val="21"/>
              </w:rPr>
            </w:pPr>
          </w:p>
        </w:tc>
        <w:tc>
          <w:tcPr>
            <w:tcW w:w="1116" w:type="dxa"/>
            <w:vAlign w:val="center"/>
          </w:tcPr>
          <w:p w14:paraId="6F0CAB71">
            <w:pPr>
              <w:pStyle w:val="16"/>
              <w:rPr>
                <w:rFonts w:hint="eastAsia" w:ascii="宋体" w:hAnsi="宋体" w:eastAsia="宋体" w:cs="宋体"/>
                <w:b w:val="0"/>
                <w:bCs w:val="0"/>
                <w:sz w:val="21"/>
                <w:szCs w:val="21"/>
              </w:rPr>
            </w:pPr>
          </w:p>
        </w:tc>
      </w:tr>
      <w:tr w14:paraId="0E08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10F7A07B">
            <w:pPr>
              <w:pStyle w:val="16"/>
              <w:rPr>
                <w:rFonts w:hint="eastAsia" w:ascii="宋体" w:hAnsi="宋体" w:eastAsia="宋体" w:cs="宋体"/>
                <w:b w:val="0"/>
                <w:bCs w:val="0"/>
                <w:sz w:val="21"/>
                <w:szCs w:val="21"/>
              </w:rPr>
            </w:pPr>
          </w:p>
        </w:tc>
        <w:tc>
          <w:tcPr>
            <w:tcW w:w="5799" w:type="dxa"/>
            <w:gridSpan w:val="3"/>
            <w:vAlign w:val="center"/>
          </w:tcPr>
          <w:p w14:paraId="1510C93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3.垂直度≤3‰；</w:t>
            </w:r>
          </w:p>
        </w:tc>
        <w:tc>
          <w:tcPr>
            <w:tcW w:w="1618" w:type="dxa"/>
            <w:gridSpan w:val="2"/>
            <w:vMerge w:val="continue"/>
            <w:vAlign w:val="center"/>
          </w:tcPr>
          <w:p w14:paraId="639FC44D">
            <w:pPr>
              <w:pStyle w:val="16"/>
              <w:rPr>
                <w:rFonts w:hint="eastAsia" w:ascii="宋体" w:hAnsi="宋体" w:eastAsia="宋体" w:cs="宋体"/>
                <w:b w:val="0"/>
                <w:bCs w:val="0"/>
                <w:sz w:val="21"/>
                <w:szCs w:val="21"/>
              </w:rPr>
            </w:pPr>
          </w:p>
        </w:tc>
        <w:tc>
          <w:tcPr>
            <w:tcW w:w="1116" w:type="dxa"/>
            <w:vAlign w:val="center"/>
          </w:tcPr>
          <w:p w14:paraId="44E098FA">
            <w:pPr>
              <w:pStyle w:val="16"/>
              <w:rPr>
                <w:rFonts w:hint="eastAsia" w:ascii="宋体" w:hAnsi="宋体" w:eastAsia="宋体" w:cs="宋体"/>
                <w:b w:val="0"/>
                <w:bCs w:val="0"/>
                <w:sz w:val="21"/>
                <w:szCs w:val="21"/>
              </w:rPr>
            </w:pPr>
          </w:p>
        </w:tc>
      </w:tr>
      <w:tr w14:paraId="188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B3D0A7B">
            <w:pPr>
              <w:pStyle w:val="16"/>
              <w:rPr>
                <w:rFonts w:hint="eastAsia" w:ascii="宋体" w:hAnsi="宋体" w:eastAsia="宋体" w:cs="宋体"/>
                <w:b w:val="0"/>
                <w:bCs w:val="0"/>
                <w:sz w:val="21"/>
                <w:szCs w:val="21"/>
              </w:rPr>
            </w:pPr>
          </w:p>
        </w:tc>
        <w:tc>
          <w:tcPr>
            <w:tcW w:w="5799" w:type="dxa"/>
            <w:gridSpan w:val="3"/>
            <w:vAlign w:val="center"/>
          </w:tcPr>
          <w:p w14:paraId="6F1B5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4.爬梯设置防护圈应符合国家标准；</w:t>
            </w:r>
          </w:p>
        </w:tc>
        <w:tc>
          <w:tcPr>
            <w:tcW w:w="1618" w:type="dxa"/>
            <w:gridSpan w:val="2"/>
            <w:vMerge w:val="continue"/>
            <w:vAlign w:val="center"/>
          </w:tcPr>
          <w:p w14:paraId="105E2CAE">
            <w:pPr>
              <w:pStyle w:val="16"/>
              <w:rPr>
                <w:rFonts w:hint="eastAsia" w:ascii="宋体" w:hAnsi="宋体" w:eastAsia="宋体" w:cs="宋体"/>
                <w:b w:val="0"/>
                <w:bCs w:val="0"/>
                <w:sz w:val="21"/>
                <w:szCs w:val="21"/>
              </w:rPr>
            </w:pPr>
          </w:p>
        </w:tc>
        <w:tc>
          <w:tcPr>
            <w:tcW w:w="1116" w:type="dxa"/>
            <w:vAlign w:val="center"/>
          </w:tcPr>
          <w:p w14:paraId="3B45F008">
            <w:pPr>
              <w:pStyle w:val="16"/>
              <w:rPr>
                <w:rFonts w:hint="eastAsia" w:ascii="宋体" w:hAnsi="宋体" w:eastAsia="宋体" w:cs="宋体"/>
                <w:b w:val="0"/>
                <w:bCs w:val="0"/>
                <w:sz w:val="21"/>
                <w:szCs w:val="21"/>
              </w:rPr>
            </w:pPr>
          </w:p>
        </w:tc>
      </w:tr>
      <w:tr w14:paraId="12E0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94AB6C8">
            <w:pPr>
              <w:pStyle w:val="16"/>
              <w:rPr>
                <w:rFonts w:hint="eastAsia" w:ascii="宋体" w:hAnsi="宋体" w:eastAsia="宋体" w:cs="宋体"/>
                <w:b w:val="0"/>
                <w:bCs w:val="0"/>
                <w:sz w:val="21"/>
                <w:szCs w:val="21"/>
              </w:rPr>
            </w:pPr>
          </w:p>
        </w:tc>
        <w:tc>
          <w:tcPr>
            <w:tcW w:w="5799" w:type="dxa"/>
            <w:gridSpan w:val="3"/>
            <w:vAlign w:val="center"/>
          </w:tcPr>
          <w:p w14:paraId="6700341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5.开口销不得用金属丝等代替。</w:t>
            </w:r>
          </w:p>
        </w:tc>
        <w:tc>
          <w:tcPr>
            <w:tcW w:w="1618" w:type="dxa"/>
            <w:gridSpan w:val="2"/>
            <w:vMerge w:val="continue"/>
            <w:vAlign w:val="center"/>
          </w:tcPr>
          <w:p w14:paraId="1AFA1A86">
            <w:pPr>
              <w:pStyle w:val="16"/>
              <w:rPr>
                <w:rFonts w:hint="eastAsia" w:ascii="宋体" w:hAnsi="宋体" w:eastAsia="宋体" w:cs="宋体"/>
                <w:b w:val="0"/>
                <w:bCs w:val="0"/>
                <w:sz w:val="21"/>
                <w:szCs w:val="21"/>
              </w:rPr>
            </w:pPr>
          </w:p>
        </w:tc>
        <w:tc>
          <w:tcPr>
            <w:tcW w:w="1116" w:type="dxa"/>
            <w:vAlign w:val="center"/>
          </w:tcPr>
          <w:p w14:paraId="412F5C3D">
            <w:pPr>
              <w:pStyle w:val="16"/>
              <w:rPr>
                <w:rFonts w:hint="eastAsia" w:ascii="宋体" w:hAnsi="宋体" w:eastAsia="宋体" w:cs="宋体"/>
                <w:b w:val="0"/>
                <w:bCs w:val="0"/>
                <w:sz w:val="21"/>
                <w:szCs w:val="21"/>
              </w:rPr>
            </w:pPr>
          </w:p>
        </w:tc>
      </w:tr>
      <w:tr w14:paraId="7A30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18D93C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（三）钢</w:t>
            </w:r>
          </w:p>
          <w:p w14:paraId="3F6D20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丝</w:t>
            </w:r>
          </w:p>
          <w:p w14:paraId="40FB0F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w:t>
            </w:r>
          </w:p>
        </w:tc>
        <w:tc>
          <w:tcPr>
            <w:tcW w:w="5799" w:type="dxa"/>
            <w:gridSpan w:val="3"/>
            <w:vAlign w:val="center"/>
          </w:tcPr>
          <w:p w14:paraId="03111DF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1.完好、无断股；</w:t>
            </w:r>
          </w:p>
        </w:tc>
        <w:tc>
          <w:tcPr>
            <w:tcW w:w="1618" w:type="dxa"/>
            <w:gridSpan w:val="2"/>
            <w:vMerge w:val="restart"/>
            <w:vAlign w:val="center"/>
          </w:tcPr>
          <w:p w14:paraId="0EAB9D3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GBT5972-2016</w:t>
            </w:r>
          </w:p>
          <w:p w14:paraId="14A663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2DB1F3C">
            <w:pPr>
              <w:pStyle w:val="16"/>
              <w:rPr>
                <w:rFonts w:hint="eastAsia" w:ascii="宋体" w:hAnsi="宋体" w:eastAsia="宋体" w:cs="宋体"/>
                <w:b w:val="0"/>
                <w:bCs w:val="0"/>
                <w:sz w:val="21"/>
                <w:szCs w:val="21"/>
              </w:rPr>
            </w:pPr>
          </w:p>
        </w:tc>
      </w:tr>
      <w:tr w14:paraId="1719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2735808">
            <w:pPr>
              <w:pStyle w:val="16"/>
              <w:rPr>
                <w:rFonts w:hint="eastAsia" w:ascii="宋体" w:hAnsi="宋体" w:eastAsia="宋体" w:cs="宋体"/>
                <w:b w:val="0"/>
                <w:bCs w:val="0"/>
                <w:sz w:val="21"/>
                <w:szCs w:val="21"/>
              </w:rPr>
            </w:pPr>
          </w:p>
        </w:tc>
        <w:tc>
          <w:tcPr>
            <w:tcW w:w="5799" w:type="dxa"/>
            <w:gridSpan w:val="3"/>
            <w:vAlign w:val="center"/>
          </w:tcPr>
          <w:p w14:paraId="00E3F1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2.断丝不超过10％；</w:t>
            </w:r>
          </w:p>
        </w:tc>
        <w:tc>
          <w:tcPr>
            <w:tcW w:w="1618" w:type="dxa"/>
            <w:gridSpan w:val="2"/>
            <w:vMerge w:val="continue"/>
            <w:vAlign w:val="center"/>
          </w:tcPr>
          <w:p w14:paraId="34A146B8">
            <w:pPr>
              <w:pStyle w:val="16"/>
              <w:rPr>
                <w:rFonts w:hint="eastAsia" w:ascii="宋体" w:hAnsi="宋体" w:eastAsia="宋体" w:cs="宋体"/>
                <w:b w:val="0"/>
                <w:bCs w:val="0"/>
                <w:sz w:val="21"/>
                <w:szCs w:val="21"/>
              </w:rPr>
            </w:pPr>
          </w:p>
        </w:tc>
        <w:tc>
          <w:tcPr>
            <w:tcW w:w="1116" w:type="dxa"/>
            <w:vAlign w:val="center"/>
          </w:tcPr>
          <w:p w14:paraId="7DEC5B29">
            <w:pPr>
              <w:pStyle w:val="16"/>
              <w:rPr>
                <w:rFonts w:hint="eastAsia" w:ascii="宋体" w:hAnsi="宋体" w:eastAsia="宋体" w:cs="宋体"/>
                <w:b w:val="0"/>
                <w:bCs w:val="0"/>
                <w:sz w:val="21"/>
                <w:szCs w:val="21"/>
              </w:rPr>
            </w:pPr>
          </w:p>
        </w:tc>
      </w:tr>
      <w:tr w14:paraId="24EF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E6EEA7C">
            <w:pPr>
              <w:pStyle w:val="16"/>
              <w:rPr>
                <w:rFonts w:hint="eastAsia" w:ascii="宋体" w:hAnsi="宋体" w:eastAsia="宋体" w:cs="宋体"/>
                <w:b w:val="0"/>
                <w:bCs w:val="0"/>
                <w:sz w:val="21"/>
                <w:szCs w:val="21"/>
              </w:rPr>
            </w:pPr>
          </w:p>
        </w:tc>
        <w:tc>
          <w:tcPr>
            <w:tcW w:w="5799" w:type="dxa"/>
            <w:gridSpan w:val="3"/>
            <w:vAlign w:val="center"/>
          </w:tcPr>
          <w:p w14:paraId="08E08027">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3.型号、规格、长度符合本机说明书规定；</w:t>
            </w:r>
          </w:p>
        </w:tc>
        <w:tc>
          <w:tcPr>
            <w:tcW w:w="1618" w:type="dxa"/>
            <w:gridSpan w:val="2"/>
            <w:vMerge w:val="continue"/>
            <w:vAlign w:val="center"/>
          </w:tcPr>
          <w:p w14:paraId="2BCEFE48">
            <w:pPr>
              <w:pStyle w:val="16"/>
              <w:rPr>
                <w:rFonts w:hint="eastAsia" w:ascii="宋体" w:hAnsi="宋体" w:eastAsia="宋体" w:cs="宋体"/>
                <w:b w:val="0"/>
                <w:bCs w:val="0"/>
                <w:sz w:val="21"/>
                <w:szCs w:val="21"/>
              </w:rPr>
            </w:pPr>
          </w:p>
        </w:tc>
        <w:tc>
          <w:tcPr>
            <w:tcW w:w="1116" w:type="dxa"/>
            <w:vAlign w:val="center"/>
          </w:tcPr>
          <w:p w14:paraId="6B516E82">
            <w:pPr>
              <w:pStyle w:val="16"/>
              <w:rPr>
                <w:rFonts w:hint="eastAsia" w:ascii="宋体" w:hAnsi="宋体" w:eastAsia="宋体" w:cs="宋体"/>
                <w:b w:val="0"/>
                <w:bCs w:val="0"/>
                <w:sz w:val="21"/>
                <w:szCs w:val="21"/>
              </w:rPr>
            </w:pPr>
          </w:p>
        </w:tc>
      </w:tr>
      <w:tr w14:paraId="77FB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332C7E8">
            <w:pPr>
              <w:pStyle w:val="16"/>
              <w:rPr>
                <w:rFonts w:hint="eastAsia" w:ascii="宋体" w:hAnsi="宋体" w:eastAsia="宋体" w:cs="宋体"/>
                <w:b w:val="0"/>
                <w:bCs w:val="0"/>
                <w:sz w:val="21"/>
                <w:szCs w:val="21"/>
              </w:rPr>
            </w:pPr>
          </w:p>
        </w:tc>
        <w:tc>
          <w:tcPr>
            <w:tcW w:w="5799" w:type="dxa"/>
            <w:gridSpan w:val="3"/>
            <w:vAlign w:val="center"/>
          </w:tcPr>
          <w:p w14:paraId="6D6E216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4.固定绳卡数量与绳径匹配，卡间距为6-7倍绳径；</w:t>
            </w:r>
          </w:p>
        </w:tc>
        <w:tc>
          <w:tcPr>
            <w:tcW w:w="1618" w:type="dxa"/>
            <w:gridSpan w:val="2"/>
            <w:vMerge w:val="continue"/>
            <w:vAlign w:val="center"/>
          </w:tcPr>
          <w:p w14:paraId="362901EC">
            <w:pPr>
              <w:pStyle w:val="16"/>
              <w:rPr>
                <w:rFonts w:hint="eastAsia" w:ascii="宋体" w:hAnsi="宋体" w:eastAsia="宋体" w:cs="宋体"/>
                <w:b w:val="0"/>
                <w:bCs w:val="0"/>
                <w:sz w:val="21"/>
                <w:szCs w:val="21"/>
              </w:rPr>
            </w:pPr>
          </w:p>
        </w:tc>
        <w:tc>
          <w:tcPr>
            <w:tcW w:w="1116" w:type="dxa"/>
            <w:vAlign w:val="center"/>
          </w:tcPr>
          <w:p w14:paraId="070025B8">
            <w:pPr>
              <w:pStyle w:val="16"/>
              <w:rPr>
                <w:rFonts w:hint="eastAsia" w:ascii="宋体" w:hAnsi="宋体" w:eastAsia="宋体" w:cs="宋体"/>
                <w:b w:val="0"/>
                <w:bCs w:val="0"/>
                <w:sz w:val="21"/>
                <w:szCs w:val="21"/>
              </w:rPr>
            </w:pPr>
          </w:p>
        </w:tc>
      </w:tr>
      <w:tr w14:paraId="0896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483E88D5">
            <w:pPr>
              <w:pStyle w:val="16"/>
              <w:rPr>
                <w:rFonts w:hint="eastAsia" w:ascii="宋体" w:hAnsi="宋体" w:eastAsia="宋体" w:cs="宋体"/>
                <w:b w:val="0"/>
                <w:bCs w:val="0"/>
                <w:sz w:val="21"/>
                <w:szCs w:val="21"/>
              </w:rPr>
            </w:pPr>
          </w:p>
        </w:tc>
        <w:tc>
          <w:tcPr>
            <w:tcW w:w="5799" w:type="dxa"/>
            <w:gridSpan w:val="3"/>
            <w:vAlign w:val="center"/>
          </w:tcPr>
          <w:p w14:paraId="6672A5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5.钢绳磨损量不超过钢丝绳的10%；</w:t>
            </w:r>
          </w:p>
        </w:tc>
        <w:tc>
          <w:tcPr>
            <w:tcW w:w="1618" w:type="dxa"/>
            <w:gridSpan w:val="2"/>
            <w:vMerge w:val="continue"/>
            <w:vAlign w:val="center"/>
          </w:tcPr>
          <w:p w14:paraId="5CF10FEB">
            <w:pPr>
              <w:pStyle w:val="16"/>
              <w:rPr>
                <w:rFonts w:hint="eastAsia" w:ascii="宋体" w:hAnsi="宋体" w:eastAsia="宋体" w:cs="宋体"/>
                <w:b w:val="0"/>
                <w:bCs w:val="0"/>
                <w:sz w:val="21"/>
                <w:szCs w:val="21"/>
              </w:rPr>
            </w:pPr>
          </w:p>
        </w:tc>
        <w:tc>
          <w:tcPr>
            <w:tcW w:w="1116" w:type="dxa"/>
            <w:vAlign w:val="center"/>
          </w:tcPr>
          <w:p w14:paraId="3724ED34">
            <w:pPr>
              <w:pStyle w:val="16"/>
              <w:rPr>
                <w:rFonts w:hint="eastAsia" w:ascii="宋体" w:hAnsi="宋体" w:eastAsia="宋体" w:cs="宋体"/>
                <w:b w:val="0"/>
                <w:bCs w:val="0"/>
                <w:sz w:val="21"/>
                <w:szCs w:val="21"/>
              </w:rPr>
            </w:pPr>
          </w:p>
        </w:tc>
      </w:tr>
      <w:tr w14:paraId="1CC2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48C4443">
            <w:pPr>
              <w:pStyle w:val="16"/>
              <w:rPr>
                <w:rFonts w:hint="eastAsia" w:ascii="宋体" w:hAnsi="宋体" w:eastAsia="宋体" w:cs="宋体"/>
                <w:b w:val="0"/>
                <w:bCs w:val="0"/>
                <w:sz w:val="21"/>
                <w:szCs w:val="21"/>
              </w:rPr>
            </w:pPr>
          </w:p>
        </w:tc>
        <w:tc>
          <w:tcPr>
            <w:tcW w:w="5799" w:type="dxa"/>
            <w:gridSpan w:val="3"/>
            <w:vAlign w:val="center"/>
          </w:tcPr>
          <w:p w14:paraId="232BEE7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6.捆绑起重索具符合要求。</w:t>
            </w:r>
          </w:p>
        </w:tc>
        <w:tc>
          <w:tcPr>
            <w:tcW w:w="1618" w:type="dxa"/>
            <w:gridSpan w:val="2"/>
            <w:vMerge w:val="continue"/>
            <w:vAlign w:val="center"/>
          </w:tcPr>
          <w:p w14:paraId="70D6E8A1">
            <w:pPr>
              <w:pStyle w:val="16"/>
              <w:rPr>
                <w:rFonts w:hint="eastAsia" w:ascii="宋体" w:hAnsi="宋体" w:eastAsia="宋体" w:cs="宋体"/>
                <w:b w:val="0"/>
                <w:bCs w:val="0"/>
                <w:sz w:val="21"/>
                <w:szCs w:val="21"/>
              </w:rPr>
            </w:pPr>
          </w:p>
        </w:tc>
        <w:tc>
          <w:tcPr>
            <w:tcW w:w="1116" w:type="dxa"/>
            <w:vAlign w:val="center"/>
          </w:tcPr>
          <w:p w14:paraId="0EE6C325">
            <w:pPr>
              <w:pStyle w:val="16"/>
              <w:rPr>
                <w:rFonts w:hint="eastAsia" w:ascii="宋体" w:hAnsi="宋体" w:eastAsia="宋体" w:cs="宋体"/>
                <w:b w:val="0"/>
                <w:bCs w:val="0"/>
                <w:sz w:val="21"/>
                <w:szCs w:val="21"/>
              </w:rPr>
            </w:pPr>
          </w:p>
        </w:tc>
      </w:tr>
      <w:tr w14:paraId="3BBE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35C1EB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（四）吊</w:t>
            </w:r>
          </w:p>
          <w:p w14:paraId="3CDF26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w:t>
            </w:r>
          </w:p>
        </w:tc>
        <w:tc>
          <w:tcPr>
            <w:tcW w:w="5799" w:type="dxa"/>
            <w:gridSpan w:val="3"/>
            <w:vAlign w:val="center"/>
          </w:tcPr>
          <w:p w14:paraId="24604E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1.无裂纹、变形、严重磨损；</w:t>
            </w:r>
          </w:p>
        </w:tc>
        <w:tc>
          <w:tcPr>
            <w:tcW w:w="1618" w:type="dxa"/>
            <w:gridSpan w:val="2"/>
            <w:vMerge w:val="restart"/>
            <w:vAlign w:val="center"/>
          </w:tcPr>
          <w:p w14:paraId="0107A6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4AC11D9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4FAC36B6">
            <w:pPr>
              <w:pStyle w:val="16"/>
              <w:rPr>
                <w:rFonts w:hint="eastAsia" w:ascii="宋体" w:hAnsi="宋体" w:eastAsia="宋体" w:cs="宋体"/>
                <w:b w:val="0"/>
                <w:bCs w:val="0"/>
                <w:sz w:val="21"/>
                <w:szCs w:val="21"/>
              </w:rPr>
            </w:pPr>
          </w:p>
        </w:tc>
      </w:tr>
      <w:tr w14:paraId="4758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2FF5123">
            <w:pPr>
              <w:pStyle w:val="16"/>
              <w:rPr>
                <w:rFonts w:hint="eastAsia" w:ascii="宋体" w:hAnsi="宋体" w:eastAsia="宋体" w:cs="宋体"/>
                <w:b w:val="0"/>
                <w:bCs w:val="0"/>
                <w:sz w:val="21"/>
                <w:szCs w:val="21"/>
              </w:rPr>
            </w:pPr>
          </w:p>
        </w:tc>
        <w:tc>
          <w:tcPr>
            <w:tcW w:w="5799" w:type="dxa"/>
            <w:gridSpan w:val="3"/>
            <w:vAlign w:val="center"/>
          </w:tcPr>
          <w:p w14:paraId="60F6032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2.钩身无补焊、钻孔现象；</w:t>
            </w:r>
          </w:p>
        </w:tc>
        <w:tc>
          <w:tcPr>
            <w:tcW w:w="1618" w:type="dxa"/>
            <w:gridSpan w:val="2"/>
            <w:vMerge w:val="continue"/>
            <w:vAlign w:val="center"/>
          </w:tcPr>
          <w:p w14:paraId="19C2F6F1">
            <w:pPr>
              <w:pStyle w:val="16"/>
              <w:rPr>
                <w:rFonts w:hint="eastAsia" w:ascii="宋体" w:hAnsi="宋体" w:eastAsia="宋体" w:cs="宋体"/>
                <w:b w:val="0"/>
                <w:bCs w:val="0"/>
                <w:sz w:val="21"/>
                <w:szCs w:val="21"/>
              </w:rPr>
            </w:pPr>
          </w:p>
        </w:tc>
        <w:tc>
          <w:tcPr>
            <w:tcW w:w="1116" w:type="dxa"/>
            <w:vAlign w:val="center"/>
          </w:tcPr>
          <w:p w14:paraId="4B6CF9C0">
            <w:pPr>
              <w:pStyle w:val="16"/>
              <w:rPr>
                <w:rFonts w:hint="eastAsia" w:ascii="宋体" w:hAnsi="宋体" w:eastAsia="宋体" w:cs="宋体"/>
                <w:b w:val="0"/>
                <w:bCs w:val="0"/>
                <w:sz w:val="21"/>
                <w:szCs w:val="21"/>
              </w:rPr>
            </w:pPr>
          </w:p>
        </w:tc>
      </w:tr>
      <w:tr w14:paraId="72F5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63827BA">
            <w:pPr>
              <w:pStyle w:val="16"/>
              <w:rPr>
                <w:rFonts w:hint="eastAsia" w:ascii="宋体" w:hAnsi="宋体" w:eastAsia="宋体" w:cs="宋体"/>
                <w:b w:val="0"/>
                <w:bCs w:val="0"/>
                <w:sz w:val="21"/>
                <w:szCs w:val="21"/>
              </w:rPr>
            </w:pPr>
          </w:p>
        </w:tc>
        <w:tc>
          <w:tcPr>
            <w:tcW w:w="5799" w:type="dxa"/>
            <w:gridSpan w:val="3"/>
            <w:vAlign w:val="center"/>
          </w:tcPr>
          <w:p w14:paraId="1EC8D53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3.具有防脱装置;</w:t>
            </w:r>
          </w:p>
        </w:tc>
        <w:tc>
          <w:tcPr>
            <w:tcW w:w="1618" w:type="dxa"/>
            <w:gridSpan w:val="2"/>
            <w:vMerge w:val="continue"/>
            <w:vAlign w:val="center"/>
          </w:tcPr>
          <w:p w14:paraId="6564AC69">
            <w:pPr>
              <w:pStyle w:val="16"/>
              <w:rPr>
                <w:rFonts w:hint="eastAsia" w:ascii="宋体" w:hAnsi="宋体" w:eastAsia="宋体" w:cs="宋体"/>
                <w:b w:val="0"/>
                <w:bCs w:val="0"/>
                <w:sz w:val="21"/>
                <w:szCs w:val="21"/>
              </w:rPr>
            </w:pPr>
          </w:p>
        </w:tc>
        <w:tc>
          <w:tcPr>
            <w:tcW w:w="1116" w:type="dxa"/>
            <w:vAlign w:val="center"/>
          </w:tcPr>
          <w:p w14:paraId="0D2C82CD">
            <w:pPr>
              <w:pStyle w:val="16"/>
              <w:rPr>
                <w:rFonts w:hint="eastAsia" w:ascii="宋体" w:hAnsi="宋体" w:eastAsia="宋体" w:cs="宋体"/>
                <w:b w:val="0"/>
                <w:bCs w:val="0"/>
                <w:sz w:val="21"/>
                <w:szCs w:val="21"/>
              </w:rPr>
            </w:pPr>
          </w:p>
        </w:tc>
      </w:tr>
      <w:tr w14:paraId="63CA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2D4CDC31">
            <w:pPr>
              <w:pStyle w:val="16"/>
              <w:rPr>
                <w:rFonts w:hint="eastAsia" w:ascii="宋体" w:hAnsi="宋体" w:eastAsia="宋体" w:cs="宋体"/>
                <w:b w:val="0"/>
                <w:bCs w:val="0"/>
                <w:sz w:val="21"/>
                <w:szCs w:val="21"/>
              </w:rPr>
            </w:pPr>
          </w:p>
        </w:tc>
        <w:tc>
          <w:tcPr>
            <w:tcW w:w="5799" w:type="dxa"/>
            <w:gridSpan w:val="3"/>
            <w:vAlign w:val="center"/>
          </w:tcPr>
          <w:p w14:paraId="4494F1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4.挂绳处截面磨损量不超过原高度的10%；</w:t>
            </w:r>
          </w:p>
        </w:tc>
        <w:tc>
          <w:tcPr>
            <w:tcW w:w="1618" w:type="dxa"/>
            <w:gridSpan w:val="2"/>
            <w:vMerge w:val="continue"/>
            <w:vAlign w:val="center"/>
          </w:tcPr>
          <w:p w14:paraId="5936EF3E">
            <w:pPr>
              <w:pStyle w:val="16"/>
              <w:rPr>
                <w:rFonts w:hint="eastAsia" w:ascii="宋体" w:hAnsi="宋体" w:eastAsia="宋体" w:cs="宋体"/>
                <w:b w:val="0"/>
                <w:bCs w:val="0"/>
                <w:sz w:val="21"/>
                <w:szCs w:val="21"/>
              </w:rPr>
            </w:pPr>
          </w:p>
        </w:tc>
        <w:tc>
          <w:tcPr>
            <w:tcW w:w="1116" w:type="dxa"/>
            <w:vAlign w:val="center"/>
          </w:tcPr>
          <w:p w14:paraId="36759E08">
            <w:pPr>
              <w:pStyle w:val="16"/>
              <w:rPr>
                <w:rFonts w:hint="eastAsia" w:ascii="宋体" w:hAnsi="宋体" w:eastAsia="宋体" w:cs="宋体"/>
                <w:b w:val="0"/>
                <w:bCs w:val="0"/>
                <w:sz w:val="21"/>
                <w:szCs w:val="21"/>
              </w:rPr>
            </w:pPr>
          </w:p>
        </w:tc>
      </w:tr>
      <w:tr w14:paraId="31A6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4579AEC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（五）高度限位</w:t>
            </w:r>
          </w:p>
        </w:tc>
        <w:tc>
          <w:tcPr>
            <w:tcW w:w="5799" w:type="dxa"/>
            <w:gridSpan w:val="3"/>
            <w:vAlign w:val="center"/>
          </w:tcPr>
          <w:p w14:paraId="44730F9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1.吊钩顶部距起重臂下端800mm，能立即停止起升，但有向下、向内变幅运动；</w:t>
            </w:r>
          </w:p>
        </w:tc>
        <w:tc>
          <w:tcPr>
            <w:tcW w:w="1618" w:type="dxa"/>
            <w:gridSpan w:val="2"/>
            <w:vMerge w:val="restart"/>
            <w:vAlign w:val="center"/>
          </w:tcPr>
          <w:p w14:paraId="0CF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25A587D5">
            <w:pPr>
              <w:pStyle w:val="16"/>
              <w:rPr>
                <w:rFonts w:hint="eastAsia" w:ascii="宋体" w:hAnsi="宋体" w:eastAsia="宋体" w:cs="宋体"/>
                <w:b w:val="0"/>
                <w:bCs w:val="0"/>
                <w:sz w:val="21"/>
                <w:szCs w:val="21"/>
              </w:rPr>
            </w:pPr>
          </w:p>
        </w:tc>
      </w:tr>
      <w:tr w14:paraId="4D20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D3B1A77">
            <w:pPr>
              <w:pStyle w:val="16"/>
              <w:rPr>
                <w:rFonts w:hint="eastAsia" w:ascii="宋体" w:hAnsi="宋体" w:eastAsia="宋体" w:cs="宋体"/>
                <w:b w:val="0"/>
                <w:bCs w:val="0"/>
                <w:sz w:val="21"/>
                <w:szCs w:val="21"/>
              </w:rPr>
            </w:pPr>
          </w:p>
        </w:tc>
        <w:tc>
          <w:tcPr>
            <w:tcW w:w="5799" w:type="dxa"/>
            <w:gridSpan w:val="3"/>
            <w:vAlign w:val="center"/>
          </w:tcPr>
          <w:p w14:paraId="218C5AA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2.吊钩不能再下降或卷筒上钢丝绳只剩3圈时，应能立即停止下降运动；</w:t>
            </w:r>
          </w:p>
        </w:tc>
        <w:tc>
          <w:tcPr>
            <w:tcW w:w="1618" w:type="dxa"/>
            <w:gridSpan w:val="2"/>
            <w:vMerge w:val="continue"/>
            <w:vAlign w:val="center"/>
          </w:tcPr>
          <w:p w14:paraId="165167F3">
            <w:pPr>
              <w:pStyle w:val="16"/>
              <w:rPr>
                <w:rFonts w:hint="eastAsia" w:ascii="宋体" w:hAnsi="宋体" w:eastAsia="宋体" w:cs="宋体"/>
                <w:b w:val="0"/>
                <w:bCs w:val="0"/>
                <w:sz w:val="21"/>
                <w:szCs w:val="21"/>
              </w:rPr>
            </w:pPr>
          </w:p>
        </w:tc>
        <w:tc>
          <w:tcPr>
            <w:tcW w:w="1116" w:type="dxa"/>
            <w:vAlign w:val="center"/>
          </w:tcPr>
          <w:p w14:paraId="229D2CB3">
            <w:pPr>
              <w:pStyle w:val="16"/>
              <w:rPr>
                <w:rFonts w:hint="eastAsia" w:ascii="宋体" w:hAnsi="宋体" w:eastAsia="宋体" w:cs="宋体"/>
                <w:b w:val="0"/>
                <w:bCs w:val="0"/>
                <w:sz w:val="21"/>
                <w:szCs w:val="21"/>
              </w:rPr>
            </w:pPr>
          </w:p>
        </w:tc>
      </w:tr>
      <w:tr w14:paraId="62A7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69D73924">
            <w:pPr>
              <w:pStyle w:val="16"/>
              <w:rPr>
                <w:rFonts w:hint="eastAsia" w:ascii="宋体" w:hAnsi="宋体" w:eastAsia="宋体" w:cs="宋体"/>
                <w:b w:val="0"/>
                <w:bCs w:val="0"/>
                <w:sz w:val="21"/>
                <w:szCs w:val="21"/>
              </w:rPr>
            </w:pPr>
          </w:p>
        </w:tc>
        <w:tc>
          <w:tcPr>
            <w:tcW w:w="5799" w:type="dxa"/>
            <w:gridSpan w:val="3"/>
            <w:vAlign w:val="center"/>
          </w:tcPr>
          <w:p w14:paraId="511141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3.钢丝绳松弛可能造成卷筒上钢丝绳乱绳或反卷，设置下限位。</w:t>
            </w:r>
          </w:p>
        </w:tc>
        <w:tc>
          <w:tcPr>
            <w:tcW w:w="1618" w:type="dxa"/>
            <w:gridSpan w:val="2"/>
            <w:vMerge w:val="continue"/>
            <w:vAlign w:val="center"/>
          </w:tcPr>
          <w:p w14:paraId="6711325C">
            <w:pPr>
              <w:pStyle w:val="16"/>
              <w:rPr>
                <w:rFonts w:hint="eastAsia" w:ascii="宋体" w:hAnsi="宋体" w:eastAsia="宋体" w:cs="宋体"/>
                <w:b w:val="0"/>
                <w:bCs w:val="0"/>
                <w:sz w:val="21"/>
                <w:szCs w:val="21"/>
              </w:rPr>
            </w:pPr>
          </w:p>
        </w:tc>
        <w:tc>
          <w:tcPr>
            <w:tcW w:w="1116" w:type="dxa"/>
            <w:vAlign w:val="center"/>
          </w:tcPr>
          <w:p w14:paraId="25F0D72B">
            <w:pPr>
              <w:pStyle w:val="16"/>
              <w:rPr>
                <w:rFonts w:hint="eastAsia" w:ascii="宋体" w:hAnsi="宋体" w:eastAsia="宋体" w:cs="宋体"/>
                <w:b w:val="0"/>
                <w:bCs w:val="0"/>
                <w:sz w:val="21"/>
                <w:szCs w:val="21"/>
              </w:rPr>
            </w:pPr>
          </w:p>
        </w:tc>
      </w:tr>
      <w:tr w14:paraId="2EF0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0B45339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（六）幅度限位装置</w:t>
            </w:r>
          </w:p>
        </w:tc>
        <w:tc>
          <w:tcPr>
            <w:tcW w:w="5799" w:type="dxa"/>
            <w:gridSpan w:val="3"/>
            <w:vAlign w:val="center"/>
          </w:tcPr>
          <w:p w14:paraId="3E59D2B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1.小车前后两端应设置限位开关和缓冲装置；</w:t>
            </w:r>
          </w:p>
        </w:tc>
        <w:tc>
          <w:tcPr>
            <w:tcW w:w="1618" w:type="dxa"/>
            <w:gridSpan w:val="2"/>
            <w:vMerge w:val="restart"/>
            <w:vAlign w:val="center"/>
          </w:tcPr>
          <w:p w14:paraId="33BC0A8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759A238A">
            <w:pPr>
              <w:pStyle w:val="16"/>
              <w:rPr>
                <w:rFonts w:hint="eastAsia" w:ascii="宋体" w:hAnsi="宋体" w:eastAsia="宋体" w:cs="宋体"/>
                <w:b w:val="0"/>
                <w:bCs w:val="0"/>
                <w:sz w:val="21"/>
                <w:szCs w:val="21"/>
              </w:rPr>
            </w:pPr>
          </w:p>
        </w:tc>
      </w:tr>
      <w:tr w14:paraId="7A9B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58F79823">
            <w:pPr>
              <w:pStyle w:val="16"/>
              <w:rPr>
                <w:rFonts w:hint="eastAsia" w:ascii="宋体" w:hAnsi="宋体" w:eastAsia="宋体" w:cs="宋体"/>
                <w:b w:val="0"/>
                <w:bCs w:val="0"/>
                <w:sz w:val="21"/>
                <w:szCs w:val="21"/>
              </w:rPr>
            </w:pPr>
          </w:p>
        </w:tc>
        <w:tc>
          <w:tcPr>
            <w:tcW w:w="5799" w:type="dxa"/>
            <w:gridSpan w:val="3"/>
            <w:vAlign w:val="center"/>
          </w:tcPr>
          <w:p w14:paraId="32A5AC4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2.限位开关距小车停车时其端部缓冲装置最小距离200mm。</w:t>
            </w:r>
          </w:p>
        </w:tc>
        <w:tc>
          <w:tcPr>
            <w:tcW w:w="1618" w:type="dxa"/>
            <w:gridSpan w:val="2"/>
            <w:vMerge w:val="continue"/>
            <w:vAlign w:val="center"/>
          </w:tcPr>
          <w:p w14:paraId="6731D5B7">
            <w:pPr>
              <w:pStyle w:val="16"/>
              <w:rPr>
                <w:rFonts w:hint="eastAsia" w:ascii="宋体" w:hAnsi="宋体" w:eastAsia="宋体" w:cs="宋体"/>
                <w:b w:val="0"/>
                <w:bCs w:val="0"/>
                <w:sz w:val="21"/>
                <w:szCs w:val="21"/>
              </w:rPr>
            </w:pPr>
          </w:p>
        </w:tc>
        <w:tc>
          <w:tcPr>
            <w:tcW w:w="1116" w:type="dxa"/>
            <w:vAlign w:val="center"/>
          </w:tcPr>
          <w:p w14:paraId="7FC6891C">
            <w:pPr>
              <w:pStyle w:val="16"/>
              <w:rPr>
                <w:rFonts w:hint="eastAsia" w:ascii="宋体" w:hAnsi="宋体" w:eastAsia="宋体" w:cs="宋体"/>
                <w:b w:val="0"/>
                <w:bCs w:val="0"/>
                <w:sz w:val="21"/>
                <w:szCs w:val="21"/>
              </w:rPr>
            </w:pPr>
          </w:p>
        </w:tc>
      </w:tr>
      <w:tr w14:paraId="7B09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BF4C4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（七）力矩限制器</w:t>
            </w:r>
          </w:p>
        </w:tc>
        <w:tc>
          <w:tcPr>
            <w:tcW w:w="5799" w:type="dxa"/>
            <w:gridSpan w:val="3"/>
            <w:vAlign w:val="center"/>
          </w:tcPr>
          <w:p w14:paraId="54372DE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1.应设置力矩限制器；</w:t>
            </w:r>
          </w:p>
        </w:tc>
        <w:tc>
          <w:tcPr>
            <w:tcW w:w="1618" w:type="dxa"/>
            <w:gridSpan w:val="2"/>
            <w:vMerge w:val="restart"/>
            <w:vAlign w:val="center"/>
          </w:tcPr>
          <w:p w14:paraId="556EE0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GB12602-2020</w:t>
            </w:r>
          </w:p>
        </w:tc>
        <w:tc>
          <w:tcPr>
            <w:tcW w:w="1116" w:type="dxa"/>
            <w:vAlign w:val="center"/>
          </w:tcPr>
          <w:p w14:paraId="6733E857">
            <w:pPr>
              <w:pStyle w:val="16"/>
              <w:rPr>
                <w:rFonts w:hint="eastAsia" w:ascii="宋体" w:hAnsi="宋体" w:eastAsia="宋体" w:cs="宋体"/>
                <w:b w:val="0"/>
                <w:bCs w:val="0"/>
                <w:sz w:val="21"/>
                <w:szCs w:val="21"/>
              </w:rPr>
            </w:pPr>
          </w:p>
        </w:tc>
      </w:tr>
      <w:tr w14:paraId="4482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A8FC8DA">
            <w:pPr>
              <w:pStyle w:val="16"/>
              <w:rPr>
                <w:rFonts w:hint="eastAsia" w:ascii="宋体" w:hAnsi="宋体" w:eastAsia="宋体" w:cs="宋体"/>
                <w:b w:val="0"/>
                <w:bCs w:val="0"/>
                <w:sz w:val="21"/>
                <w:szCs w:val="21"/>
              </w:rPr>
            </w:pPr>
          </w:p>
        </w:tc>
        <w:tc>
          <w:tcPr>
            <w:tcW w:w="5799" w:type="dxa"/>
            <w:gridSpan w:val="3"/>
            <w:vAlign w:val="center"/>
          </w:tcPr>
          <w:p w14:paraId="6F2A6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2.起重量达到90%-95%时，能发出报警信号；</w:t>
            </w:r>
          </w:p>
        </w:tc>
        <w:tc>
          <w:tcPr>
            <w:tcW w:w="1618" w:type="dxa"/>
            <w:gridSpan w:val="2"/>
            <w:vMerge w:val="continue"/>
            <w:vAlign w:val="center"/>
          </w:tcPr>
          <w:p w14:paraId="73AE6584">
            <w:pPr>
              <w:pStyle w:val="16"/>
              <w:rPr>
                <w:rFonts w:hint="eastAsia" w:ascii="宋体" w:hAnsi="宋体" w:eastAsia="宋体" w:cs="宋体"/>
                <w:b w:val="0"/>
                <w:bCs w:val="0"/>
                <w:sz w:val="21"/>
                <w:szCs w:val="21"/>
              </w:rPr>
            </w:pPr>
          </w:p>
        </w:tc>
        <w:tc>
          <w:tcPr>
            <w:tcW w:w="1116" w:type="dxa"/>
            <w:vAlign w:val="center"/>
          </w:tcPr>
          <w:p w14:paraId="1EBA62E1">
            <w:pPr>
              <w:pStyle w:val="16"/>
              <w:rPr>
                <w:rFonts w:hint="eastAsia" w:ascii="宋体" w:hAnsi="宋体" w:eastAsia="宋体" w:cs="宋体"/>
                <w:b w:val="0"/>
                <w:bCs w:val="0"/>
                <w:sz w:val="21"/>
                <w:szCs w:val="21"/>
              </w:rPr>
            </w:pPr>
          </w:p>
        </w:tc>
      </w:tr>
      <w:tr w14:paraId="1B5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31B0E999">
            <w:pPr>
              <w:pStyle w:val="16"/>
              <w:rPr>
                <w:rFonts w:hint="eastAsia" w:ascii="宋体" w:hAnsi="宋体" w:eastAsia="宋体" w:cs="宋体"/>
                <w:b w:val="0"/>
                <w:bCs w:val="0"/>
                <w:sz w:val="21"/>
                <w:szCs w:val="21"/>
              </w:rPr>
            </w:pPr>
          </w:p>
        </w:tc>
        <w:tc>
          <w:tcPr>
            <w:tcW w:w="5799" w:type="dxa"/>
            <w:gridSpan w:val="3"/>
            <w:vAlign w:val="center"/>
          </w:tcPr>
          <w:p w14:paraId="29FA90E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3.起重量达到105%-110%时，能停止向不安全方向继续动作。</w:t>
            </w:r>
          </w:p>
        </w:tc>
        <w:tc>
          <w:tcPr>
            <w:tcW w:w="1618" w:type="dxa"/>
            <w:gridSpan w:val="2"/>
            <w:vMerge w:val="continue"/>
            <w:vAlign w:val="center"/>
          </w:tcPr>
          <w:p w14:paraId="70F6FA8E">
            <w:pPr>
              <w:pStyle w:val="16"/>
              <w:rPr>
                <w:rFonts w:hint="eastAsia" w:ascii="宋体" w:hAnsi="宋体" w:eastAsia="宋体" w:cs="宋体"/>
                <w:b w:val="0"/>
                <w:bCs w:val="0"/>
                <w:sz w:val="21"/>
                <w:szCs w:val="21"/>
              </w:rPr>
            </w:pPr>
          </w:p>
        </w:tc>
        <w:tc>
          <w:tcPr>
            <w:tcW w:w="1116" w:type="dxa"/>
            <w:vAlign w:val="center"/>
          </w:tcPr>
          <w:p w14:paraId="630D5023">
            <w:pPr>
              <w:pStyle w:val="16"/>
              <w:rPr>
                <w:rFonts w:hint="eastAsia" w:ascii="宋体" w:hAnsi="宋体" w:eastAsia="宋体" w:cs="宋体"/>
                <w:b w:val="0"/>
                <w:bCs w:val="0"/>
                <w:sz w:val="21"/>
                <w:szCs w:val="21"/>
              </w:rPr>
            </w:pPr>
          </w:p>
        </w:tc>
      </w:tr>
      <w:tr w14:paraId="4074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769018D0">
            <w:pPr>
              <w:pStyle w:val="16"/>
              <w:rPr>
                <w:rFonts w:hint="eastAsia" w:ascii="宋体" w:hAnsi="宋体" w:eastAsia="宋体" w:cs="宋体"/>
                <w:b w:val="0"/>
                <w:bCs w:val="0"/>
                <w:sz w:val="21"/>
                <w:szCs w:val="21"/>
              </w:rPr>
            </w:pPr>
          </w:p>
        </w:tc>
        <w:tc>
          <w:tcPr>
            <w:tcW w:w="5799" w:type="dxa"/>
            <w:gridSpan w:val="3"/>
            <w:vAlign w:val="center"/>
          </w:tcPr>
          <w:p w14:paraId="548E99F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4.力矩限制器综合误差不超过±8%。</w:t>
            </w:r>
          </w:p>
        </w:tc>
        <w:tc>
          <w:tcPr>
            <w:tcW w:w="1618" w:type="dxa"/>
            <w:gridSpan w:val="2"/>
            <w:vMerge w:val="continue"/>
            <w:vAlign w:val="center"/>
          </w:tcPr>
          <w:p w14:paraId="66767727">
            <w:pPr>
              <w:pStyle w:val="16"/>
              <w:rPr>
                <w:rFonts w:hint="eastAsia" w:ascii="宋体" w:hAnsi="宋体" w:eastAsia="宋体" w:cs="宋体"/>
                <w:b w:val="0"/>
                <w:bCs w:val="0"/>
                <w:sz w:val="21"/>
                <w:szCs w:val="21"/>
              </w:rPr>
            </w:pPr>
          </w:p>
        </w:tc>
        <w:tc>
          <w:tcPr>
            <w:tcW w:w="1116" w:type="dxa"/>
            <w:vAlign w:val="center"/>
          </w:tcPr>
          <w:p w14:paraId="6282BA68">
            <w:pPr>
              <w:pStyle w:val="16"/>
              <w:rPr>
                <w:rFonts w:hint="eastAsia" w:ascii="宋体" w:hAnsi="宋体" w:eastAsia="宋体" w:cs="宋体"/>
                <w:b w:val="0"/>
                <w:bCs w:val="0"/>
                <w:sz w:val="21"/>
                <w:szCs w:val="21"/>
              </w:rPr>
            </w:pPr>
          </w:p>
        </w:tc>
      </w:tr>
      <w:tr w14:paraId="2459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41B77C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（八）附</w:t>
            </w:r>
          </w:p>
          <w:p w14:paraId="1A0FE5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着</w:t>
            </w:r>
          </w:p>
          <w:p w14:paraId="7B9C05E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架</w:t>
            </w:r>
          </w:p>
        </w:tc>
        <w:tc>
          <w:tcPr>
            <w:tcW w:w="5799" w:type="dxa"/>
            <w:gridSpan w:val="3"/>
            <w:vAlign w:val="center"/>
          </w:tcPr>
          <w:p w14:paraId="695332E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1.框架、附着杆安装正确、牢固；无开焊、变形、裂纹；</w:t>
            </w:r>
          </w:p>
        </w:tc>
        <w:tc>
          <w:tcPr>
            <w:tcW w:w="1618" w:type="dxa"/>
            <w:gridSpan w:val="2"/>
            <w:vMerge w:val="restart"/>
            <w:vAlign w:val="center"/>
          </w:tcPr>
          <w:p w14:paraId="43B198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7DB0C137">
            <w:pPr>
              <w:pStyle w:val="16"/>
              <w:rPr>
                <w:rFonts w:hint="eastAsia" w:ascii="宋体" w:hAnsi="宋体" w:eastAsia="宋体" w:cs="宋体"/>
                <w:b w:val="0"/>
                <w:bCs w:val="0"/>
                <w:sz w:val="21"/>
                <w:szCs w:val="21"/>
              </w:rPr>
            </w:pPr>
          </w:p>
        </w:tc>
      </w:tr>
      <w:tr w14:paraId="3B91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B282A3F">
            <w:pPr>
              <w:pStyle w:val="16"/>
              <w:rPr>
                <w:rFonts w:hint="eastAsia" w:ascii="宋体" w:hAnsi="宋体" w:eastAsia="宋体" w:cs="宋体"/>
                <w:b w:val="0"/>
                <w:bCs w:val="0"/>
                <w:sz w:val="21"/>
                <w:szCs w:val="21"/>
              </w:rPr>
            </w:pPr>
          </w:p>
        </w:tc>
        <w:tc>
          <w:tcPr>
            <w:tcW w:w="5799" w:type="dxa"/>
            <w:gridSpan w:val="3"/>
            <w:vAlign w:val="center"/>
          </w:tcPr>
          <w:p w14:paraId="7C15B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2.各处螺栓、轴销齐全牢固；</w:t>
            </w:r>
          </w:p>
        </w:tc>
        <w:tc>
          <w:tcPr>
            <w:tcW w:w="1618" w:type="dxa"/>
            <w:gridSpan w:val="2"/>
            <w:vMerge w:val="continue"/>
            <w:vAlign w:val="center"/>
          </w:tcPr>
          <w:p w14:paraId="43E47177">
            <w:pPr>
              <w:pStyle w:val="16"/>
              <w:rPr>
                <w:rFonts w:hint="eastAsia" w:ascii="宋体" w:hAnsi="宋体" w:eastAsia="宋体" w:cs="宋体"/>
                <w:b w:val="0"/>
                <w:bCs w:val="0"/>
                <w:sz w:val="21"/>
                <w:szCs w:val="21"/>
              </w:rPr>
            </w:pPr>
          </w:p>
        </w:tc>
        <w:tc>
          <w:tcPr>
            <w:tcW w:w="1116" w:type="dxa"/>
            <w:vAlign w:val="center"/>
          </w:tcPr>
          <w:p w14:paraId="6C4BA362">
            <w:pPr>
              <w:pStyle w:val="16"/>
              <w:rPr>
                <w:rFonts w:hint="eastAsia" w:ascii="宋体" w:hAnsi="宋体" w:eastAsia="宋体" w:cs="宋体"/>
                <w:b w:val="0"/>
                <w:bCs w:val="0"/>
                <w:sz w:val="21"/>
                <w:szCs w:val="21"/>
              </w:rPr>
            </w:pPr>
          </w:p>
        </w:tc>
      </w:tr>
      <w:tr w14:paraId="0AD4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84EB4C9">
            <w:pPr>
              <w:pStyle w:val="16"/>
              <w:rPr>
                <w:rFonts w:hint="eastAsia" w:ascii="宋体" w:hAnsi="宋体" w:eastAsia="宋体" w:cs="宋体"/>
                <w:b w:val="0"/>
                <w:bCs w:val="0"/>
                <w:sz w:val="21"/>
                <w:szCs w:val="21"/>
              </w:rPr>
            </w:pPr>
          </w:p>
        </w:tc>
        <w:tc>
          <w:tcPr>
            <w:tcW w:w="5799" w:type="dxa"/>
            <w:gridSpan w:val="3"/>
            <w:vAlign w:val="center"/>
          </w:tcPr>
          <w:p w14:paraId="32F62FA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3.间距、数量、安装固定符合说明书要求；</w:t>
            </w:r>
          </w:p>
        </w:tc>
        <w:tc>
          <w:tcPr>
            <w:tcW w:w="1618" w:type="dxa"/>
            <w:gridSpan w:val="2"/>
            <w:vMerge w:val="continue"/>
            <w:vAlign w:val="center"/>
          </w:tcPr>
          <w:p w14:paraId="24876D2F">
            <w:pPr>
              <w:pStyle w:val="16"/>
              <w:rPr>
                <w:rFonts w:hint="eastAsia" w:ascii="宋体" w:hAnsi="宋体" w:eastAsia="宋体" w:cs="宋体"/>
                <w:b w:val="0"/>
                <w:bCs w:val="0"/>
                <w:sz w:val="21"/>
                <w:szCs w:val="21"/>
              </w:rPr>
            </w:pPr>
          </w:p>
        </w:tc>
        <w:tc>
          <w:tcPr>
            <w:tcW w:w="1116" w:type="dxa"/>
            <w:vAlign w:val="center"/>
          </w:tcPr>
          <w:p w14:paraId="0108B9C0">
            <w:pPr>
              <w:pStyle w:val="16"/>
              <w:rPr>
                <w:rFonts w:hint="eastAsia" w:ascii="宋体" w:hAnsi="宋体" w:eastAsia="宋体" w:cs="宋体"/>
                <w:b w:val="0"/>
                <w:bCs w:val="0"/>
                <w:sz w:val="21"/>
                <w:szCs w:val="21"/>
              </w:rPr>
            </w:pPr>
          </w:p>
        </w:tc>
      </w:tr>
      <w:tr w14:paraId="5F5E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5640055">
            <w:pPr>
              <w:pStyle w:val="16"/>
              <w:rPr>
                <w:rFonts w:hint="eastAsia" w:ascii="宋体" w:hAnsi="宋体" w:eastAsia="宋体" w:cs="宋体"/>
                <w:b w:val="0"/>
                <w:bCs w:val="0"/>
                <w:sz w:val="21"/>
                <w:szCs w:val="21"/>
              </w:rPr>
            </w:pPr>
          </w:p>
        </w:tc>
        <w:tc>
          <w:tcPr>
            <w:tcW w:w="5799" w:type="dxa"/>
            <w:gridSpan w:val="3"/>
            <w:vAlign w:val="center"/>
          </w:tcPr>
          <w:p w14:paraId="17318CB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4.架体不得擅自改动。</w:t>
            </w:r>
          </w:p>
        </w:tc>
        <w:tc>
          <w:tcPr>
            <w:tcW w:w="1618" w:type="dxa"/>
            <w:gridSpan w:val="2"/>
            <w:vMerge w:val="continue"/>
            <w:vAlign w:val="center"/>
          </w:tcPr>
          <w:p w14:paraId="1C66D7DF">
            <w:pPr>
              <w:pStyle w:val="16"/>
              <w:rPr>
                <w:rFonts w:hint="eastAsia" w:ascii="宋体" w:hAnsi="宋体" w:eastAsia="宋体" w:cs="宋体"/>
                <w:b w:val="0"/>
                <w:bCs w:val="0"/>
                <w:sz w:val="21"/>
                <w:szCs w:val="21"/>
              </w:rPr>
            </w:pPr>
          </w:p>
        </w:tc>
        <w:tc>
          <w:tcPr>
            <w:tcW w:w="1116" w:type="dxa"/>
            <w:vAlign w:val="center"/>
          </w:tcPr>
          <w:p w14:paraId="7D0422A9">
            <w:pPr>
              <w:pStyle w:val="16"/>
              <w:rPr>
                <w:rFonts w:hint="eastAsia" w:ascii="宋体" w:hAnsi="宋体" w:eastAsia="宋体" w:cs="宋体"/>
                <w:b w:val="0"/>
                <w:bCs w:val="0"/>
                <w:sz w:val="21"/>
                <w:szCs w:val="21"/>
              </w:rPr>
            </w:pPr>
          </w:p>
        </w:tc>
      </w:tr>
      <w:tr w14:paraId="3B1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24336A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（九）电</w:t>
            </w:r>
          </w:p>
          <w:p w14:paraId="7F358A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气</w:t>
            </w:r>
          </w:p>
        </w:tc>
        <w:tc>
          <w:tcPr>
            <w:tcW w:w="5799" w:type="dxa"/>
            <w:gridSpan w:val="3"/>
            <w:vAlign w:val="center"/>
          </w:tcPr>
          <w:p w14:paraId="63D674E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1.电缆无破损，无老化；</w:t>
            </w:r>
          </w:p>
        </w:tc>
        <w:tc>
          <w:tcPr>
            <w:tcW w:w="1618" w:type="dxa"/>
            <w:gridSpan w:val="2"/>
            <w:vMerge w:val="restart"/>
            <w:vAlign w:val="center"/>
          </w:tcPr>
          <w:p w14:paraId="2C5D46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GB5226.1-2002</w:t>
            </w:r>
          </w:p>
          <w:p w14:paraId="0A7FE5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p w14:paraId="496BE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5E0C1CD4">
            <w:pPr>
              <w:pStyle w:val="16"/>
              <w:rPr>
                <w:rFonts w:hint="eastAsia" w:ascii="宋体" w:hAnsi="宋体" w:eastAsia="宋体" w:cs="宋体"/>
                <w:b w:val="0"/>
                <w:bCs w:val="0"/>
                <w:sz w:val="21"/>
                <w:szCs w:val="21"/>
              </w:rPr>
            </w:pPr>
          </w:p>
        </w:tc>
      </w:tr>
      <w:tr w14:paraId="40E9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21E2E272">
            <w:pPr>
              <w:pStyle w:val="16"/>
              <w:rPr>
                <w:rFonts w:hint="eastAsia" w:ascii="宋体" w:hAnsi="宋体" w:eastAsia="宋体" w:cs="宋体"/>
                <w:b w:val="0"/>
                <w:bCs w:val="0"/>
                <w:sz w:val="21"/>
                <w:szCs w:val="21"/>
              </w:rPr>
            </w:pPr>
          </w:p>
        </w:tc>
        <w:tc>
          <w:tcPr>
            <w:tcW w:w="5799" w:type="dxa"/>
            <w:gridSpan w:val="3"/>
            <w:vAlign w:val="center"/>
          </w:tcPr>
          <w:p w14:paraId="05E54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2.各接地、接零保护装置符合要求；</w:t>
            </w:r>
          </w:p>
        </w:tc>
        <w:tc>
          <w:tcPr>
            <w:tcW w:w="1618" w:type="dxa"/>
            <w:gridSpan w:val="2"/>
            <w:vMerge w:val="continue"/>
            <w:vAlign w:val="center"/>
          </w:tcPr>
          <w:p w14:paraId="72C87107">
            <w:pPr>
              <w:pStyle w:val="16"/>
              <w:rPr>
                <w:rFonts w:hint="eastAsia" w:ascii="宋体" w:hAnsi="宋体" w:eastAsia="宋体" w:cs="宋体"/>
                <w:b w:val="0"/>
                <w:bCs w:val="0"/>
                <w:sz w:val="21"/>
                <w:szCs w:val="21"/>
              </w:rPr>
            </w:pPr>
          </w:p>
        </w:tc>
        <w:tc>
          <w:tcPr>
            <w:tcW w:w="1116" w:type="dxa"/>
            <w:vAlign w:val="center"/>
          </w:tcPr>
          <w:p w14:paraId="31A96D08">
            <w:pPr>
              <w:pStyle w:val="16"/>
              <w:rPr>
                <w:rFonts w:hint="eastAsia" w:ascii="宋体" w:hAnsi="宋体" w:eastAsia="宋体" w:cs="宋体"/>
                <w:b w:val="0"/>
                <w:bCs w:val="0"/>
                <w:sz w:val="21"/>
                <w:szCs w:val="21"/>
              </w:rPr>
            </w:pPr>
          </w:p>
        </w:tc>
      </w:tr>
      <w:tr w14:paraId="41D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88133FC">
            <w:pPr>
              <w:pStyle w:val="16"/>
              <w:rPr>
                <w:rFonts w:hint="eastAsia" w:ascii="宋体" w:hAnsi="宋体" w:eastAsia="宋体" w:cs="宋体"/>
                <w:b w:val="0"/>
                <w:bCs w:val="0"/>
                <w:sz w:val="21"/>
                <w:szCs w:val="21"/>
              </w:rPr>
            </w:pPr>
          </w:p>
        </w:tc>
        <w:tc>
          <w:tcPr>
            <w:tcW w:w="5799" w:type="dxa"/>
            <w:gridSpan w:val="3"/>
            <w:vAlign w:val="center"/>
          </w:tcPr>
          <w:p w14:paraId="1AB66AE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3.开关等配电装置齐全有效；</w:t>
            </w:r>
          </w:p>
        </w:tc>
        <w:tc>
          <w:tcPr>
            <w:tcW w:w="1618" w:type="dxa"/>
            <w:gridSpan w:val="2"/>
            <w:vMerge w:val="continue"/>
            <w:vAlign w:val="center"/>
          </w:tcPr>
          <w:p w14:paraId="7776FE21">
            <w:pPr>
              <w:pStyle w:val="16"/>
              <w:rPr>
                <w:rFonts w:hint="eastAsia" w:ascii="宋体" w:hAnsi="宋体" w:eastAsia="宋体" w:cs="宋体"/>
                <w:b w:val="0"/>
                <w:bCs w:val="0"/>
                <w:sz w:val="21"/>
                <w:szCs w:val="21"/>
              </w:rPr>
            </w:pPr>
          </w:p>
        </w:tc>
        <w:tc>
          <w:tcPr>
            <w:tcW w:w="1116" w:type="dxa"/>
            <w:vAlign w:val="center"/>
          </w:tcPr>
          <w:p w14:paraId="4719CB72">
            <w:pPr>
              <w:pStyle w:val="16"/>
              <w:rPr>
                <w:rFonts w:hint="eastAsia" w:ascii="宋体" w:hAnsi="宋体" w:eastAsia="宋体" w:cs="宋体"/>
                <w:b w:val="0"/>
                <w:bCs w:val="0"/>
                <w:sz w:val="21"/>
                <w:szCs w:val="21"/>
              </w:rPr>
            </w:pPr>
          </w:p>
        </w:tc>
      </w:tr>
      <w:tr w14:paraId="0E3C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67F223C">
            <w:pPr>
              <w:pStyle w:val="16"/>
              <w:rPr>
                <w:rFonts w:hint="eastAsia" w:ascii="宋体" w:hAnsi="宋体" w:eastAsia="宋体" w:cs="宋体"/>
                <w:b w:val="0"/>
                <w:bCs w:val="0"/>
                <w:sz w:val="21"/>
                <w:szCs w:val="21"/>
              </w:rPr>
            </w:pPr>
          </w:p>
        </w:tc>
        <w:tc>
          <w:tcPr>
            <w:tcW w:w="5799" w:type="dxa"/>
            <w:gridSpan w:val="3"/>
            <w:vAlign w:val="center"/>
          </w:tcPr>
          <w:p w14:paraId="67BBA6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4.绝缘良好；</w:t>
            </w:r>
          </w:p>
        </w:tc>
        <w:tc>
          <w:tcPr>
            <w:tcW w:w="1618" w:type="dxa"/>
            <w:gridSpan w:val="2"/>
            <w:vMerge w:val="continue"/>
            <w:vAlign w:val="center"/>
          </w:tcPr>
          <w:p w14:paraId="541993E3">
            <w:pPr>
              <w:pStyle w:val="16"/>
              <w:rPr>
                <w:rFonts w:hint="eastAsia" w:ascii="宋体" w:hAnsi="宋体" w:eastAsia="宋体" w:cs="宋体"/>
                <w:b w:val="0"/>
                <w:bCs w:val="0"/>
                <w:sz w:val="21"/>
                <w:szCs w:val="21"/>
              </w:rPr>
            </w:pPr>
          </w:p>
        </w:tc>
        <w:tc>
          <w:tcPr>
            <w:tcW w:w="1116" w:type="dxa"/>
            <w:vAlign w:val="center"/>
          </w:tcPr>
          <w:p w14:paraId="0C93E3BE">
            <w:pPr>
              <w:pStyle w:val="16"/>
              <w:rPr>
                <w:rFonts w:hint="eastAsia" w:ascii="宋体" w:hAnsi="宋体" w:eastAsia="宋体" w:cs="宋体"/>
                <w:b w:val="0"/>
                <w:bCs w:val="0"/>
                <w:sz w:val="21"/>
                <w:szCs w:val="21"/>
              </w:rPr>
            </w:pPr>
          </w:p>
        </w:tc>
      </w:tr>
      <w:tr w14:paraId="4110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2FF28B0">
            <w:pPr>
              <w:pStyle w:val="16"/>
              <w:rPr>
                <w:rFonts w:hint="eastAsia" w:ascii="宋体" w:hAnsi="宋体" w:eastAsia="宋体" w:cs="宋体"/>
                <w:b w:val="0"/>
                <w:bCs w:val="0"/>
                <w:sz w:val="21"/>
                <w:szCs w:val="21"/>
              </w:rPr>
            </w:pPr>
          </w:p>
        </w:tc>
        <w:tc>
          <w:tcPr>
            <w:tcW w:w="5799" w:type="dxa"/>
            <w:gridSpan w:val="3"/>
            <w:vAlign w:val="center"/>
          </w:tcPr>
          <w:p w14:paraId="290BA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5.接闪器、避雷等接地装置良好,；</w:t>
            </w:r>
          </w:p>
        </w:tc>
        <w:tc>
          <w:tcPr>
            <w:tcW w:w="1618" w:type="dxa"/>
            <w:gridSpan w:val="2"/>
            <w:vMerge w:val="continue"/>
            <w:vAlign w:val="center"/>
          </w:tcPr>
          <w:p w14:paraId="32D63542">
            <w:pPr>
              <w:pStyle w:val="16"/>
              <w:rPr>
                <w:rFonts w:hint="eastAsia" w:ascii="宋体" w:hAnsi="宋体" w:eastAsia="宋体" w:cs="宋体"/>
                <w:b w:val="0"/>
                <w:bCs w:val="0"/>
                <w:sz w:val="21"/>
                <w:szCs w:val="21"/>
              </w:rPr>
            </w:pPr>
          </w:p>
        </w:tc>
        <w:tc>
          <w:tcPr>
            <w:tcW w:w="1116" w:type="dxa"/>
            <w:vAlign w:val="center"/>
          </w:tcPr>
          <w:p w14:paraId="7EE8BBA8">
            <w:pPr>
              <w:pStyle w:val="16"/>
              <w:rPr>
                <w:rFonts w:hint="eastAsia" w:ascii="宋体" w:hAnsi="宋体" w:eastAsia="宋体" w:cs="宋体"/>
                <w:b w:val="0"/>
                <w:bCs w:val="0"/>
                <w:sz w:val="21"/>
                <w:szCs w:val="21"/>
              </w:rPr>
            </w:pPr>
          </w:p>
        </w:tc>
      </w:tr>
      <w:tr w14:paraId="30E0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CD13993">
            <w:pPr>
              <w:pStyle w:val="16"/>
              <w:rPr>
                <w:rFonts w:hint="eastAsia" w:ascii="宋体" w:hAnsi="宋体" w:eastAsia="宋体" w:cs="宋体"/>
                <w:b w:val="0"/>
                <w:bCs w:val="0"/>
                <w:sz w:val="21"/>
                <w:szCs w:val="21"/>
              </w:rPr>
            </w:pPr>
          </w:p>
        </w:tc>
        <w:tc>
          <w:tcPr>
            <w:tcW w:w="5799" w:type="dxa"/>
            <w:gridSpan w:val="3"/>
            <w:vAlign w:val="center"/>
          </w:tcPr>
          <w:p w14:paraId="12CD117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6.动力电路和控制电路对地绝缘值不超过0.5兆欧；</w:t>
            </w:r>
          </w:p>
        </w:tc>
        <w:tc>
          <w:tcPr>
            <w:tcW w:w="1618" w:type="dxa"/>
            <w:gridSpan w:val="2"/>
            <w:vMerge w:val="continue"/>
            <w:vAlign w:val="center"/>
          </w:tcPr>
          <w:p w14:paraId="663468FD">
            <w:pPr>
              <w:pStyle w:val="16"/>
              <w:rPr>
                <w:rFonts w:hint="eastAsia" w:ascii="宋体" w:hAnsi="宋体" w:eastAsia="宋体" w:cs="宋体"/>
                <w:b w:val="0"/>
                <w:bCs w:val="0"/>
                <w:sz w:val="21"/>
                <w:szCs w:val="21"/>
              </w:rPr>
            </w:pPr>
          </w:p>
        </w:tc>
        <w:tc>
          <w:tcPr>
            <w:tcW w:w="1116" w:type="dxa"/>
            <w:vAlign w:val="center"/>
          </w:tcPr>
          <w:p w14:paraId="765F51FA">
            <w:pPr>
              <w:pStyle w:val="16"/>
              <w:rPr>
                <w:rFonts w:hint="eastAsia" w:ascii="宋体" w:hAnsi="宋体" w:eastAsia="宋体" w:cs="宋体"/>
                <w:b w:val="0"/>
                <w:bCs w:val="0"/>
                <w:sz w:val="21"/>
                <w:szCs w:val="21"/>
              </w:rPr>
            </w:pPr>
          </w:p>
        </w:tc>
      </w:tr>
      <w:tr w14:paraId="635C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3283AC7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（十）机构油类</w:t>
            </w:r>
          </w:p>
        </w:tc>
        <w:tc>
          <w:tcPr>
            <w:tcW w:w="5799" w:type="dxa"/>
            <w:gridSpan w:val="3"/>
            <w:vAlign w:val="center"/>
          </w:tcPr>
          <w:p w14:paraId="6709F12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1.减速机、卷扬机、回转机构、液压顶升系统部件齐全、工作正常；</w:t>
            </w:r>
          </w:p>
        </w:tc>
        <w:tc>
          <w:tcPr>
            <w:tcW w:w="1618" w:type="dxa"/>
            <w:gridSpan w:val="2"/>
            <w:vMerge w:val="restart"/>
            <w:vAlign w:val="center"/>
          </w:tcPr>
          <w:p w14:paraId="1B548BB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6FAB80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6C5DA2BF">
            <w:pPr>
              <w:pStyle w:val="16"/>
              <w:rPr>
                <w:rFonts w:hint="eastAsia" w:ascii="宋体" w:hAnsi="宋体" w:eastAsia="宋体" w:cs="宋体"/>
                <w:b w:val="0"/>
                <w:bCs w:val="0"/>
                <w:sz w:val="21"/>
                <w:szCs w:val="21"/>
              </w:rPr>
            </w:pPr>
          </w:p>
        </w:tc>
      </w:tr>
      <w:tr w14:paraId="3F5E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BE2AC82">
            <w:pPr>
              <w:pStyle w:val="16"/>
              <w:rPr>
                <w:rFonts w:hint="eastAsia" w:ascii="宋体" w:hAnsi="宋体" w:eastAsia="宋体" w:cs="宋体"/>
                <w:b w:val="0"/>
                <w:bCs w:val="0"/>
                <w:sz w:val="21"/>
                <w:szCs w:val="21"/>
              </w:rPr>
            </w:pPr>
          </w:p>
        </w:tc>
        <w:tc>
          <w:tcPr>
            <w:tcW w:w="5799" w:type="dxa"/>
            <w:gridSpan w:val="3"/>
            <w:vAlign w:val="center"/>
          </w:tcPr>
          <w:p w14:paraId="2775AA3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2.传动部位有防护罩；</w:t>
            </w:r>
          </w:p>
        </w:tc>
        <w:tc>
          <w:tcPr>
            <w:tcW w:w="1618" w:type="dxa"/>
            <w:gridSpan w:val="2"/>
            <w:vMerge w:val="continue"/>
            <w:vAlign w:val="center"/>
          </w:tcPr>
          <w:p w14:paraId="7809BE5E">
            <w:pPr>
              <w:pStyle w:val="16"/>
              <w:rPr>
                <w:rFonts w:hint="eastAsia" w:ascii="宋体" w:hAnsi="宋体" w:eastAsia="宋体" w:cs="宋体"/>
                <w:b w:val="0"/>
                <w:bCs w:val="0"/>
                <w:sz w:val="21"/>
                <w:szCs w:val="21"/>
              </w:rPr>
            </w:pPr>
          </w:p>
        </w:tc>
        <w:tc>
          <w:tcPr>
            <w:tcW w:w="1116" w:type="dxa"/>
            <w:vAlign w:val="center"/>
          </w:tcPr>
          <w:p w14:paraId="4A42837A">
            <w:pPr>
              <w:pStyle w:val="16"/>
              <w:rPr>
                <w:rFonts w:hint="eastAsia" w:ascii="宋体" w:hAnsi="宋体" w:eastAsia="宋体" w:cs="宋体"/>
                <w:b w:val="0"/>
                <w:bCs w:val="0"/>
                <w:sz w:val="21"/>
                <w:szCs w:val="21"/>
              </w:rPr>
            </w:pPr>
          </w:p>
        </w:tc>
      </w:tr>
      <w:tr w14:paraId="72CB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59F3CBE">
            <w:pPr>
              <w:pStyle w:val="16"/>
              <w:rPr>
                <w:rFonts w:hint="eastAsia" w:ascii="宋体" w:hAnsi="宋体" w:eastAsia="宋体" w:cs="宋体"/>
                <w:b w:val="0"/>
                <w:bCs w:val="0"/>
                <w:sz w:val="21"/>
                <w:szCs w:val="21"/>
              </w:rPr>
            </w:pPr>
          </w:p>
        </w:tc>
        <w:tc>
          <w:tcPr>
            <w:tcW w:w="5799" w:type="dxa"/>
            <w:gridSpan w:val="3"/>
            <w:vAlign w:val="center"/>
          </w:tcPr>
          <w:p w14:paraId="7BB43F1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3.油箱有足够容量；</w:t>
            </w:r>
          </w:p>
        </w:tc>
        <w:tc>
          <w:tcPr>
            <w:tcW w:w="1618" w:type="dxa"/>
            <w:gridSpan w:val="2"/>
            <w:vMerge w:val="continue"/>
            <w:vAlign w:val="center"/>
          </w:tcPr>
          <w:p w14:paraId="6E5C8651">
            <w:pPr>
              <w:pStyle w:val="16"/>
              <w:rPr>
                <w:rFonts w:hint="eastAsia" w:ascii="宋体" w:hAnsi="宋体" w:eastAsia="宋体" w:cs="宋体"/>
                <w:b w:val="0"/>
                <w:bCs w:val="0"/>
                <w:sz w:val="21"/>
                <w:szCs w:val="21"/>
              </w:rPr>
            </w:pPr>
          </w:p>
        </w:tc>
        <w:tc>
          <w:tcPr>
            <w:tcW w:w="1116" w:type="dxa"/>
            <w:vAlign w:val="center"/>
          </w:tcPr>
          <w:p w14:paraId="6E3AB437">
            <w:pPr>
              <w:pStyle w:val="16"/>
              <w:rPr>
                <w:rFonts w:hint="eastAsia" w:ascii="宋体" w:hAnsi="宋体" w:eastAsia="宋体" w:cs="宋体"/>
                <w:b w:val="0"/>
                <w:bCs w:val="0"/>
                <w:sz w:val="21"/>
                <w:szCs w:val="21"/>
              </w:rPr>
            </w:pPr>
          </w:p>
        </w:tc>
      </w:tr>
      <w:tr w14:paraId="5198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979188">
            <w:pPr>
              <w:pStyle w:val="16"/>
              <w:rPr>
                <w:rFonts w:hint="eastAsia" w:ascii="宋体" w:hAnsi="宋体" w:eastAsia="宋体" w:cs="宋体"/>
                <w:b w:val="0"/>
                <w:bCs w:val="0"/>
                <w:sz w:val="21"/>
                <w:szCs w:val="21"/>
              </w:rPr>
            </w:pPr>
          </w:p>
        </w:tc>
        <w:tc>
          <w:tcPr>
            <w:tcW w:w="5799" w:type="dxa"/>
            <w:gridSpan w:val="3"/>
            <w:vAlign w:val="center"/>
          </w:tcPr>
          <w:p w14:paraId="4E5A6D3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4.油路无泄露、堵塞现象。</w:t>
            </w:r>
          </w:p>
        </w:tc>
        <w:tc>
          <w:tcPr>
            <w:tcW w:w="1618" w:type="dxa"/>
            <w:gridSpan w:val="2"/>
            <w:vMerge w:val="continue"/>
            <w:vAlign w:val="center"/>
          </w:tcPr>
          <w:p w14:paraId="510664DA">
            <w:pPr>
              <w:pStyle w:val="16"/>
              <w:rPr>
                <w:rFonts w:hint="eastAsia" w:ascii="宋体" w:hAnsi="宋体" w:eastAsia="宋体" w:cs="宋体"/>
                <w:b w:val="0"/>
                <w:bCs w:val="0"/>
                <w:sz w:val="21"/>
                <w:szCs w:val="21"/>
              </w:rPr>
            </w:pPr>
          </w:p>
        </w:tc>
        <w:tc>
          <w:tcPr>
            <w:tcW w:w="1116" w:type="dxa"/>
            <w:vAlign w:val="center"/>
          </w:tcPr>
          <w:p w14:paraId="547636B4">
            <w:pPr>
              <w:pStyle w:val="16"/>
              <w:rPr>
                <w:rFonts w:hint="eastAsia" w:ascii="宋体" w:hAnsi="宋体" w:eastAsia="宋体" w:cs="宋体"/>
                <w:b w:val="0"/>
                <w:bCs w:val="0"/>
                <w:sz w:val="21"/>
                <w:szCs w:val="21"/>
              </w:rPr>
            </w:pPr>
          </w:p>
        </w:tc>
      </w:tr>
      <w:tr w14:paraId="5D9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1C37A4A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十一</w:t>
            </w:r>
          </w:p>
          <w:p w14:paraId="24BE58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w:t>
            </w:r>
          </w:p>
          <w:p w14:paraId="03FF57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w:t>
            </w:r>
          </w:p>
          <w:p w14:paraId="659FC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器</w:t>
            </w:r>
          </w:p>
        </w:tc>
        <w:tc>
          <w:tcPr>
            <w:tcW w:w="5799" w:type="dxa"/>
            <w:gridSpan w:val="3"/>
            <w:vAlign w:val="center"/>
          </w:tcPr>
          <w:p w14:paraId="5AA5296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1.无可见裂纹;</w:t>
            </w:r>
          </w:p>
        </w:tc>
        <w:tc>
          <w:tcPr>
            <w:tcW w:w="1618" w:type="dxa"/>
            <w:gridSpan w:val="2"/>
            <w:vMerge w:val="restart"/>
            <w:vAlign w:val="center"/>
          </w:tcPr>
          <w:p w14:paraId="45A6DB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GB5144-2006</w:t>
            </w:r>
          </w:p>
          <w:p w14:paraId="2CBF09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7E14243C">
            <w:pPr>
              <w:pStyle w:val="16"/>
              <w:rPr>
                <w:rFonts w:hint="eastAsia" w:ascii="宋体" w:hAnsi="宋体" w:eastAsia="宋体" w:cs="宋体"/>
                <w:b w:val="0"/>
                <w:bCs w:val="0"/>
                <w:sz w:val="21"/>
                <w:szCs w:val="21"/>
              </w:rPr>
            </w:pPr>
          </w:p>
        </w:tc>
      </w:tr>
      <w:tr w14:paraId="3AB7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6B3AD314">
            <w:pPr>
              <w:pStyle w:val="16"/>
              <w:rPr>
                <w:rFonts w:hint="eastAsia" w:ascii="宋体" w:hAnsi="宋体" w:eastAsia="宋体" w:cs="宋体"/>
                <w:b w:val="0"/>
                <w:bCs w:val="0"/>
                <w:sz w:val="21"/>
                <w:szCs w:val="21"/>
              </w:rPr>
            </w:pPr>
          </w:p>
        </w:tc>
        <w:tc>
          <w:tcPr>
            <w:tcW w:w="5799" w:type="dxa"/>
            <w:gridSpan w:val="3"/>
            <w:vAlign w:val="center"/>
          </w:tcPr>
          <w:p w14:paraId="5CA4720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2.制动块摩擦衬垫磨损量未达原厚度的50%;</w:t>
            </w:r>
          </w:p>
        </w:tc>
        <w:tc>
          <w:tcPr>
            <w:tcW w:w="1618" w:type="dxa"/>
            <w:gridSpan w:val="2"/>
            <w:vMerge w:val="continue"/>
            <w:vAlign w:val="center"/>
          </w:tcPr>
          <w:p w14:paraId="59C788CB">
            <w:pPr>
              <w:pStyle w:val="16"/>
              <w:rPr>
                <w:rFonts w:hint="eastAsia" w:ascii="宋体" w:hAnsi="宋体" w:eastAsia="宋体" w:cs="宋体"/>
                <w:b w:val="0"/>
                <w:bCs w:val="0"/>
                <w:sz w:val="21"/>
                <w:szCs w:val="21"/>
              </w:rPr>
            </w:pPr>
          </w:p>
        </w:tc>
        <w:tc>
          <w:tcPr>
            <w:tcW w:w="1116" w:type="dxa"/>
            <w:vAlign w:val="center"/>
          </w:tcPr>
          <w:p w14:paraId="550184BB">
            <w:pPr>
              <w:pStyle w:val="16"/>
              <w:rPr>
                <w:rFonts w:hint="eastAsia" w:ascii="宋体" w:hAnsi="宋体" w:eastAsia="宋体" w:cs="宋体"/>
                <w:b w:val="0"/>
                <w:bCs w:val="0"/>
                <w:sz w:val="21"/>
                <w:szCs w:val="21"/>
              </w:rPr>
            </w:pPr>
          </w:p>
        </w:tc>
      </w:tr>
      <w:tr w14:paraId="00C5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41BEA2E6">
            <w:pPr>
              <w:pStyle w:val="16"/>
              <w:rPr>
                <w:rFonts w:hint="eastAsia" w:ascii="宋体" w:hAnsi="宋体" w:eastAsia="宋体" w:cs="宋体"/>
                <w:b w:val="0"/>
                <w:bCs w:val="0"/>
                <w:sz w:val="21"/>
                <w:szCs w:val="21"/>
              </w:rPr>
            </w:pPr>
          </w:p>
        </w:tc>
        <w:tc>
          <w:tcPr>
            <w:tcW w:w="5799" w:type="dxa"/>
            <w:gridSpan w:val="3"/>
            <w:vAlign w:val="center"/>
          </w:tcPr>
          <w:p w14:paraId="43CE38A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3.制动轮表面磨损量未达1.5 mm ~2mm;</w:t>
            </w:r>
          </w:p>
        </w:tc>
        <w:tc>
          <w:tcPr>
            <w:tcW w:w="1618" w:type="dxa"/>
            <w:gridSpan w:val="2"/>
            <w:vMerge w:val="continue"/>
            <w:vAlign w:val="center"/>
          </w:tcPr>
          <w:p w14:paraId="1BB6A33A">
            <w:pPr>
              <w:pStyle w:val="16"/>
              <w:rPr>
                <w:rFonts w:hint="eastAsia" w:ascii="宋体" w:hAnsi="宋体" w:eastAsia="宋体" w:cs="宋体"/>
                <w:b w:val="0"/>
                <w:bCs w:val="0"/>
                <w:sz w:val="21"/>
                <w:szCs w:val="21"/>
              </w:rPr>
            </w:pPr>
          </w:p>
        </w:tc>
        <w:tc>
          <w:tcPr>
            <w:tcW w:w="1116" w:type="dxa"/>
            <w:vAlign w:val="center"/>
          </w:tcPr>
          <w:p w14:paraId="3DC908D5">
            <w:pPr>
              <w:pStyle w:val="16"/>
              <w:rPr>
                <w:rFonts w:hint="eastAsia" w:ascii="宋体" w:hAnsi="宋体" w:eastAsia="宋体" w:cs="宋体"/>
                <w:b w:val="0"/>
                <w:bCs w:val="0"/>
                <w:sz w:val="21"/>
                <w:szCs w:val="21"/>
              </w:rPr>
            </w:pPr>
          </w:p>
        </w:tc>
      </w:tr>
      <w:tr w14:paraId="0E30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591ABD2B">
            <w:pPr>
              <w:pStyle w:val="16"/>
              <w:rPr>
                <w:rFonts w:hint="eastAsia" w:ascii="宋体" w:hAnsi="宋体" w:eastAsia="宋体" w:cs="宋体"/>
                <w:b w:val="0"/>
                <w:bCs w:val="0"/>
                <w:sz w:val="21"/>
                <w:szCs w:val="21"/>
              </w:rPr>
            </w:pPr>
          </w:p>
        </w:tc>
        <w:tc>
          <w:tcPr>
            <w:tcW w:w="5799" w:type="dxa"/>
            <w:gridSpan w:val="3"/>
            <w:vAlign w:val="center"/>
          </w:tcPr>
          <w:p w14:paraId="1F2A8BF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4.弹簧未出现塑性变形;</w:t>
            </w:r>
          </w:p>
        </w:tc>
        <w:tc>
          <w:tcPr>
            <w:tcW w:w="1618" w:type="dxa"/>
            <w:gridSpan w:val="2"/>
            <w:vMerge w:val="continue"/>
            <w:vAlign w:val="center"/>
          </w:tcPr>
          <w:p w14:paraId="464B90FA">
            <w:pPr>
              <w:pStyle w:val="16"/>
              <w:rPr>
                <w:rFonts w:hint="eastAsia" w:ascii="宋体" w:hAnsi="宋体" w:eastAsia="宋体" w:cs="宋体"/>
                <w:b w:val="0"/>
                <w:bCs w:val="0"/>
                <w:sz w:val="21"/>
                <w:szCs w:val="21"/>
              </w:rPr>
            </w:pPr>
          </w:p>
        </w:tc>
        <w:tc>
          <w:tcPr>
            <w:tcW w:w="1116" w:type="dxa"/>
            <w:vAlign w:val="center"/>
          </w:tcPr>
          <w:p w14:paraId="5E2B08FB">
            <w:pPr>
              <w:pStyle w:val="16"/>
              <w:rPr>
                <w:rFonts w:hint="eastAsia" w:ascii="宋体" w:hAnsi="宋体" w:eastAsia="宋体" w:cs="宋体"/>
                <w:b w:val="0"/>
                <w:bCs w:val="0"/>
                <w:sz w:val="21"/>
                <w:szCs w:val="21"/>
              </w:rPr>
            </w:pPr>
          </w:p>
        </w:tc>
      </w:tr>
      <w:tr w14:paraId="7722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4EF4D5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十二</w:t>
            </w:r>
          </w:p>
          <w:p w14:paraId="73A8938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w:t>
            </w:r>
          </w:p>
          <w:p w14:paraId="631E4C4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全</w:t>
            </w:r>
          </w:p>
          <w:p w14:paraId="5DDCEC8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距</w:t>
            </w:r>
          </w:p>
          <w:p w14:paraId="4C083E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离</w:t>
            </w:r>
          </w:p>
        </w:tc>
        <w:tc>
          <w:tcPr>
            <w:tcW w:w="5799" w:type="dxa"/>
            <w:gridSpan w:val="3"/>
            <w:vAlign w:val="center"/>
          </w:tcPr>
          <w:p w14:paraId="6305564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1.与建筑物周围施工设施之间距离≥0.5米；</w:t>
            </w:r>
          </w:p>
        </w:tc>
        <w:tc>
          <w:tcPr>
            <w:tcW w:w="1618" w:type="dxa"/>
            <w:gridSpan w:val="2"/>
            <w:vMerge w:val="restart"/>
            <w:vAlign w:val="center"/>
          </w:tcPr>
          <w:p w14:paraId="1C5222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p w14:paraId="658EA2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172812BC">
            <w:pPr>
              <w:pStyle w:val="16"/>
              <w:rPr>
                <w:rFonts w:hint="eastAsia" w:ascii="宋体" w:hAnsi="宋体" w:eastAsia="宋体" w:cs="宋体"/>
                <w:b w:val="0"/>
                <w:bCs w:val="0"/>
                <w:sz w:val="21"/>
                <w:szCs w:val="21"/>
              </w:rPr>
            </w:pPr>
          </w:p>
        </w:tc>
      </w:tr>
      <w:tr w14:paraId="19D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4F6EBBE7">
            <w:pPr>
              <w:pStyle w:val="16"/>
              <w:rPr>
                <w:rFonts w:hint="eastAsia" w:ascii="宋体" w:hAnsi="宋体" w:eastAsia="宋体" w:cs="宋体"/>
                <w:b w:val="0"/>
                <w:bCs w:val="0"/>
                <w:sz w:val="21"/>
                <w:szCs w:val="21"/>
              </w:rPr>
            </w:pPr>
          </w:p>
        </w:tc>
        <w:tc>
          <w:tcPr>
            <w:tcW w:w="5799" w:type="dxa"/>
            <w:gridSpan w:val="3"/>
            <w:vAlign w:val="center"/>
          </w:tcPr>
          <w:p w14:paraId="75060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2.多塔作业相互间应符合要求，有防碰撞措施；</w:t>
            </w:r>
          </w:p>
        </w:tc>
        <w:tc>
          <w:tcPr>
            <w:tcW w:w="1618" w:type="dxa"/>
            <w:gridSpan w:val="2"/>
            <w:vMerge w:val="continue"/>
            <w:vAlign w:val="center"/>
          </w:tcPr>
          <w:p w14:paraId="04BD1817">
            <w:pPr>
              <w:pStyle w:val="16"/>
              <w:rPr>
                <w:rFonts w:hint="eastAsia" w:ascii="宋体" w:hAnsi="宋体" w:eastAsia="宋体" w:cs="宋体"/>
                <w:b w:val="0"/>
                <w:bCs w:val="0"/>
                <w:sz w:val="21"/>
                <w:szCs w:val="21"/>
              </w:rPr>
            </w:pPr>
          </w:p>
        </w:tc>
        <w:tc>
          <w:tcPr>
            <w:tcW w:w="1116" w:type="dxa"/>
            <w:vAlign w:val="center"/>
          </w:tcPr>
          <w:p w14:paraId="5CD43C50">
            <w:pPr>
              <w:pStyle w:val="16"/>
              <w:rPr>
                <w:rFonts w:hint="eastAsia" w:ascii="宋体" w:hAnsi="宋体" w:eastAsia="宋体" w:cs="宋体"/>
                <w:b w:val="0"/>
                <w:bCs w:val="0"/>
                <w:sz w:val="21"/>
                <w:szCs w:val="21"/>
              </w:rPr>
            </w:pPr>
          </w:p>
        </w:tc>
      </w:tr>
      <w:tr w14:paraId="4809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7E2B6CC2">
            <w:pPr>
              <w:pStyle w:val="16"/>
              <w:rPr>
                <w:rFonts w:hint="eastAsia" w:ascii="宋体" w:hAnsi="宋体" w:eastAsia="宋体" w:cs="宋体"/>
                <w:b w:val="0"/>
                <w:bCs w:val="0"/>
                <w:sz w:val="21"/>
                <w:szCs w:val="21"/>
              </w:rPr>
            </w:pPr>
          </w:p>
        </w:tc>
        <w:tc>
          <w:tcPr>
            <w:tcW w:w="5799" w:type="dxa"/>
            <w:gridSpan w:val="3"/>
            <w:vAlign w:val="center"/>
          </w:tcPr>
          <w:p w14:paraId="75F6ED3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3.各部位与外电线路保持安全距离，达不到要求的必须按规定采取防护措施，防护措施应达到电业部门规定要求。</w:t>
            </w:r>
          </w:p>
        </w:tc>
        <w:tc>
          <w:tcPr>
            <w:tcW w:w="1618" w:type="dxa"/>
            <w:gridSpan w:val="2"/>
            <w:vMerge w:val="continue"/>
            <w:vAlign w:val="center"/>
          </w:tcPr>
          <w:p w14:paraId="6C21026C">
            <w:pPr>
              <w:pStyle w:val="16"/>
              <w:rPr>
                <w:rFonts w:hint="eastAsia" w:ascii="宋体" w:hAnsi="宋体" w:eastAsia="宋体" w:cs="宋体"/>
                <w:b w:val="0"/>
                <w:bCs w:val="0"/>
                <w:sz w:val="21"/>
                <w:szCs w:val="21"/>
              </w:rPr>
            </w:pPr>
          </w:p>
        </w:tc>
        <w:tc>
          <w:tcPr>
            <w:tcW w:w="1116" w:type="dxa"/>
            <w:vAlign w:val="center"/>
          </w:tcPr>
          <w:p w14:paraId="189A93C0">
            <w:pPr>
              <w:pStyle w:val="16"/>
              <w:rPr>
                <w:rFonts w:hint="eastAsia" w:ascii="宋体" w:hAnsi="宋体" w:eastAsia="宋体" w:cs="宋体"/>
                <w:b w:val="0"/>
                <w:bCs w:val="0"/>
                <w:sz w:val="21"/>
                <w:szCs w:val="21"/>
              </w:rPr>
            </w:pPr>
          </w:p>
        </w:tc>
      </w:tr>
      <w:tr w14:paraId="0B7B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CD0AC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十三</w:t>
            </w:r>
          </w:p>
          <w:p w14:paraId="00832B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w:t>
            </w:r>
          </w:p>
          <w:p w14:paraId="2AB5E0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筒</w:t>
            </w:r>
          </w:p>
          <w:p w14:paraId="57DE36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w:t>
            </w:r>
          </w:p>
          <w:p w14:paraId="1ABC41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轮</w:t>
            </w:r>
          </w:p>
        </w:tc>
        <w:tc>
          <w:tcPr>
            <w:tcW w:w="5799" w:type="dxa"/>
            <w:gridSpan w:val="3"/>
            <w:vAlign w:val="center"/>
          </w:tcPr>
          <w:p w14:paraId="2C5BEEE0">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1.卷筒两侧边沿的高度大于钢丝绳直径2倍；</w:t>
            </w:r>
          </w:p>
        </w:tc>
        <w:tc>
          <w:tcPr>
            <w:tcW w:w="1618" w:type="dxa"/>
            <w:gridSpan w:val="2"/>
            <w:vMerge w:val="restart"/>
            <w:vAlign w:val="center"/>
          </w:tcPr>
          <w:p w14:paraId="50E54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GBT13752-2017</w:t>
            </w:r>
          </w:p>
          <w:p w14:paraId="5B7DDD3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3165D1E3">
            <w:pPr>
              <w:pStyle w:val="16"/>
              <w:rPr>
                <w:rFonts w:hint="eastAsia" w:ascii="宋体" w:hAnsi="宋体" w:eastAsia="宋体" w:cs="宋体"/>
                <w:b w:val="0"/>
                <w:bCs w:val="0"/>
                <w:sz w:val="21"/>
                <w:szCs w:val="21"/>
              </w:rPr>
            </w:pPr>
          </w:p>
        </w:tc>
      </w:tr>
      <w:tr w14:paraId="6A09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186EC5F">
            <w:pPr>
              <w:pStyle w:val="16"/>
              <w:rPr>
                <w:rFonts w:hint="eastAsia" w:ascii="宋体" w:hAnsi="宋体" w:eastAsia="宋体" w:cs="宋体"/>
                <w:b w:val="0"/>
                <w:bCs w:val="0"/>
                <w:sz w:val="21"/>
                <w:szCs w:val="21"/>
              </w:rPr>
            </w:pPr>
          </w:p>
        </w:tc>
        <w:tc>
          <w:tcPr>
            <w:tcW w:w="5799" w:type="dxa"/>
            <w:gridSpan w:val="3"/>
            <w:vAlign w:val="center"/>
          </w:tcPr>
          <w:p w14:paraId="3213469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2.卷筒上的钢丝绳至少保留3圈；</w:t>
            </w:r>
          </w:p>
        </w:tc>
        <w:tc>
          <w:tcPr>
            <w:tcW w:w="1618" w:type="dxa"/>
            <w:gridSpan w:val="2"/>
            <w:vMerge w:val="continue"/>
            <w:vAlign w:val="center"/>
          </w:tcPr>
          <w:p w14:paraId="13566001">
            <w:pPr>
              <w:pStyle w:val="16"/>
              <w:rPr>
                <w:rFonts w:hint="eastAsia" w:ascii="宋体" w:hAnsi="宋体" w:eastAsia="宋体" w:cs="宋体"/>
                <w:b w:val="0"/>
                <w:bCs w:val="0"/>
                <w:sz w:val="21"/>
                <w:szCs w:val="21"/>
              </w:rPr>
            </w:pPr>
          </w:p>
        </w:tc>
        <w:tc>
          <w:tcPr>
            <w:tcW w:w="1116" w:type="dxa"/>
            <w:vAlign w:val="center"/>
          </w:tcPr>
          <w:p w14:paraId="6E85B149">
            <w:pPr>
              <w:pStyle w:val="16"/>
              <w:rPr>
                <w:rFonts w:hint="eastAsia" w:ascii="宋体" w:hAnsi="宋体" w:eastAsia="宋体" w:cs="宋体"/>
                <w:b w:val="0"/>
                <w:bCs w:val="0"/>
                <w:sz w:val="21"/>
                <w:szCs w:val="21"/>
              </w:rPr>
            </w:pPr>
          </w:p>
        </w:tc>
      </w:tr>
      <w:tr w14:paraId="146F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49FA4A5C">
            <w:pPr>
              <w:pStyle w:val="16"/>
              <w:rPr>
                <w:rFonts w:hint="eastAsia" w:ascii="宋体" w:hAnsi="宋体" w:eastAsia="宋体" w:cs="宋体"/>
                <w:b w:val="0"/>
                <w:bCs w:val="0"/>
                <w:sz w:val="21"/>
                <w:szCs w:val="21"/>
              </w:rPr>
            </w:pPr>
          </w:p>
        </w:tc>
        <w:tc>
          <w:tcPr>
            <w:tcW w:w="5799" w:type="dxa"/>
            <w:gridSpan w:val="3"/>
            <w:vAlign w:val="center"/>
          </w:tcPr>
          <w:p w14:paraId="62B7984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3.滑轮应设有防绳跳槽装置，且与滑轮最外沿间隙不得超过钢丝绳直径的20％；</w:t>
            </w:r>
          </w:p>
        </w:tc>
        <w:tc>
          <w:tcPr>
            <w:tcW w:w="1618" w:type="dxa"/>
            <w:gridSpan w:val="2"/>
            <w:vMerge w:val="continue"/>
            <w:vAlign w:val="center"/>
          </w:tcPr>
          <w:p w14:paraId="19890AA3">
            <w:pPr>
              <w:pStyle w:val="16"/>
              <w:rPr>
                <w:rFonts w:hint="eastAsia" w:ascii="宋体" w:hAnsi="宋体" w:eastAsia="宋体" w:cs="宋体"/>
                <w:b w:val="0"/>
                <w:bCs w:val="0"/>
                <w:sz w:val="21"/>
                <w:szCs w:val="21"/>
              </w:rPr>
            </w:pPr>
          </w:p>
        </w:tc>
        <w:tc>
          <w:tcPr>
            <w:tcW w:w="1116" w:type="dxa"/>
            <w:vAlign w:val="center"/>
          </w:tcPr>
          <w:p w14:paraId="4ECE59D3">
            <w:pPr>
              <w:pStyle w:val="16"/>
              <w:rPr>
                <w:rFonts w:hint="eastAsia" w:ascii="宋体" w:hAnsi="宋体" w:eastAsia="宋体" w:cs="宋体"/>
                <w:b w:val="0"/>
                <w:bCs w:val="0"/>
                <w:sz w:val="21"/>
                <w:szCs w:val="21"/>
              </w:rPr>
            </w:pPr>
          </w:p>
        </w:tc>
      </w:tr>
      <w:tr w14:paraId="4D53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7E4C256B">
            <w:pPr>
              <w:pStyle w:val="16"/>
              <w:rPr>
                <w:rFonts w:hint="eastAsia" w:ascii="宋体" w:hAnsi="宋体" w:eastAsia="宋体" w:cs="宋体"/>
                <w:b w:val="0"/>
                <w:bCs w:val="0"/>
                <w:sz w:val="21"/>
                <w:szCs w:val="21"/>
              </w:rPr>
            </w:pPr>
          </w:p>
        </w:tc>
        <w:tc>
          <w:tcPr>
            <w:tcW w:w="5799" w:type="dxa"/>
            <w:gridSpan w:val="3"/>
            <w:vAlign w:val="center"/>
          </w:tcPr>
          <w:p w14:paraId="10D029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4.滑轮转动灵活、无卡塞现象。</w:t>
            </w:r>
          </w:p>
        </w:tc>
        <w:tc>
          <w:tcPr>
            <w:tcW w:w="1618" w:type="dxa"/>
            <w:gridSpan w:val="2"/>
            <w:vMerge w:val="continue"/>
            <w:vAlign w:val="center"/>
          </w:tcPr>
          <w:p w14:paraId="0C0D0223">
            <w:pPr>
              <w:pStyle w:val="16"/>
              <w:rPr>
                <w:rFonts w:hint="eastAsia" w:ascii="宋体" w:hAnsi="宋体" w:eastAsia="宋体" w:cs="宋体"/>
                <w:b w:val="0"/>
                <w:bCs w:val="0"/>
                <w:sz w:val="21"/>
                <w:szCs w:val="21"/>
              </w:rPr>
            </w:pPr>
          </w:p>
        </w:tc>
        <w:tc>
          <w:tcPr>
            <w:tcW w:w="1116" w:type="dxa"/>
            <w:vAlign w:val="center"/>
          </w:tcPr>
          <w:p w14:paraId="7C6418C5">
            <w:pPr>
              <w:pStyle w:val="16"/>
              <w:rPr>
                <w:rFonts w:hint="eastAsia" w:ascii="宋体" w:hAnsi="宋体" w:eastAsia="宋体" w:cs="宋体"/>
                <w:b w:val="0"/>
                <w:bCs w:val="0"/>
                <w:sz w:val="21"/>
                <w:szCs w:val="21"/>
              </w:rPr>
            </w:pPr>
          </w:p>
        </w:tc>
      </w:tr>
      <w:tr w14:paraId="737A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022BC6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十四</w:t>
            </w:r>
          </w:p>
          <w:p w14:paraId="19A90B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持证上岗</w:t>
            </w:r>
          </w:p>
        </w:tc>
        <w:tc>
          <w:tcPr>
            <w:tcW w:w="5799" w:type="dxa"/>
            <w:gridSpan w:val="3"/>
            <w:vAlign w:val="center"/>
          </w:tcPr>
          <w:p w14:paraId="64FFDEB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1.使用过程中塔吊司机必须持证上岗。</w:t>
            </w:r>
          </w:p>
        </w:tc>
        <w:tc>
          <w:tcPr>
            <w:tcW w:w="1618" w:type="dxa"/>
            <w:gridSpan w:val="2"/>
            <w:vAlign w:val="center"/>
          </w:tcPr>
          <w:p w14:paraId="1BB1F08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36E677B1">
            <w:pPr>
              <w:pStyle w:val="16"/>
              <w:rPr>
                <w:rFonts w:hint="eastAsia" w:ascii="宋体" w:hAnsi="宋体" w:eastAsia="宋体" w:cs="宋体"/>
                <w:b w:val="0"/>
                <w:bCs w:val="0"/>
                <w:sz w:val="21"/>
                <w:szCs w:val="21"/>
              </w:rPr>
            </w:pPr>
          </w:p>
        </w:tc>
      </w:tr>
      <w:tr w14:paraId="4F17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2A3A95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十五</w:t>
            </w:r>
          </w:p>
          <w:p w14:paraId="5F0326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检查结论及整改措施</w:t>
            </w:r>
          </w:p>
        </w:tc>
        <w:tc>
          <w:tcPr>
            <w:tcW w:w="8713" w:type="dxa"/>
            <w:gridSpan w:val="7"/>
            <w:tcBorders>
              <w:bottom w:val="single" w:color="auto" w:sz="4" w:space="0"/>
            </w:tcBorders>
            <w:vAlign w:val="center"/>
          </w:tcPr>
          <w:p w14:paraId="1038BC50">
            <w:pPr>
              <w:pStyle w:val="16"/>
              <w:rPr>
                <w:rFonts w:hint="eastAsia" w:ascii="宋体" w:hAnsi="宋体" w:eastAsia="宋体" w:cs="宋体"/>
                <w:b w:val="0"/>
                <w:bCs w:val="0"/>
                <w:sz w:val="21"/>
                <w:szCs w:val="21"/>
              </w:rPr>
            </w:pPr>
          </w:p>
          <w:p w14:paraId="659F91CC">
            <w:pPr>
              <w:pStyle w:val="16"/>
              <w:rPr>
                <w:rFonts w:hint="eastAsia" w:ascii="宋体" w:hAnsi="宋体" w:eastAsia="宋体" w:cs="宋体"/>
                <w:b w:val="0"/>
                <w:bCs w:val="0"/>
                <w:sz w:val="21"/>
                <w:szCs w:val="21"/>
              </w:rPr>
            </w:pPr>
          </w:p>
          <w:p w14:paraId="62B6090F">
            <w:pPr>
              <w:pStyle w:val="16"/>
              <w:rPr>
                <w:rFonts w:hint="eastAsia" w:ascii="宋体" w:hAnsi="宋体" w:eastAsia="宋体" w:cs="宋体"/>
                <w:b w:val="0"/>
                <w:bCs w:val="0"/>
                <w:sz w:val="21"/>
                <w:szCs w:val="21"/>
              </w:rPr>
            </w:pPr>
          </w:p>
        </w:tc>
      </w:tr>
    </w:tbl>
    <w:p w14:paraId="1B91C7A0">
      <w:pPr>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br w:type="page"/>
      </w:r>
    </w:p>
    <w:p w14:paraId="4E2F19A8">
      <w:pPr>
        <w:pStyle w:val="15"/>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28"/>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5D58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33AA0B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C7C459E">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6A9EF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73B821D">
            <w:pPr>
              <w:pStyle w:val="16"/>
              <w:rPr>
                <w:rFonts w:hint="eastAsia" w:ascii="宋体" w:hAnsi="宋体" w:eastAsia="宋体" w:cs="宋体"/>
                <w:b w:val="0"/>
                <w:bCs w:val="0"/>
                <w:sz w:val="21"/>
                <w:szCs w:val="21"/>
              </w:rPr>
            </w:pPr>
          </w:p>
        </w:tc>
      </w:tr>
      <w:tr w14:paraId="14B0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68BFDF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26E5EECB">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2C2252A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B89AAD9">
            <w:pPr>
              <w:pStyle w:val="16"/>
              <w:rPr>
                <w:rFonts w:hint="eastAsia" w:ascii="宋体" w:hAnsi="宋体" w:eastAsia="宋体" w:cs="宋体"/>
                <w:b w:val="0"/>
                <w:bCs w:val="0"/>
                <w:sz w:val="21"/>
                <w:szCs w:val="21"/>
              </w:rPr>
            </w:pPr>
          </w:p>
        </w:tc>
      </w:tr>
      <w:tr w14:paraId="14C0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EB4C19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4153B180">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20334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3E0D2D9">
            <w:pPr>
              <w:pStyle w:val="16"/>
              <w:rPr>
                <w:rFonts w:hint="eastAsia" w:ascii="宋体" w:hAnsi="宋体" w:eastAsia="宋体" w:cs="宋体"/>
                <w:b w:val="0"/>
                <w:bCs w:val="0"/>
                <w:sz w:val="21"/>
                <w:szCs w:val="21"/>
              </w:rPr>
            </w:pPr>
          </w:p>
        </w:tc>
      </w:tr>
      <w:tr w14:paraId="1835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D6493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C509975">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57AEA72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54667A35">
            <w:pPr>
              <w:pStyle w:val="16"/>
              <w:rPr>
                <w:rFonts w:hint="eastAsia" w:ascii="宋体" w:hAnsi="宋体" w:eastAsia="宋体" w:cs="宋体"/>
                <w:b w:val="0"/>
                <w:bCs w:val="0"/>
                <w:sz w:val="21"/>
                <w:szCs w:val="21"/>
              </w:rPr>
            </w:pPr>
          </w:p>
        </w:tc>
      </w:tr>
      <w:tr w14:paraId="41CE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32CCF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279871">
            <w:pPr>
              <w:pStyle w:val="16"/>
              <w:rPr>
                <w:rFonts w:hint="eastAsia" w:ascii="宋体" w:hAnsi="宋体" w:eastAsia="宋体" w:cs="宋体"/>
                <w:b w:val="0"/>
                <w:bCs w:val="0"/>
                <w:sz w:val="21"/>
                <w:szCs w:val="21"/>
              </w:rPr>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6530032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1E96CD17">
            <w:pPr>
              <w:pStyle w:val="16"/>
              <w:rPr>
                <w:rFonts w:hint="eastAsia" w:ascii="宋体" w:hAnsi="宋体" w:eastAsia="宋体" w:cs="宋体"/>
                <w:b w:val="0"/>
                <w:bCs w:val="0"/>
                <w:sz w:val="21"/>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6EE4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计划安装</w:t>
            </w:r>
          </w:p>
          <w:p w14:paraId="4CE66A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747F5514">
            <w:pPr>
              <w:pStyle w:val="16"/>
              <w:rPr>
                <w:rFonts w:hint="eastAsia" w:ascii="宋体" w:hAnsi="宋体" w:eastAsia="宋体" w:cs="宋体"/>
                <w:b w:val="0"/>
                <w:bCs w:val="0"/>
                <w:sz w:val="21"/>
                <w:szCs w:val="21"/>
              </w:rPr>
            </w:pPr>
          </w:p>
        </w:tc>
      </w:tr>
      <w:tr w14:paraId="0E04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27353D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p w14:paraId="2A68164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3F0DCE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“√”=合格  “○”=整改后合格  “×”=不合格  “/”=无此项</w:t>
            </w:r>
          </w:p>
        </w:tc>
      </w:tr>
      <w:tr w14:paraId="2271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166156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0751906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4C02E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E5F1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504199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3A2777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备注</w:t>
            </w:r>
          </w:p>
        </w:tc>
      </w:tr>
      <w:tr w14:paraId="1E98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A7BD1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1646DA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01645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A6BD4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50A0BE5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A32908F">
            <w:pPr>
              <w:pStyle w:val="16"/>
              <w:rPr>
                <w:rFonts w:hint="eastAsia" w:ascii="宋体" w:hAnsi="宋体" w:eastAsia="宋体" w:cs="宋体"/>
                <w:b w:val="0"/>
                <w:bCs w:val="0"/>
                <w:sz w:val="21"/>
                <w:szCs w:val="21"/>
              </w:rPr>
            </w:pPr>
          </w:p>
        </w:tc>
      </w:tr>
      <w:tr w14:paraId="5111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826E0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C0CC9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3023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9514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71E7A9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4FBBB0">
            <w:pPr>
              <w:pStyle w:val="16"/>
              <w:rPr>
                <w:rFonts w:hint="eastAsia" w:ascii="宋体" w:hAnsi="宋体" w:eastAsia="宋体" w:cs="宋体"/>
                <w:b w:val="0"/>
                <w:bCs w:val="0"/>
                <w:sz w:val="21"/>
                <w:szCs w:val="21"/>
              </w:rPr>
            </w:pPr>
          </w:p>
        </w:tc>
      </w:tr>
      <w:tr w14:paraId="3E90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12BBF3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29D69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32634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B001B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A86FB9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07080">
            <w:pPr>
              <w:pStyle w:val="16"/>
              <w:rPr>
                <w:rFonts w:hint="eastAsia" w:ascii="宋体" w:hAnsi="宋体" w:eastAsia="宋体" w:cs="宋体"/>
                <w:b w:val="0"/>
                <w:bCs w:val="0"/>
                <w:sz w:val="21"/>
                <w:szCs w:val="21"/>
              </w:rPr>
            </w:pPr>
          </w:p>
        </w:tc>
      </w:tr>
      <w:tr w14:paraId="7659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294FCF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4841E56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B03A6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CCA6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2A25D5C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11C4D7D">
            <w:pPr>
              <w:pStyle w:val="16"/>
              <w:rPr>
                <w:rFonts w:hint="eastAsia" w:ascii="宋体" w:hAnsi="宋体" w:eastAsia="宋体" w:cs="宋体"/>
                <w:b w:val="0"/>
                <w:bCs w:val="0"/>
                <w:sz w:val="21"/>
                <w:szCs w:val="21"/>
              </w:rPr>
            </w:pPr>
          </w:p>
        </w:tc>
      </w:tr>
      <w:tr w14:paraId="417B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9E52B0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CBDD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61F1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34E0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02E2C1C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78CE689">
            <w:pPr>
              <w:pStyle w:val="16"/>
              <w:rPr>
                <w:rFonts w:hint="eastAsia" w:ascii="宋体" w:hAnsi="宋体" w:eastAsia="宋体" w:cs="宋体"/>
                <w:b w:val="0"/>
                <w:bCs w:val="0"/>
                <w:sz w:val="21"/>
                <w:szCs w:val="21"/>
              </w:rPr>
            </w:pPr>
          </w:p>
        </w:tc>
      </w:tr>
      <w:tr w14:paraId="7D79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D843CD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7D50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B7BE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DE568F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3958A8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A72A4">
            <w:pPr>
              <w:pStyle w:val="16"/>
              <w:rPr>
                <w:rFonts w:hint="eastAsia" w:ascii="宋体" w:hAnsi="宋体" w:eastAsia="宋体" w:cs="宋体"/>
                <w:b w:val="0"/>
                <w:bCs w:val="0"/>
                <w:sz w:val="21"/>
                <w:szCs w:val="21"/>
              </w:rPr>
            </w:pPr>
          </w:p>
        </w:tc>
      </w:tr>
      <w:tr w14:paraId="254A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510FD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802248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B68F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A33AF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227A14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063DE05">
            <w:pPr>
              <w:pStyle w:val="16"/>
              <w:rPr>
                <w:rFonts w:hint="eastAsia" w:ascii="宋体" w:hAnsi="宋体" w:eastAsia="宋体" w:cs="宋体"/>
                <w:b w:val="0"/>
                <w:bCs w:val="0"/>
                <w:sz w:val="21"/>
                <w:szCs w:val="21"/>
              </w:rPr>
            </w:pPr>
          </w:p>
        </w:tc>
      </w:tr>
      <w:tr w14:paraId="146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9AA23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EB4E4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BFC60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22009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F5A79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6D2C98D">
            <w:pPr>
              <w:pStyle w:val="16"/>
              <w:rPr>
                <w:rFonts w:hint="eastAsia" w:ascii="宋体" w:hAnsi="宋体" w:eastAsia="宋体" w:cs="宋体"/>
                <w:b w:val="0"/>
                <w:bCs w:val="0"/>
                <w:sz w:val="21"/>
                <w:szCs w:val="21"/>
              </w:rPr>
            </w:pPr>
          </w:p>
        </w:tc>
      </w:tr>
      <w:tr w14:paraId="7505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D648A6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51F177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D63C92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1724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16382E8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EB7FA8">
            <w:pPr>
              <w:pStyle w:val="16"/>
              <w:rPr>
                <w:rFonts w:hint="eastAsia" w:ascii="宋体" w:hAnsi="宋体" w:eastAsia="宋体" w:cs="宋体"/>
                <w:b w:val="0"/>
                <w:bCs w:val="0"/>
                <w:sz w:val="21"/>
                <w:szCs w:val="21"/>
              </w:rPr>
            </w:pPr>
          </w:p>
        </w:tc>
      </w:tr>
      <w:tr w14:paraId="2DDC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C9E8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4096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0906C5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9AE8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432253C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E5EBB10">
            <w:pPr>
              <w:pStyle w:val="16"/>
              <w:rPr>
                <w:rFonts w:hint="eastAsia" w:ascii="宋体" w:hAnsi="宋体" w:eastAsia="宋体" w:cs="宋体"/>
                <w:b w:val="0"/>
                <w:bCs w:val="0"/>
                <w:sz w:val="21"/>
                <w:szCs w:val="21"/>
              </w:rPr>
            </w:pPr>
          </w:p>
        </w:tc>
      </w:tr>
      <w:tr w14:paraId="09CD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B5F1D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477559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0103592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C69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11E5B37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E27553D">
            <w:pPr>
              <w:pStyle w:val="16"/>
              <w:rPr>
                <w:rFonts w:hint="eastAsia" w:ascii="宋体" w:hAnsi="宋体" w:eastAsia="宋体" w:cs="宋体"/>
                <w:b w:val="0"/>
                <w:bCs w:val="0"/>
                <w:sz w:val="21"/>
                <w:szCs w:val="21"/>
              </w:rPr>
            </w:pPr>
          </w:p>
        </w:tc>
      </w:tr>
      <w:tr w14:paraId="7C49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4070421">
            <w:pPr>
              <w:pStyle w:val="16"/>
              <w:rPr>
                <w:rFonts w:hint="eastAsia" w:ascii="宋体" w:hAnsi="宋体" w:eastAsia="宋体" w:cs="宋体"/>
                <w:b w:val="0"/>
                <w:bCs w:val="0"/>
                <w:sz w:val="21"/>
                <w:szCs w:val="21"/>
              </w:rPr>
            </w:pPr>
          </w:p>
          <w:p w14:paraId="057C12C7">
            <w:pPr>
              <w:pStyle w:val="16"/>
              <w:rPr>
                <w:rFonts w:hint="eastAsia" w:ascii="宋体" w:hAnsi="宋体" w:eastAsia="宋体" w:cs="宋体"/>
                <w:b w:val="0"/>
                <w:bCs w:val="0"/>
                <w:sz w:val="21"/>
                <w:szCs w:val="21"/>
              </w:rPr>
            </w:pPr>
          </w:p>
          <w:p w14:paraId="5450FC14">
            <w:pPr>
              <w:pStyle w:val="16"/>
              <w:rPr>
                <w:rFonts w:hint="eastAsia" w:ascii="宋体" w:hAnsi="宋体" w:eastAsia="宋体" w:cs="宋体"/>
                <w:b w:val="0"/>
                <w:bCs w:val="0"/>
                <w:sz w:val="21"/>
                <w:szCs w:val="21"/>
              </w:rPr>
            </w:pPr>
          </w:p>
          <w:p w14:paraId="4A3C5C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p w14:paraId="2677EA2A">
            <w:pPr>
              <w:pStyle w:val="16"/>
              <w:rPr>
                <w:rFonts w:hint="eastAsia" w:ascii="宋体" w:hAnsi="宋体" w:eastAsia="宋体" w:cs="宋体"/>
                <w:b w:val="0"/>
                <w:bCs w:val="0"/>
                <w:sz w:val="21"/>
                <w:szCs w:val="21"/>
              </w:rPr>
            </w:pPr>
          </w:p>
          <w:p w14:paraId="70A480F6">
            <w:pPr>
              <w:pStyle w:val="16"/>
              <w:rPr>
                <w:rFonts w:hint="eastAsia" w:ascii="宋体" w:hAnsi="宋体" w:eastAsia="宋体" w:cs="宋体"/>
                <w:b w:val="0"/>
                <w:bCs w:val="0"/>
                <w:sz w:val="21"/>
                <w:szCs w:val="21"/>
              </w:rPr>
            </w:pPr>
          </w:p>
          <w:p w14:paraId="047B026E">
            <w:pPr>
              <w:pStyle w:val="16"/>
              <w:rPr>
                <w:rFonts w:hint="eastAsia" w:ascii="宋体" w:hAnsi="宋体" w:eastAsia="宋体" w:cs="宋体"/>
                <w:b w:val="0"/>
                <w:bCs w:val="0"/>
                <w:sz w:val="21"/>
                <w:szCs w:val="21"/>
              </w:rPr>
            </w:pPr>
          </w:p>
          <w:p w14:paraId="44C12F54">
            <w:pPr>
              <w:pStyle w:val="16"/>
              <w:rPr>
                <w:rFonts w:hint="eastAsia" w:ascii="宋体" w:hAnsi="宋体" w:eastAsia="宋体" w:cs="宋体"/>
                <w:b w:val="0"/>
                <w:bCs w:val="0"/>
                <w:sz w:val="21"/>
                <w:szCs w:val="21"/>
              </w:rPr>
            </w:pPr>
          </w:p>
          <w:p w14:paraId="37C32E5E">
            <w:pPr>
              <w:pStyle w:val="16"/>
              <w:rPr>
                <w:rFonts w:hint="eastAsia" w:ascii="宋体" w:hAnsi="宋体" w:eastAsia="宋体" w:cs="宋体"/>
                <w:b w:val="0"/>
                <w:bCs w:val="0"/>
                <w:sz w:val="21"/>
                <w:szCs w:val="21"/>
              </w:rPr>
            </w:pPr>
          </w:p>
          <w:p w14:paraId="07D72FB2">
            <w:pPr>
              <w:pStyle w:val="16"/>
              <w:rPr>
                <w:rFonts w:hint="eastAsia" w:ascii="宋体" w:hAnsi="宋体" w:eastAsia="宋体" w:cs="宋体"/>
                <w:b w:val="0"/>
                <w:bCs w:val="0"/>
                <w:sz w:val="21"/>
                <w:szCs w:val="21"/>
              </w:rPr>
            </w:pPr>
          </w:p>
          <w:p w14:paraId="793B7578">
            <w:pPr>
              <w:pStyle w:val="16"/>
              <w:rPr>
                <w:rFonts w:hint="eastAsia" w:ascii="宋体" w:hAnsi="宋体" w:eastAsia="宋体" w:cs="宋体"/>
                <w:b w:val="0"/>
                <w:bCs w:val="0"/>
                <w:sz w:val="21"/>
                <w:szCs w:val="21"/>
              </w:rPr>
            </w:pPr>
          </w:p>
          <w:p w14:paraId="45D3C2C6">
            <w:pPr>
              <w:pStyle w:val="16"/>
              <w:rPr>
                <w:rFonts w:hint="eastAsia" w:ascii="宋体" w:hAnsi="宋体" w:eastAsia="宋体" w:cs="宋体"/>
                <w:b w:val="0"/>
                <w:bCs w:val="0"/>
                <w:sz w:val="21"/>
                <w:szCs w:val="21"/>
              </w:rPr>
            </w:pPr>
          </w:p>
          <w:p w14:paraId="3BDC77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1DCD1DF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910BC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921C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287D10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65C4170">
            <w:pPr>
              <w:pStyle w:val="16"/>
              <w:rPr>
                <w:rFonts w:hint="eastAsia" w:ascii="宋体" w:hAnsi="宋体" w:eastAsia="宋体" w:cs="宋体"/>
                <w:b w:val="0"/>
                <w:bCs w:val="0"/>
                <w:sz w:val="21"/>
                <w:szCs w:val="21"/>
              </w:rPr>
            </w:pPr>
          </w:p>
        </w:tc>
      </w:tr>
      <w:tr w14:paraId="7FA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026E3F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742B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7195E6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BB9E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61F39FA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9D3199E">
            <w:pPr>
              <w:pStyle w:val="16"/>
              <w:rPr>
                <w:rFonts w:hint="eastAsia" w:ascii="宋体" w:hAnsi="宋体" w:eastAsia="宋体" w:cs="宋体"/>
                <w:b w:val="0"/>
                <w:bCs w:val="0"/>
                <w:sz w:val="21"/>
                <w:szCs w:val="21"/>
              </w:rPr>
            </w:pPr>
          </w:p>
        </w:tc>
      </w:tr>
      <w:tr w14:paraId="13E1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FE7B4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6B1B0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1F9B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D8180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399ACC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006122A">
            <w:pPr>
              <w:pStyle w:val="16"/>
              <w:rPr>
                <w:rFonts w:hint="eastAsia" w:ascii="宋体" w:hAnsi="宋体" w:eastAsia="宋体" w:cs="宋体"/>
                <w:b w:val="0"/>
                <w:bCs w:val="0"/>
                <w:sz w:val="21"/>
                <w:szCs w:val="21"/>
              </w:rPr>
            </w:pPr>
          </w:p>
        </w:tc>
      </w:tr>
      <w:tr w14:paraId="553C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C44B1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5E9F6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AB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E1586F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57F582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9F80932">
            <w:pPr>
              <w:pStyle w:val="16"/>
              <w:rPr>
                <w:rFonts w:hint="eastAsia" w:ascii="宋体" w:hAnsi="宋体" w:eastAsia="宋体" w:cs="宋体"/>
                <w:b w:val="0"/>
                <w:bCs w:val="0"/>
                <w:sz w:val="21"/>
                <w:szCs w:val="21"/>
              </w:rPr>
            </w:pPr>
          </w:p>
        </w:tc>
      </w:tr>
      <w:tr w14:paraId="0488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091D37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EBAB5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87B3D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B959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36E6663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B3AB0E2">
            <w:pPr>
              <w:pStyle w:val="16"/>
              <w:rPr>
                <w:rFonts w:hint="eastAsia" w:ascii="宋体" w:hAnsi="宋体" w:eastAsia="宋体" w:cs="宋体"/>
                <w:b w:val="0"/>
                <w:bCs w:val="0"/>
                <w:sz w:val="21"/>
                <w:szCs w:val="21"/>
              </w:rPr>
            </w:pPr>
          </w:p>
        </w:tc>
      </w:tr>
      <w:tr w14:paraId="7D3C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F52A1E">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47397E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A2EA0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C75B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115CB26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C92DB3B">
            <w:pPr>
              <w:pStyle w:val="16"/>
              <w:rPr>
                <w:rFonts w:hint="eastAsia" w:ascii="宋体" w:hAnsi="宋体" w:eastAsia="宋体" w:cs="宋体"/>
                <w:b w:val="0"/>
                <w:bCs w:val="0"/>
                <w:sz w:val="21"/>
                <w:szCs w:val="21"/>
              </w:rPr>
            </w:pPr>
          </w:p>
        </w:tc>
      </w:tr>
      <w:tr w14:paraId="6B35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4310A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733DD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688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1A98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219FCAE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DE1C40C">
            <w:pPr>
              <w:pStyle w:val="16"/>
              <w:rPr>
                <w:rFonts w:hint="eastAsia" w:ascii="宋体" w:hAnsi="宋体" w:eastAsia="宋体" w:cs="宋体"/>
                <w:b w:val="0"/>
                <w:bCs w:val="0"/>
                <w:sz w:val="21"/>
                <w:szCs w:val="21"/>
              </w:rPr>
            </w:pPr>
          </w:p>
        </w:tc>
      </w:tr>
      <w:tr w14:paraId="18C8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85757D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7BCF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1A4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911C4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290E397D">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A3A537">
            <w:pPr>
              <w:pStyle w:val="16"/>
              <w:rPr>
                <w:rFonts w:hint="eastAsia" w:ascii="宋体" w:hAnsi="宋体" w:eastAsia="宋体" w:cs="宋体"/>
                <w:b w:val="0"/>
                <w:bCs w:val="0"/>
                <w:sz w:val="21"/>
                <w:szCs w:val="21"/>
              </w:rPr>
            </w:pPr>
          </w:p>
        </w:tc>
      </w:tr>
      <w:tr w14:paraId="1F3E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34A8883">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3441D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6D48A2">
            <w:pPr>
              <w:pStyle w:val="16"/>
              <w:rPr>
                <w:rFonts w:hint="eastAsia" w:ascii="宋体" w:hAnsi="宋体" w:eastAsia="宋体" w:cs="宋体"/>
                <w:b w:val="0"/>
                <w:bCs w:val="0"/>
                <w:sz w:val="21"/>
                <w:szCs w:val="21"/>
              </w:rPr>
            </w:pPr>
            <w:r>
              <w:rPr>
                <w:rFonts w:hint="eastAsia" w:ascii="宋体" w:hAnsi="宋体" w:eastAsia="宋体" w:cs="宋体"/>
                <w:b w:val="0"/>
                <w:bCs w:val="0"/>
                <w:spacing w:val="-11"/>
                <w:sz w:val="21"/>
                <w:szCs w:val="21"/>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692F5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03F11E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AAED49">
            <w:pPr>
              <w:pStyle w:val="16"/>
              <w:rPr>
                <w:rFonts w:hint="eastAsia" w:ascii="宋体" w:hAnsi="宋体" w:eastAsia="宋体" w:cs="宋体"/>
                <w:b w:val="0"/>
                <w:bCs w:val="0"/>
                <w:sz w:val="21"/>
                <w:szCs w:val="21"/>
              </w:rPr>
            </w:pPr>
          </w:p>
        </w:tc>
      </w:tr>
      <w:tr w14:paraId="3507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2CAF8B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39BA91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C667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8A69D7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3AEE5CA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F6FA917">
            <w:pPr>
              <w:pStyle w:val="16"/>
              <w:rPr>
                <w:rFonts w:hint="eastAsia" w:ascii="宋体" w:hAnsi="宋体" w:eastAsia="宋体" w:cs="宋体"/>
                <w:b w:val="0"/>
                <w:bCs w:val="0"/>
                <w:sz w:val="21"/>
                <w:szCs w:val="21"/>
              </w:rPr>
            </w:pPr>
          </w:p>
        </w:tc>
      </w:tr>
      <w:tr w14:paraId="39EB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04F4FB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2A1D4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65159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93F9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683EA3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936FFB">
            <w:pPr>
              <w:pStyle w:val="16"/>
              <w:rPr>
                <w:rFonts w:hint="eastAsia" w:ascii="宋体" w:hAnsi="宋体" w:eastAsia="宋体" w:cs="宋体"/>
                <w:b w:val="0"/>
                <w:bCs w:val="0"/>
                <w:sz w:val="21"/>
                <w:szCs w:val="21"/>
              </w:rPr>
            </w:pPr>
          </w:p>
        </w:tc>
      </w:tr>
      <w:tr w14:paraId="4B2F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CA56B5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A93E3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4B46A7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CFF9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E76546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391CF6">
            <w:pPr>
              <w:pStyle w:val="16"/>
              <w:rPr>
                <w:rFonts w:hint="eastAsia" w:ascii="宋体" w:hAnsi="宋体" w:eastAsia="宋体" w:cs="宋体"/>
                <w:b w:val="0"/>
                <w:bCs w:val="0"/>
                <w:sz w:val="21"/>
                <w:szCs w:val="21"/>
              </w:rPr>
            </w:pPr>
          </w:p>
        </w:tc>
      </w:tr>
      <w:tr w14:paraId="0085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36388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12C738E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2E71E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583AB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002761A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7D314BD">
            <w:pPr>
              <w:pStyle w:val="16"/>
              <w:rPr>
                <w:rFonts w:hint="eastAsia" w:ascii="宋体" w:hAnsi="宋体" w:eastAsia="宋体" w:cs="宋体"/>
                <w:b w:val="0"/>
                <w:bCs w:val="0"/>
                <w:sz w:val="21"/>
                <w:szCs w:val="21"/>
              </w:rPr>
            </w:pPr>
          </w:p>
        </w:tc>
      </w:tr>
      <w:tr w14:paraId="1754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551541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D29CC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BF7C9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106F3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5A3E70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1A080F">
            <w:pPr>
              <w:pStyle w:val="16"/>
              <w:rPr>
                <w:rFonts w:hint="eastAsia" w:ascii="宋体" w:hAnsi="宋体" w:eastAsia="宋体" w:cs="宋体"/>
                <w:b w:val="0"/>
                <w:bCs w:val="0"/>
                <w:sz w:val="21"/>
                <w:szCs w:val="21"/>
              </w:rPr>
            </w:pPr>
          </w:p>
        </w:tc>
      </w:tr>
      <w:tr w14:paraId="3F7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9B4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12D4E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00D3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35A32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2C40C85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C78BC04">
            <w:pPr>
              <w:pStyle w:val="16"/>
              <w:rPr>
                <w:rFonts w:hint="eastAsia" w:ascii="宋体" w:hAnsi="宋体" w:eastAsia="宋体" w:cs="宋体"/>
                <w:b w:val="0"/>
                <w:bCs w:val="0"/>
                <w:sz w:val="21"/>
                <w:szCs w:val="21"/>
              </w:rPr>
            </w:pPr>
          </w:p>
        </w:tc>
      </w:tr>
      <w:tr w14:paraId="54FC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39EED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6893A9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41D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4404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5C5652F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84A1022">
            <w:pPr>
              <w:pStyle w:val="16"/>
              <w:rPr>
                <w:rFonts w:hint="eastAsia" w:ascii="宋体" w:hAnsi="宋体" w:eastAsia="宋体" w:cs="宋体"/>
                <w:b w:val="0"/>
                <w:bCs w:val="0"/>
                <w:sz w:val="21"/>
                <w:szCs w:val="21"/>
              </w:rPr>
            </w:pPr>
          </w:p>
        </w:tc>
      </w:tr>
      <w:tr w14:paraId="7FDB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4C8E6C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E1CD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54CE1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A784B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D77712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D951D9B">
            <w:pPr>
              <w:pStyle w:val="16"/>
              <w:rPr>
                <w:rFonts w:hint="eastAsia" w:ascii="宋体" w:hAnsi="宋体" w:eastAsia="宋体" w:cs="宋体"/>
                <w:b w:val="0"/>
                <w:bCs w:val="0"/>
                <w:sz w:val="21"/>
                <w:szCs w:val="21"/>
              </w:rPr>
            </w:pPr>
          </w:p>
        </w:tc>
      </w:tr>
      <w:tr w14:paraId="0FCE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7E2CC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D6742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8C5B3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B42EC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B7ADE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76A4AB">
            <w:pPr>
              <w:pStyle w:val="16"/>
              <w:rPr>
                <w:rFonts w:hint="eastAsia" w:ascii="宋体" w:hAnsi="宋体" w:eastAsia="宋体" w:cs="宋体"/>
                <w:b w:val="0"/>
                <w:bCs w:val="0"/>
                <w:sz w:val="21"/>
                <w:szCs w:val="21"/>
              </w:rPr>
            </w:pPr>
          </w:p>
        </w:tc>
      </w:tr>
      <w:tr w14:paraId="653A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D85B93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9E203B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B56AA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6A4BA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0BEF015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F2F45F">
            <w:pPr>
              <w:pStyle w:val="16"/>
              <w:rPr>
                <w:rFonts w:hint="eastAsia" w:ascii="宋体" w:hAnsi="宋体" w:eastAsia="宋体" w:cs="宋体"/>
                <w:b w:val="0"/>
                <w:bCs w:val="0"/>
                <w:sz w:val="21"/>
                <w:szCs w:val="21"/>
              </w:rPr>
            </w:pPr>
          </w:p>
        </w:tc>
      </w:tr>
      <w:tr w14:paraId="00DD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931D7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79801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37F0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8AC4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4CF513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49890B9">
            <w:pPr>
              <w:pStyle w:val="16"/>
              <w:rPr>
                <w:rFonts w:hint="eastAsia" w:ascii="宋体" w:hAnsi="宋体" w:eastAsia="宋体" w:cs="宋体"/>
                <w:b w:val="0"/>
                <w:bCs w:val="0"/>
                <w:sz w:val="21"/>
                <w:szCs w:val="21"/>
              </w:rPr>
            </w:pPr>
          </w:p>
        </w:tc>
      </w:tr>
      <w:tr w14:paraId="0257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2377DA1">
            <w:pPr>
              <w:pStyle w:val="16"/>
              <w:rPr>
                <w:rFonts w:hint="eastAsia" w:ascii="宋体" w:hAnsi="宋体" w:eastAsia="宋体" w:cs="宋体"/>
                <w:b w:val="0"/>
                <w:bCs w:val="0"/>
                <w:sz w:val="21"/>
                <w:szCs w:val="21"/>
              </w:rPr>
            </w:pPr>
          </w:p>
          <w:p w14:paraId="44DBFE47">
            <w:pPr>
              <w:pStyle w:val="16"/>
              <w:rPr>
                <w:rFonts w:hint="eastAsia" w:ascii="宋体" w:hAnsi="宋体" w:eastAsia="宋体" w:cs="宋体"/>
                <w:b w:val="0"/>
                <w:bCs w:val="0"/>
                <w:sz w:val="21"/>
                <w:szCs w:val="21"/>
              </w:rPr>
            </w:pPr>
          </w:p>
          <w:p w14:paraId="12F677E5">
            <w:pPr>
              <w:pStyle w:val="16"/>
              <w:rPr>
                <w:rFonts w:hint="eastAsia" w:ascii="宋体" w:hAnsi="宋体" w:eastAsia="宋体" w:cs="宋体"/>
                <w:b w:val="0"/>
                <w:bCs w:val="0"/>
                <w:sz w:val="21"/>
                <w:szCs w:val="21"/>
              </w:rPr>
            </w:pPr>
          </w:p>
          <w:p w14:paraId="15458CC3">
            <w:pPr>
              <w:pStyle w:val="16"/>
              <w:rPr>
                <w:rFonts w:hint="eastAsia" w:ascii="宋体" w:hAnsi="宋体" w:eastAsia="宋体" w:cs="宋体"/>
                <w:b w:val="0"/>
                <w:bCs w:val="0"/>
                <w:sz w:val="21"/>
                <w:szCs w:val="21"/>
              </w:rPr>
            </w:pPr>
          </w:p>
          <w:p w14:paraId="483D2F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525861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p w14:paraId="2997D440">
            <w:pPr>
              <w:pStyle w:val="16"/>
              <w:rPr>
                <w:rFonts w:hint="eastAsia" w:ascii="宋体" w:hAnsi="宋体" w:eastAsia="宋体" w:cs="宋体"/>
                <w:b w:val="0"/>
                <w:bCs w:val="0"/>
                <w:sz w:val="21"/>
                <w:szCs w:val="21"/>
              </w:rPr>
            </w:pPr>
          </w:p>
          <w:p w14:paraId="54404B3C">
            <w:pPr>
              <w:pStyle w:val="16"/>
              <w:rPr>
                <w:rFonts w:hint="eastAsia" w:ascii="宋体" w:hAnsi="宋体" w:eastAsia="宋体" w:cs="宋体"/>
                <w:b w:val="0"/>
                <w:bCs w:val="0"/>
                <w:sz w:val="21"/>
                <w:szCs w:val="21"/>
              </w:rPr>
            </w:pPr>
          </w:p>
          <w:p w14:paraId="26B62C65">
            <w:pPr>
              <w:pStyle w:val="16"/>
              <w:rPr>
                <w:rFonts w:hint="eastAsia" w:ascii="宋体" w:hAnsi="宋体" w:eastAsia="宋体" w:cs="宋体"/>
                <w:b w:val="0"/>
                <w:bCs w:val="0"/>
                <w:sz w:val="21"/>
                <w:szCs w:val="21"/>
              </w:rPr>
            </w:pPr>
          </w:p>
          <w:p w14:paraId="207F83CB">
            <w:pPr>
              <w:pStyle w:val="16"/>
              <w:rPr>
                <w:rFonts w:hint="eastAsia" w:ascii="宋体" w:hAnsi="宋体" w:eastAsia="宋体" w:cs="宋体"/>
                <w:b w:val="0"/>
                <w:bCs w:val="0"/>
                <w:sz w:val="21"/>
                <w:szCs w:val="21"/>
              </w:rPr>
            </w:pPr>
          </w:p>
          <w:p w14:paraId="01648A94">
            <w:pPr>
              <w:pStyle w:val="16"/>
              <w:rPr>
                <w:rFonts w:hint="eastAsia" w:ascii="宋体" w:hAnsi="宋体" w:eastAsia="宋体" w:cs="宋体"/>
                <w:b w:val="0"/>
                <w:bCs w:val="0"/>
                <w:sz w:val="21"/>
                <w:szCs w:val="21"/>
              </w:rPr>
            </w:pPr>
          </w:p>
          <w:p w14:paraId="1F4F1688">
            <w:pPr>
              <w:pStyle w:val="16"/>
              <w:rPr>
                <w:rFonts w:hint="eastAsia" w:ascii="宋体" w:hAnsi="宋体" w:eastAsia="宋体" w:cs="宋体"/>
                <w:b w:val="0"/>
                <w:bCs w:val="0"/>
                <w:sz w:val="21"/>
                <w:szCs w:val="21"/>
              </w:rPr>
            </w:pPr>
          </w:p>
          <w:p w14:paraId="353E3611">
            <w:pPr>
              <w:pStyle w:val="16"/>
              <w:rPr>
                <w:rFonts w:hint="eastAsia" w:ascii="宋体" w:hAnsi="宋体" w:eastAsia="宋体" w:cs="宋体"/>
                <w:b w:val="0"/>
                <w:bCs w:val="0"/>
                <w:sz w:val="21"/>
                <w:szCs w:val="21"/>
              </w:rPr>
            </w:pPr>
          </w:p>
          <w:p w14:paraId="2282AC24">
            <w:pPr>
              <w:pStyle w:val="16"/>
              <w:rPr>
                <w:rFonts w:hint="eastAsia" w:ascii="宋体" w:hAnsi="宋体" w:eastAsia="宋体" w:cs="宋体"/>
                <w:b w:val="0"/>
                <w:bCs w:val="0"/>
                <w:sz w:val="21"/>
                <w:szCs w:val="21"/>
              </w:rPr>
            </w:pPr>
          </w:p>
          <w:p w14:paraId="417C8744">
            <w:pPr>
              <w:pStyle w:val="16"/>
              <w:rPr>
                <w:rFonts w:hint="eastAsia" w:ascii="宋体" w:hAnsi="宋体" w:eastAsia="宋体" w:cs="宋体"/>
                <w:b w:val="0"/>
                <w:bCs w:val="0"/>
                <w:sz w:val="21"/>
                <w:szCs w:val="21"/>
              </w:rPr>
            </w:pPr>
          </w:p>
          <w:p w14:paraId="6FC44A63">
            <w:pPr>
              <w:pStyle w:val="16"/>
              <w:rPr>
                <w:rFonts w:hint="eastAsia" w:ascii="宋体" w:hAnsi="宋体" w:eastAsia="宋体" w:cs="宋体"/>
                <w:b w:val="0"/>
                <w:bCs w:val="0"/>
                <w:sz w:val="21"/>
                <w:szCs w:val="21"/>
              </w:rPr>
            </w:pPr>
          </w:p>
          <w:p w14:paraId="55A8A989">
            <w:pPr>
              <w:pStyle w:val="16"/>
              <w:rPr>
                <w:rFonts w:hint="eastAsia" w:ascii="宋体" w:hAnsi="宋体" w:eastAsia="宋体" w:cs="宋体"/>
                <w:b w:val="0"/>
                <w:bCs w:val="0"/>
                <w:sz w:val="21"/>
                <w:szCs w:val="21"/>
              </w:rPr>
            </w:pPr>
          </w:p>
          <w:p w14:paraId="1E1C063A">
            <w:pPr>
              <w:pStyle w:val="16"/>
              <w:rPr>
                <w:rFonts w:hint="eastAsia" w:ascii="宋体" w:hAnsi="宋体" w:eastAsia="宋体" w:cs="宋体"/>
                <w:b w:val="0"/>
                <w:bCs w:val="0"/>
                <w:sz w:val="21"/>
                <w:szCs w:val="21"/>
              </w:rPr>
            </w:pPr>
          </w:p>
          <w:p w14:paraId="3EDCE21E">
            <w:pPr>
              <w:pStyle w:val="16"/>
              <w:rPr>
                <w:rFonts w:hint="eastAsia" w:ascii="宋体" w:hAnsi="宋体" w:eastAsia="宋体" w:cs="宋体"/>
                <w:b w:val="0"/>
                <w:bCs w:val="0"/>
                <w:sz w:val="21"/>
                <w:szCs w:val="21"/>
              </w:rPr>
            </w:pPr>
          </w:p>
          <w:p w14:paraId="11AB050C">
            <w:pPr>
              <w:pStyle w:val="16"/>
              <w:rPr>
                <w:rFonts w:hint="eastAsia" w:ascii="宋体" w:hAnsi="宋体" w:eastAsia="宋体" w:cs="宋体"/>
                <w:b w:val="0"/>
                <w:bCs w:val="0"/>
                <w:sz w:val="21"/>
                <w:szCs w:val="21"/>
              </w:rPr>
            </w:pPr>
          </w:p>
          <w:p w14:paraId="0EE9FA5A">
            <w:pPr>
              <w:pStyle w:val="16"/>
              <w:rPr>
                <w:rFonts w:hint="eastAsia" w:ascii="宋体" w:hAnsi="宋体" w:eastAsia="宋体" w:cs="宋体"/>
                <w:b w:val="0"/>
                <w:bCs w:val="0"/>
                <w:sz w:val="21"/>
                <w:szCs w:val="21"/>
              </w:rPr>
            </w:pPr>
          </w:p>
          <w:p w14:paraId="3D01DEE8">
            <w:pPr>
              <w:pStyle w:val="16"/>
              <w:rPr>
                <w:rFonts w:hint="eastAsia" w:ascii="宋体" w:hAnsi="宋体" w:eastAsia="宋体" w:cs="宋体"/>
                <w:b w:val="0"/>
                <w:bCs w:val="0"/>
                <w:sz w:val="21"/>
                <w:szCs w:val="21"/>
              </w:rPr>
            </w:pPr>
          </w:p>
          <w:p w14:paraId="583D803A">
            <w:pPr>
              <w:pStyle w:val="16"/>
              <w:rPr>
                <w:rFonts w:hint="eastAsia" w:ascii="宋体" w:hAnsi="宋体" w:eastAsia="宋体" w:cs="宋体"/>
                <w:b w:val="0"/>
                <w:bCs w:val="0"/>
                <w:sz w:val="21"/>
                <w:szCs w:val="21"/>
              </w:rPr>
            </w:pPr>
          </w:p>
          <w:p w14:paraId="4F768CFF">
            <w:pPr>
              <w:pStyle w:val="16"/>
              <w:rPr>
                <w:rFonts w:hint="eastAsia" w:ascii="宋体" w:hAnsi="宋体" w:eastAsia="宋体" w:cs="宋体"/>
                <w:b w:val="0"/>
                <w:bCs w:val="0"/>
                <w:sz w:val="21"/>
                <w:szCs w:val="21"/>
              </w:rPr>
            </w:pPr>
          </w:p>
          <w:p w14:paraId="3E5A5957">
            <w:pPr>
              <w:pStyle w:val="16"/>
              <w:rPr>
                <w:rFonts w:hint="eastAsia" w:ascii="宋体" w:hAnsi="宋体" w:eastAsia="宋体" w:cs="宋体"/>
                <w:b w:val="0"/>
                <w:bCs w:val="0"/>
                <w:sz w:val="21"/>
                <w:szCs w:val="21"/>
              </w:rPr>
            </w:pPr>
          </w:p>
          <w:p w14:paraId="2DC83BA9">
            <w:pPr>
              <w:pStyle w:val="16"/>
              <w:rPr>
                <w:rFonts w:hint="eastAsia" w:ascii="宋体" w:hAnsi="宋体" w:eastAsia="宋体" w:cs="宋体"/>
                <w:b w:val="0"/>
                <w:bCs w:val="0"/>
                <w:sz w:val="21"/>
                <w:szCs w:val="21"/>
              </w:rPr>
            </w:pPr>
          </w:p>
          <w:p w14:paraId="63E8C671">
            <w:pPr>
              <w:pStyle w:val="16"/>
              <w:rPr>
                <w:rFonts w:hint="eastAsia" w:ascii="宋体" w:hAnsi="宋体" w:eastAsia="宋体" w:cs="宋体"/>
                <w:b w:val="0"/>
                <w:bCs w:val="0"/>
                <w:sz w:val="21"/>
                <w:szCs w:val="21"/>
              </w:rPr>
            </w:pPr>
          </w:p>
          <w:p w14:paraId="452F6473">
            <w:pPr>
              <w:pStyle w:val="16"/>
              <w:rPr>
                <w:rFonts w:hint="eastAsia" w:ascii="宋体" w:hAnsi="宋体" w:eastAsia="宋体" w:cs="宋体"/>
                <w:b w:val="0"/>
                <w:bCs w:val="0"/>
                <w:sz w:val="21"/>
                <w:szCs w:val="21"/>
              </w:rPr>
            </w:pPr>
          </w:p>
          <w:p w14:paraId="7B69CD9F">
            <w:pPr>
              <w:pStyle w:val="16"/>
              <w:rPr>
                <w:rFonts w:hint="eastAsia" w:ascii="宋体" w:hAnsi="宋体" w:eastAsia="宋体" w:cs="宋体"/>
                <w:b w:val="0"/>
                <w:bCs w:val="0"/>
                <w:sz w:val="21"/>
                <w:szCs w:val="21"/>
              </w:rPr>
            </w:pPr>
          </w:p>
          <w:p w14:paraId="10E22D5E">
            <w:pPr>
              <w:pStyle w:val="16"/>
              <w:rPr>
                <w:rFonts w:hint="eastAsia" w:ascii="宋体" w:hAnsi="宋体" w:eastAsia="宋体" w:cs="宋体"/>
                <w:b w:val="0"/>
                <w:bCs w:val="0"/>
                <w:sz w:val="21"/>
                <w:szCs w:val="21"/>
              </w:rPr>
            </w:pPr>
          </w:p>
          <w:p w14:paraId="4B2477D6">
            <w:pPr>
              <w:pStyle w:val="16"/>
              <w:rPr>
                <w:rFonts w:hint="eastAsia" w:ascii="宋体" w:hAnsi="宋体" w:eastAsia="宋体" w:cs="宋体"/>
                <w:b w:val="0"/>
                <w:bCs w:val="0"/>
                <w:sz w:val="21"/>
                <w:szCs w:val="21"/>
              </w:rPr>
            </w:pPr>
          </w:p>
          <w:p w14:paraId="33F0E7A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375A684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02210BE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59FA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D8BB11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7475C2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B1A43E9">
            <w:pPr>
              <w:pStyle w:val="16"/>
              <w:rPr>
                <w:rFonts w:hint="eastAsia" w:ascii="宋体" w:hAnsi="宋体" w:eastAsia="宋体" w:cs="宋体"/>
                <w:b w:val="0"/>
                <w:bCs w:val="0"/>
                <w:sz w:val="21"/>
                <w:szCs w:val="21"/>
              </w:rPr>
            </w:pPr>
          </w:p>
        </w:tc>
      </w:tr>
      <w:tr w14:paraId="6A2F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F9D4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AAE28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25F37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F2F4BE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1E6C583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F65F43C">
            <w:pPr>
              <w:pStyle w:val="16"/>
              <w:rPr>
                <w:rFonts w:hint="eastAsia" w:ascii="宋体" w:hAnsi="宋体" w:eastAsia="宋体" w:cs="宋体"/>
                <w:b w:val="0"/>
                <w:bCs w:val="0"/>
                <w:sz w:val="21"/>
                <w:szCs w:val="21"/>
              </w:rPr>
            </w:pPr>
          </w:p>
        </w:tc>
      </w:tr>
      <w:tr w14:paraId="26D1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316A6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3B40DE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A812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611AB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3AA59E7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F82245">
            <w:pPr>
              <w:pStyle w:val="16"/>
              <w:rPr>
                <w:rFonts w:hint="eastAsia" w:ascii="宋体" w:hAnsi="宋体" w:eastAsia="宋体" w:cs="宋体"/>
                <w:b w:val="0"/>
                <w:bCs w:val="0"/>
                <w:sz w:val="21"/>
                <w:szCs w:val="21"/>
              </w:rPr>
            </w:pPr>
          </w:p>
        </w:tc>
      </w:tr>
      <w:tr w14:paraId="1553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2C3298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A8BAF3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D286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D569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25A50A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3D8C79">
            <w:pPr>
              <w:pStyle w:val="16"/>
              <w:rPr>
                <w:rFonts w:hint="eastAsia" w:ascii="宋体" w:hAnsi="宋体" w:eastAsia="宋体" w:cs="宋体"/>
                <w:b w:val="0"/>
                <w:bCs w:val="0"/>
                <w:sz w:val="21"/>
                <w:szCs w:val="21"/>
              </w:rPr>
            </w:pPr>
          </w:p>
        </w:tc>
      </w:tr>
      <w:tr w14:paraId="29C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88887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F1B8FB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310B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48375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540B501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2DDF4D3">
            <w:pPr>
              <w:pStyle w:val="16"/>
              <w:rPr>
                <w:rFonts w:hint="eastAsia" w:ascii="宋体" w:hAnsi="宋体" w:eastAsia="宋体" w:cs="宋体"/>
                <w:b w:val="0"/>
                <w:bCs w:val="0"/>
                <w:sz w:val="21"/>
                <w:szCs w:val="21"/>
              </w:rPr>
            </w:pPr>
          </w:p>
        </w:tc>
      </w:tr>
      <w:tr w14:paraId="2F1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77245D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296599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338AD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6217A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03DF82F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CE6C699">
            <w:pPr>
              <w:pStyle w:val="16"/>
              <w:rPr>
                <w:rFonts w:hint="eastAsia" w:ascii="宋体" w:hAnsi="宋体" w:eastAsia="宋体" w:cs="宋体"/>
                <w:b w:val="0"/>
                <w:bCs w:val="0"/>
                <w:sz w:val="21"/>
                <w:szCs w:val="21"/>
              </w:rPr>
            </w:pPr>
          </w:p>
        </w:tc>
      </w:tr>
      <w:tr w14:paraId="5B62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35E33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DC1A0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F96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360A6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28F2D79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861CD8E">
            <w:pPr>
              <w:pStyle w:val="16"/>
              <w:rPr>
                <w:rFonts w:hint="eastAsia" w:ascii="宋体" w:hAnsi="宋体" w:eastAsia="宋体" w:cs="宋体"/>
                <w:b w:val="0"/>
                <w:bCs w:val="0"/>
                <w:sz w:val="21"/>
                <w:szCs w:val="21"/>
              </w:rPr>
            </w:pPr>
          </w:p>
        </w:tc>
      </w:tr>
      <w:tr w14:paraId="0FA0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F7C5B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B1B74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7AC87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钢丝绳穿绕方式、润</w:t>
            </w:r>
          </w:p>
          <w:p w14:paraId="6673FC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CB9D5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1C20340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B1A35D9">
            <w:pPr>
              <w:pStyle w:val="16"/>
              <w:rPr>
                <w:rFonts w:hint="eastAsia" w:ascii="宋体" w:hAnsi="宋体" w:eastAsia="宋体" w:cs="宋体"/>
                <w:b w:val="0"/>
                <w:bCs w:val="0"/>
                <w:sz w:val="21"/>
                <w:szCs w:val="21"/>
              </w:rPr>
            </w:pPr>
          </w:p>
        </w:tc>
      </w:tr>
      <w:tr w14:paraId="0DA4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086E7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70845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B827E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839E9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68B04E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5F7676F">
            <w:pPr>
              <w:pStyle w:val="16"/>
              <w:rPr>
                <w:rFonts w:hint="eastAsia" w:ascii="宋体" w:hAnsi="宋体" w:eastAsia="宋体" w:cs="宋体"/>
                <w:b w:val="0"/>
                <w:bCs w:val="0"/>
                <w:sz w:val="21"/>
                <w:szCs w:val="21"/>
              </w:rPr>
            </w:pPr>
          </w:p>
        </w:tc>
      </w:tr>
      <w:tr w14:paraId="611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23584A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C2F7E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22E2F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1458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4286F6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1FC114E">
            <w:pPr>
              <w:pStyle w:val="16"/>
              <w:rPr>
                <w:rFonts w:hint="eastAsia" w:ascii="宋体" w:hAnsi="宋体" w:eastAsia="宋体" w:cs="宋体"/>
                <w:b w:val="0"/>
                <w:bCs w:val="0"/>
                <w:sz w:val="21"/>
                <w:szCs w:val="21"/>
              </w:rPr>
            </w:pPr>
          </w:p>
        </w:tc>
      </w:tr>
      <w:tr w14:paraId="31CB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6CAA2DE">
            <w:pPr>
              <w:pStyle w:val="16"/>
              <w:rPr>
                <w:rFonts w:hint="eastAsia" w:ascii="宋体" w:hAnsi="宋体" w:eastAsia="宋体" w:cs="宋体"/>
                <w:b w:val="0"/>
                <w:bCs w:val="0"/>
                <w:sz w:val="21"/>
                <w:szCs w:val="21"/>
              </w:rPr>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6130EA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4159425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C32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C1892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5322B8C">
            <w:pPr>
              <w:pStyle w:val="16"/>
              <w:rPr>
                <w:rFonts w:hint="eastAsia" w:ascii="宋体" w:hAnsi="宋体" w:eastAsia="宋体" w:cs="宋体"/>
                <w:b w:val="0"/>
                <w:bCs w:val="0"/>
                <w:sz w:val="21"/>
                <w:szCs w:val="21"/>
              </w:rPr>
            </w:pPr>
          </w:p>
        </w:tc>
      </w:tr>
      <w:tr w14:paraId="72EA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76DD4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456848C1">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D236435">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EF4D5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5D86C1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007DEF">
            <w:pPr>
              <w:pStyle w:val="16"/>
              <w:rPr>
                <w:rFonts w:hint="eastAsia" w:ascii="宋体" w:hAnsi="宋体" w:eastAsia="宋体" w:cs="宋体"/>
                <w:b w:val="0"/>
                <w:bCs w:val="0"/>
                <w:sz w:val="21"/>
                <w:szCs w:val="21"/>
              </w:rPr>
            </w:pPr>
          </w:p>
        </w:tc>
      </w:tr>
      <w:tr w14:paraId="35E1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EE3F4B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6C56737">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54B0F622">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D44F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3896F4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E3DB4B">
            <w:pPr>
              <w:pStyle w:val="16"/>
              <w:rPr>
                <w:rFonts w:hint="eastAsia" w:ascii="宋体" w:hAnsi="宋体" w:eastAsia="宋体" w:cs="宋体"/>
                <w:b w:val="0"/>
                <w:bCs w:val="0"/>
                <w:sz w:val="21"/>
                <w:szCs w:val="21"/>
              </w:rPr>
            </w:pPr>
          </w:p>
        </w:tc>
      </w:tr>
      <w:tr w14:paraId="2F7F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472D305">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50159CF">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47F1E4F6">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E4A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59B224A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B1685E">
            <w:pPr>
              <w:pStyle w:val="16"/>
              <w:rPr>
                <w:rFonts w:hint="eastAsia" w:ascii="宋体" w:hAnsi="宋体" w:eastAsia="宋体" w:cs="宋体"/>
                <w:b w:val="0"/>
                <w:bCs w:val="0"/>
                <w:sz w:val="21"/>
                <w:szCs w:val="21"/>
              </w:rPr>
            </w:pPr>
          </w:p>
        </w:tc>
      </w:tr>
      <w:tr w14:paraId="62B4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80300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36FE5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F5076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00E23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763DEE9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1E0977E">
            <w:pPr>
              <w:pStyle w:val="16"/>
              <w:rPr>
                <w:rFonts w:hint="eastAsia" w:ascii="宋体" w:hAnsi="宋体" w:eastAsia="宋体" w:cs="宋体"/>
                <w:b w:val="0"/>
                <w:bCs w:val="0"/>
                <w:sz w:val="21"/>
                <w:szCs w:val="21"/>
              </w:rPr>
            </w:pPr>
          </w:p>
        </w:tc>
      </w:tr>
      <w:tr w14:paraId="0F9A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7DD12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5F6C83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07F3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19859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31516A4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8FC8183">
            <w:pPr>
              <w:pStyle w:val="16"/>
              <w:rPr>
                <w:rFonts w:hint="eastAsia" w:ascii="宋体" w:hAnsi="宋体" w:eastAsia="宋体" w:cs="宋体"/>
                <w:b w:val="0"/>
                <w:bCs w:val="0"/>
                <w:sz w:val="21"/>
                <w:szCs w:val="21"/>
              </w:rPr>
            </w:pPr>
          </w:p>
        </w:tc>
      </w:tr>
      <w:tr w14:paraId="502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C4AFC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9AC4E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84BBD4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F8F9E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521BBA3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7E7FE2D">
            <w:pPr>
              <w:pStyle w:val="16"/>
              <w:rPr>
                <w:rFonts w:hint="eastAsia" w:ascii="宋体" w:hAnsi="宋体" w:eastAsia="宋体" w:cs="宋体"/>
                <w:b w:val="0"/>
                <w:bCs w:val="0"/>
                <w:sz w:val="21"/>
                <w:szCs w:val="21"/>
              </w:rPr>
            </w:pPr>
          </w:p>
        </w:tc>
      </w:tr>
      <w:tr w14:paraId="0E22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EA912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201618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A9A37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0C95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2F74BC8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3C9ED21">
            <w:pPr>
              <w:pStyle w:val="16"/>
              <w:rPr>
                <w:rFonts w:hint="eastAsia" w:ascii="宋体" w:hAnsi="宋体" w:eastAsia="宋体" w:cs="宋体"/>
                <w:b w:val="0"/>
                <w:bCs w:val="0"/>
                <w:sz w:val="21"/>
                <w:szCs w:val="21"/>
              </w:rPr>
            </w:pPr>
          </w:p>
        </w:tc>
      </w:tr>
      <w:tr w14:paraId="2832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A0062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16E1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8336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6EB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0BCD312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BE460E4">
            <w:pPr>
              <w:pStyle w:val="16"/>
              <w:rPr>
                <w:rFonts w:hint="eastAsia" w:ascii="宋体" w:hAnsi="宋体" w:eastAsia="宋体" w:cs="宋体"/>
                <w:b w:val="0"/>
                <w:bCs w:val="0"/>
                <w:sz w:val="21"/>
                <w:szCs w:val="21"/>
              </w:rPr>
            </w:pPr>
          </w:p>
        </w:tc>
      </w:tr>
      <w:tr w14:paraId="2148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282C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30AD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EA0F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8A33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19DEB6C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FF8F39">
            <w:pPr>
              <w:pStyle w:val="16"/>
              <w:rPr>
                <w:rFonts w:hint="eastAsia" w:ascii="宋体" w:hAnsi="宋体" w:eastAsia="宋体" w:cs="宋体"/>
                <w:b w:val="0"/>
                <w:bCs w:val="0"/>
                <w:sz w:val="21"/>
                <w:szCs w:val="21"/>
              </w:rPr>
            </w:pPr>
          </w:p>
        </w:tc>
      </w:tr>
      <w:tr w14:paraId="3BF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291391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B7B0F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EC9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D6256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4A30044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54775E2">
            <w:pPr>
              <w:pStyle w:val="16"/>
              <w:rPr>
                <w:rFonts w:hint="eastAsia" w:ascii="宋体" w:hAnsi="宋体" w:eastAsia="宋体" w:cs="宋体"/>
                <w:b w:val="0"/>
                <w:bCs w:val="0"/>
                <w:sz w:val="21"/>
                <w:szCs w:val="21"/>
              </w:rPr>
            </w:pPr>
          </w:p>
        </w:tc>
      </w:tr>
      <w:tr w14:paraId="274E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3B5D12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C0E6B1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AEA1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31E8B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4E574A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FDCAE98">
            <w:pPr>
              <w:pStyle w:val="16"/>
              <w:rPr>
                <w:rFonts w:hint="eastAsia" w:ascii="宋体" w:hAnsi="宋体" w:eastAsia="宋体" w:cs="宋体"/>
                <w:b w:val="0"/>
                <w:bCs w:val="0"/>
                <w:sz w:val="21"/>
                <w:szCs w:val="21"/>
              </w:rPr>
            </w:pPr>
          </w:p>
        </w:tc>
      </w:tr>
      <w:tr w14:paraId="36C6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9D05B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506E3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9BD05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7BF95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777C5C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F3DC750">
            <w:pPr>
              <w:pStyle w:val="16"/>
              <w:rPr>
                <w:rFonts w:hint="eastAsia" w:ascii="宋体" w:hAnsi="宋体" w:eastAsia="宋体" w:cs="宋体"/>
                <w:b w:val="0"/>
                <w:bCs w:val="0"/>
                <w:sz w:val="21"/>
                <w:szCs w:val="21"/>
              </w:rPr>
            </w:pPr>
          </w:p>
        </w:tc>
      </w:tr>
      <w:tr w14:paraId="00A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28BC8F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F094C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D9F0E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BF94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56C780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10D16E">
            <w:pPr>
              <w:pStyle w:val="16"/>
              <w:rPr>
                <w:rFonts w:hint="eastAsia" w:ascii="宋体" w:hAnsi="宋体" w:eastAsia="宋体" w:cs="宋体"/>
                <w:b w:val="0"/>
                <w:bCs w:val="0"/>
                <w:sz w:val="21"/>
                <w:szCs w:val="21"/>
              </w:rPr>
            </w:pPr>
          </w:p>
        </w:tc>
      </w:tr>
      <w:tr w14:paraId="02FE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79D8D4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41975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8D153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31A3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回转塔身高度大于30m且高于周围建筑物时应安装，该指示灯的供电不应受停机的影响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7C77D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69FC74E">
            <w:pPr>
              <w:pStyle w:val="16"/>
              <w:rPr>
                <w:rFonts w:hint="eastAsia" w:ascii="宋体" w:hAnsi="宋体" w:eastAsia="宋体" w:cs="宋体"/>
                <w:b w:val="0"/>
                <w:bCs w:val="0"/>
                <w:sz w:val="21"/>
                <w:szCs w:val="21"/>
              </w:rPr>
            </w:pPr>
          </w:p>
        </w:tc>
      </w:tr>
      <w:tr w14:paraId="3EFD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56977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151812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FC28D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65671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4242F6D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2F0BFD9">
            <w:pPr>
              <w:pStyle w:val="16"/>
              <w:rPr>
                <w:rFonts w:hint="eastAsia" w:ascii="宋体" w:hAnsi="宋体" w:eastAsia="宋体" w:cs="宋体"/>
                <w:b w:val="0"/>
                <w:bCs w:val="0"/>
                <w:sz w:val="21"/>
                <w:szCs w:val="21"/>
              </w:rPr>
            </w:pPr>
          </w:p>
        </w:tc>
      </w:tr>
      <w:tr w14:paraId="50D6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6240B5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FC7AB5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EBA8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0C807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278EC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5765A2C">
            <w:pPr>
              <w:pStyle w:val="16"/>
              <w:rPr>
                <w:rFonts w:hint="eastAsia" w:ascii="宋体" w:hAnsi="宋体" w:eastAsia="宋体" w:cs="宋体"/>
                <w:b w:val="0"/>
                <w:bCs w:val="0"/>
                <w:sz w:val="21"/>
                <w:szCs w:val="21"/>
              </w:rPr>
            </w:pPr>
          </w:p>
        </w:tc>
      </w:tr>
      <w:tr w14:paraId="6B15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E89FF2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6E9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8101D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D700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367D1A8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EA27DAA">
            <w:pPr>
              <w:pStyle w:val="16"/>
              <w:rPr>
                <w:rFonts w:hint="eastAsia" w:ascii="宋体" w:hAnsi="宋体" w:eastAsia="宋体" w:cs="宋体"/>
                <w:b w:val="0"/>
                <w:bCs w:val="0"/>
                <w:sz w:val="21"/>
                <w:szCs w:val="21"/>
              </w:rPr>
            </w:pPr>
          </w:p>
        </w:tc>
      </w:tr>
      <w:tr w14:paraId="2525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199A0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1CF6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16FB8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440FE0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1646402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FD4BA6B">
            <w:pPr>
              <w:pStyle w:val="16"/>
              <w:rPr>
                <w:rFonts w:hint="eastAsia" w:ascii="宋体" w:hAnsi="宋体" w:eastAsia="宋体" w:cs="宋体"/>
                <w:b w:val="0"/>
                <w:bCs w:val="0"/>
                <w:sz w:val="21"/>
                <w:szCs w:val="21"/>
              </w:rPr>
            </w:pPr>
          </w:p>
        </w:tc>
      </w:tr>
      <w:tr w14:paraId="5A9E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CA34B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25D8B9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3D7D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E909D2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64A3A4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A76B11B">
            <w:pPr>
              <w:pStyle w:val="16"/>
              <w:rPr>
                <w:rFonts w:hint="eastAsia" w:ascii="宋体" w:hAnsi="宋体" w:eastAsia="宋体" w:cs="宋体"/>
                <w:b w:val="0"/>
                <w:bCs w:val="0"/>
                <w:sz w:val="21"/>
                <w:szCs w:val="21"/>
              </w:rPr>
            </w:pPr>
          </w:p>
        </w:tc>
      </w:tr>
      <w:tr w14:paraId="6EEB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5C745E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2C40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27D41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344E4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18C3CD9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9A165E">
            <w:pPr>
              <w:pStyle w:val="16"/>
              <w:rPr>
                <w:rFonts w:hint="eastAsia" w:ascii="宋体" w:hAnsi="宋体" w:eastAsia="宋体" w:cs="宋体"/>
                <w:b w:val="0"/>
                <w:bCs w:val="0"/>
                <w:sz w:val="21"/>
                <w:szCs w:val="21"/>
              </w:rPr>
            </w:pPr>
          </w:p>
        </w:tc>
      </w:tr>
      <w:tr w14:paraId="6A61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27B333D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2A60EE3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92D5B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7E67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410E27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BB12D3">
            <w:pPr>
              <w:pStyle w:val="16"/>
              <w:rPr>
                <w:rFonts w:hint="eastAsia" w:ascii="宋体" w:hAnsi="宋体" w:eastAsia="宋体" w:cs="宋体"/>
                <w:b w:val="0"/>
                <w:bCs w:val="0"/>
                <w:sz w:val="21"/>
                <w:szCs w:val="21"/>
              </w:rPr>
            </w:pPr>
          </w:p>
        </w:tc>
      </w:tr>
      <w:tr w14:paraId="3E9A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FC129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DB213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A903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门窗和灭火器、雨刷</w:t>
            </w:r>
          </w:p>
          <w:p w14:paraId="4CFB9E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348FD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5404E4C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3B2778A">
            <w:pPr>
              <w:pStyle w:val="16"/>
              <w:rPr>
                <w:rFonts w:hint="eastAsia" w:ascii="宋体" w:hAnsi="宋体" w:eastAsia="宋体" w:cs="宋体"/>
                <w:b w:val="0"/>
                <w:bCs w:val="0"/>
                <w:sz w:val="21"/>
                <w:szCs w:val="21"/>
              </w:rPr>
            </w:pPr>
          </w:p>
        </w:tc>
      </w:tr>
      <w:tr w14:paraId="3FFF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5C66750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44C3362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804AE1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65EDF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4FF7A6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84A3CE2">
            <w:pPr>
              <w:pStyle w:val="16"/>
              <w:rPr>
                <w:rFonts w:hint="eastAsia" w:ascii="宋体" w:hAnsi="宋体" w:eastAsia="宋体" w:cs="宋体"/>
                <w:b w:val="0"/>
                <w:bCs w:val="0"/>
                <w:sz w:val="21"/>
                <w:szCs w:val="21"/>
              </w:rPr>
            </w:pPr>
          </w:p>
        </w:tc>
      </w:tr>
      <w:tr w14:paraId="03D7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14A0CB8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454E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08AAAA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4CBFAAA4">
            <w:pPr>
              <w:pStyle w:val="16"/>
              <w:rPr>
                <w:rFonts w:hint="eastAsia" w:ascii="宋体" w:hAnsi="宋体" w:eastAsia="宋体" w:cs="宋体"/>
                <w:b w:val="0"/>
                <w:bCs w:val="0"/>
                <w:sz w:val="21"/>
                <w:szCs w:val="21"/>
              </w:rPr>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5943E97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EFB6BD2">
            <w:pPr>
              <w:pStyle w:val="16"/>
              <w:rPr>
                <w:rFonts w:hint="eastAsia" w:ascii="宋体" w:hAnsi="宋体" w:eastAsia="宋体" w:cs="宋体"/>
                <w:b w:val="0"/>
                <w:bCs w:val="0"/>
                <w:sz w:val="21"/>
                <w:szCs w:val="21"/>
              </w:rPr>
            </w:pPr>
          </w:p>
        </w:tc>
      </w:tr>
      <w:tr w14:paraId="6BAF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096E4C7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租赁单位意见：</w:t>
            </w:r>
          </w:p>
          <w:p w14:paraId="45D624CE">
            <w:pPr>
              <w:pStyle w:val="16"/>
              <w:rPr>
                <w:rFonts w:hint="eastAsia" w:ascii="宋体" w:hAnsi="宋体" w:eastAsia="宋体" w:cs="宋体"/>
                <w:b w:val="0"/>
                <w:bCs w:val="0"/>
                <w:kern w:val="0"/>
                <w:sz w:val="21"/>
                <w:szCs w:val="21"/>
                <w:lang w:bidi="ar"/>
              </w:rPr>
            </w:pPr>
          </w:p>
          <w:p w14:paraId="46D2CA42">
            <w:pPr>
              <w:pStyle w:val="16"/>
              <w:rPr>
                <w:rFonts w:hint="eastAsia" w:ascii="宋体" w:hAnsi="宋体" w:eastAsia="宋体" w:cs="宋体"/>
                <w:b w:val="0"/>
                <w:bCs w:val="0"/>
                <w:kern w:val="0"/>
                <w:sz w:val="21"/>
                <w:szCs w:val="21"/>
                <w:lang w:bidi="ar"/>
              </w:rPr>
            </w:pPr>
          </w:p>
          <w:p w14:paraId="22E6C22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租赁负责人（签字）：                      （盖章）</w:t>
            </w:r>
          </w:p>
          <w:p w14:paraId="1024F6C8">
            <w:pPr>
              <w:pStyle w:val="16"/>
              <w:rPr>
                <w:rFonts w:hint="eastAsia" w:ascii="宋体" w:hAnsi="宋体" w:eastAsia="宋体" w:cs="宋体"/>
                <w:b w:val="0"/>
                <w:bCs w:val="0"/>
                <w:kern w:val="0"/>
                <w:sz w:val="21"/>
                <w:szCs w:val="21"/>
                <w:lang w:bidi="ar"/>
              </w:rPr>
            </w:pPr>
          </w:p>
          <w:p w14:paraId="1DBBCF44">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68826EB2">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使用单位意见：</w:t>
            </w:r>
          </w:p>
          <w:p w14:paraId="778023AC">
            <w:pPr>
              <w:pStyle w:val="16"/>
              <w:rPr>
                <w:rFonts w:hint="eastAsia" w:ascii="宋体" w:hAnsi="宋体" w:eastAsia="宋体" w:cs="宋体"/>
                <w:b w:val="0"/>
                <w:bCs w:val="0"/>
                <w:kern w:val="0"/>
                <w:sz w:val="21"/>
                <w:szCs w:val="21"/>
                <w:lang w:bidi="ar"/>
              </w:rPr>
            </w:pPr>
          </w:p>
          <w:p w14:paraId="685CEEE3">
            <w:pPr>
              <w:pStyle w:val="16"/>
              <w:rPr>
                <w:rFonts w:hint="eastAsia" w:ascii="宋体" w:hAnsi="宋体" w:eastAsia="宋体" w:cs="宋体"/>
                <w:b w:val="0"/>
                <w:bCs w:val="0"/>
                <w:kern w:val="0"/>
                <w:sz w:val="21"/>
                <w:szCs w:val="21"/>
                <w:lang w:bidi="ar"/>
              </w:rPr>
            </w:pPr>
          </w:p>
          <w:p w14:paraId="2C16466C">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项目技术负责人或机械员（签字）            （盖章）</w:t>
            </w:r>
          </w:p>
          <w:p w14:paraId="5B58C867">
            <w:pPr>
              <w:pStyle w:val="16"/>
              <w:rPr>
                <w:rFonts w:hint="eastAsia" w:ascii="宋体" w:hAnsi="宋体" w:eastAsia="宋体" w:cs="宋体"/>
                <w:b w:val="0"/>
                <w:bCs w:val="0"/>
                <w:kern w:val="0"/>
                <w:sz w:val="21"/>
                <w:szCs w:val="21"/>
                <w:lang w:bidi="ar"/>
              </w:rPr>
            </w:pPr>
          </w:p>
          <w:p w14:paraId="4B388AFE">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r w14:paraId="75AF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2102903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安装单位意见：</w:t>
            </w:r>
          </w:p>
          <w:p w14:paraId="00B62F57">
            <w:pPr>
              <w:pStyle w:val="16"/>
              <w:rPr>
                <w:rFonts w:hint="eastAsia" w:ascii="宋体" w:hAnsi="宋体" w:eastAsia="宋体" w:cs="宋体"/>
                <w:b w:val="0"/>
                <w:bCs w:val="0"/>
                <w:kern w:val="0"/>
                <w:sz w:val="21"/>
                <w:szCs w:val="21"/>
                <w:lang w:bidi="ar"/>
              </w:rPr>
            </w:pPr>
          </w:p>
          <w:p w14:paraId="677214A4">
            <w:pPr>
              <w:pStyle w:val="16"/>
              <w:rPr>
                <w:rFonts w:hint="eastAsia" w:ascii="宋体" w:hAnsi="宋体" w:eastAsia="宋体" w:cs="宋体"/>
                <w:b w:val="0"/>
                <w:bCs w:val="0"/>
                <w:kern w:val="0"/>
                <w:sz w:val="21"/>
                <w:szCs w:val="21"/>
                <w:lang w:bidi="ar"/>
              </w:rPr>
            </w:pPr>
          </w:p>
          <w:p w14:paraId="471FF717">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 xml:space="preserve"> 技术负责人（或受委托负责人）（签字）      （盖章）</w:t>
            </w:r>
          </w:p>
          <w:p w14:paraId="0F3F6B15">
            <w:pPr>
              <w:pStyle w:val="16"/>
              <w:rPr>
                <w:rFonts w:hint="eastAsia" w:ascii="宋体" w:hAnsi="宋体" w:eastAsia="宋体" w:cs="宋体"/>
                <w:b w:val="0"/>
                <w:bCs w:val="0"/>
                <w:kern w:val="0"/>
                <w:sz w:val="21"/>
                <w:szCs w:val="21"/>
                <w:lang w:bidi="ar"/>
              </w:rPr>
            </w:pPr>
          </w:p>
          <w:p w14:paraId="7E2CF95D">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3C3DFCC1">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监理单位意见：</w:t>
            </w:r>
          </w:p>
          <w:p w14:paraId="5DB66222">
            <w:pPr>
              <w:pStyle w:val="16"/>
              <w:rPr>
                <w:rFonts w:hint="eastAsia" w:ascii="宋体" w:hAnsi="宋体" w:eastAsia="宋体" w:cs="宋体"/>
                <w:b w:val="0"/>
                <w:bCs w:val="0"/>
                <w:kern w:val="0"/>
                <w:sz w:val="21"/>
                <w:szCs w:val="21"/>
                <w:lang w:bidi="ar"/>
              </w:rPr>
            </w:pPr>
          </w:p>
          <w:p w14:paraId="1FC8C720">
            <w:pPr>
              <w:pStyle w:val="16"/>
              <w:rPr>
                <w:rFonts w:hint="eastAsia" w:ascii="宋体" w:hAnsi="宋体" w:eastAsia="宋体" w:cs="宋体"/>
                <w:b w:val="0"/>
                <w:bCs w:val="0"/>
                <w:kern w:val="0"/>
                <w:sz w:val="21"/>
                <w:szCs w:val="21"/>
                <w:lang w:bidi="ar"/>
              </w:rPr>
            </w:pPr>
          </w:p>
          <w:p w14:paraId="15ABBA5A">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总监或专业监理工程师（签字）：             （盖章）</w:t>
            </w:r>
          </w:p>
          <w:p w14:paraId="281606BE">
            <w:pPr>
              <w:pStyle w:val="16"/>
              <w:rPr>
                <w:rFonts w:hint="eastAsia" w:ascii="宋体" w:hAnsi="宋体" w:eastAsia="宋体" w:cs="宋体"/>
                <w:b w:val="0"/>
                <w:bCs w:val="0"/>
                <w:kern w:val="0"/>
                <w:sz w:val="21"/>
                <w:szCs w:val="21"/>
                <w:lang w:bidi="ar"/>
              </w:rPr>
            </w:pPr>
          </w:p>
          <w:p w14:paraId="4C0798B7">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bl>
    <w:p w14:paraId="41BCCFBA"/>
    <w:p w14:paraId="105D7FD2">
      <w:pPr>
        <w:pStyle w:val="3"/>
        <w:bidi w:val="0"/>
        <w:rPr>
          <w:rFonts w:hint="eastAsia"/>
          <w:lang w:val="en-US" w:eastAsia="zh-CN"/>
        </w:rPr>
      </w:pPr>
      <w:bookmarkStart w:id="123" w:name="_Toc28580"/>
      <w:bookmarkStart w:id="124" w:name="_GoBack"/>
      <w:bookmarkEnd w:id="124"/>
      <w:r>
        <w:rPr>
          <w:rFonts w:hint="eastAsia"/>
          <w:lang w:val="en-US" w:eastAsia="zh-CN"/>
        </w:rPr>
        <w:t>附件四：工序参考工效</w:t>
      </w:r>
      <w:bookmarkEnd w:id="120"/>
      <w:bookmarkEnd w:id="121"/>
      <w:bookmarkEnd w:id="122"/>
      <w:bookmarkEnd w:id="123"/>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5"/>
        <w:rPr>
          <w:rFonts w:hint="default" w:eastAsia="黑体"/>
          <w:lang w:val="en-US" w:eastAsia="zh-CN"/>
        </w:rPr>
      </w:pPr>
      <w:r>
        <w:rPr>
          <w:rFonts w:hint="eastAsia"/>
          <w:lang w:val="en-US" w:eastAsia="zh-CN"/>
        </w:rPr>
        <w:t>塔吊安装施工计划</w:t>
      </w:r>
    </w:p>
    <w:tbl>
      <w:tblPr>
        <w:tblStyle w:val="28"/>
        <w:tblW w:w="4997"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799"/>
        <w:gridCol w:w="5782"/>
        <w:gridCol w:w="1877"/>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4F4F1"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4F4F1"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noWrap w:val="0"/>
            <w:vAlign w:val="center"/>
          </w:tcPr>
          <w:p w14:paraId="06112CC5">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3056" w:type="pct"/>
            <w:noWrap w:val="0"/>
            <w:vAlign w:val="center"/>
          </w:tcPr>
          <w:p w14:paraId="2AE34302">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顶升加节</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0205D56A">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noWrap w:val="0"/>
            <w:vAlign w:val="center"/>
          </w:tcPr>
          <w:p w14:paraId="5B5662D4">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w:t>
            </w:r>
          </w:p>
        </w:tc>
        <w:tc>
          <w:tcPr>
            <w:tcW w:w="3056" w:type="pct"/>
            <w:noWrap w:val="0"/>
            <w:vAlign w:val="center"/>
          </w:tcPr>
          <w:p w14:paraId="5732DB0B">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附着安装</w:t>
            </w:r>
          </w:p>
        </w:tc>
        <w:tc>
          <w:tcPr>
            <w:tcW w:w="992" w:type="pct"/>
            <w:noWrap w:val="0"/>
            <w:vAlign w:val="center"/>
          </w:tcPr>
          <w:p w14:paraId="229F2D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r>
    </w:tbl>
    <w:p w14:paraId="453A4F57">
      <w:pPr>
        <w:pStyle w:val="14"/>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ISOCT">
    <w:panose1 w:val="00000400000000000000"/>
    <w:charset w:val="00"/>
    <w:family w:val="auto"/>
    <w:pitch w:val="default"/>
    <w:sig w:usb0="00000007" w:usb1="00000000" w:usb2="00000000"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21"/>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46C7F">
                          <w:pPr>
                            <w:pStyle w:val="2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D46C7F">
                    <w:pPr>
                      <w:pStyle w:val="2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22"/>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7"/>
      <w:lvlText w:val="%1.%2.%3.%4.%5."/>
      <w:lvlJc w:val="left"/>
      <w:pPr>
        <w:ind w:left="991" w:hanging="991"/>
      </w:pPr>
      <w:rPr>
        <w:rFonts w:hint="default" w:ascii="微软雅黑" w:hAnsi="微软雅黑" w:eastAsia="微软雅黑"/>
      </w:rPr>
    </w:lvl>
    <w:lvl w:ilvl="5" w:tentative="0">
      <w:start w:val="1"/>
      <w:numFmt w:val="decimal"/>
      <w:pStyle w:val="8"/>
      <w:lvlText w:val="%1.%2.%3.%4.%5.%6."/>
      <w:lvlJc w:val="left"/>
      <w:pPr>
        <w:ind w:left="1134" w:hanging="1134"/>
      </w:pPr>
      <w:rPr>
        <w:rFonts w:hint="default"/>
      </w:rPr>
    </w:lvl>
    <w:lvl w:ilvl="6" w:tentative="0">
      <w:start w:val="1"/>
      <w:numFmt w:val="decimal"/>
      <w:pStyle w:val="9"/>
      <w:lvlText w:val="%1.%2.%3.%4.%5.%6.%7."/>
      <w:lvlJc w:val="left"/>
      <w:pPr>
        <w:ind w:left="1275" w:hanging="1275"/>
      </w:pPr>
      <w:rPr>
        <w:rFonts w:hint="default"/>
      </w:rPr>
    </w:lvl>
    <w:lvl w:ilvl="7" w:tentative="0">
      <w:start w:val="1"/>
      <w:numFmt w:val="decimal"/>
      <w:pStyle w:val="10"/>
      <w:lvlText w:val="%1.%2.%3.%4.%5.%6.%7.%8."/>
      <w:lvlJc w:val="left"/>
      <w:pPr>
        <w:ind w:left="1418" w:hanging="1418"/>
      </w:pPr>
      <w:rPr>
        <w:rFonts w:hint="default"/>
      </w:rPr>
    </w:lvl>
    <w:lvl w:ilvl="8" w:tentative="0">
      <w:start w:val="1"/>
      <w:numFmt w:val="decimal"/>
      <w:pStyle w:val="11"/>
      <w:lvlText w:val="%1.%2.%3.%4.%5.%6.%7.%8.%9."/>
      <w:lvlJc w:val="left"/>
      <w:pPr>
        <w:ind w:left="1558" w:hanging="1558"/>
      </w:pPr>
      <w:rPr>
        <w:rFonts w:hint="default"/>
      </w:rPr>
    </w:lvl>
  </w:abstractNum>
  <w:abstractNum w:abstractNumId="1">
    <w:nsid w:val="0BA2A609"/>
    <w:multiLevelType w:val="multilevel"/>
    <w:tmpl w:val="0BA2A609"/>
    <w:lvl w:ilvl="0" w:tentative="0">
      <w:start w:val="2"/>
      <w:numFmt w:val="decimal"/>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32"/>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47242BD0"/>
    <w:multiLevelType w:val="multilevel"/>
    <w:tmpl w:val="47242BD0"/>
    <w:lvl w:ilvl="0" w:tentative="0">
      <w:start w:val="2"/>
      <w:numFmt w:val="decimal"/>
      <w:suff w:val="space"/>
      <w:lvlText w:val="%1"/>
      <w:lvlJc w:val="left"/>
      <w:pPr>
        <w:tabs>
          <w:tab w:val="left" w:pos="0"/>
        </w:tabs>
        <w:ind w:left="0" w:firstLine="0"/>
      </w:pPr>
      <w:rPr>
        <w:rFonts w:hint="default" w:ascii="宋体" w:hAnsi="宋体" w:eastAsia="宋体"/>
        <w:b/>
        <w:i w:val="0"/>
        <w:color w:val="0000FF"/>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5CF49B8C"/>
    <w:multiLevelType w:val="singleLevel"/>
    <w:tmpl w:val="5CF49B8C"/>
    <w:lvl w:ilvl="0" w:tentative="0">
      <w:start w:val="1"/>
      <w:numFmt w:val="decimal"/>
      <w:suff w:val="nothing"/>
      <w:lvlText w:val="%1"/>
      <w:lvlJc w:val="left"/>
      <w:pPr>
        <w:tabs>
          <w:tab w:val="left" w:pos="0"/>
        </w:tabs>
        <w:ind w:left="0" w:leftChars="0" w:firstLine="0" w:firstLineChars="0"/>
      </w:pPr>
      <w:rPr>
        <w:rFont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0BA7CA7"/>
    <w:rsid w:val="02BA49FA"/>
    <w:rsid w:val="02C40969"/>
    <w:rsid w:val="02EB4148"/>
    <w:rsid w:val="03C07B58"/>
    <w:rsid w:val="043B7CF6"/>
    <w:rsid w:val="053A4D56"/>
    <w:rsid w:val="07006FA3"/>
    <w:rsid w:val="097B73B5"/>
    <w:rsid w:val="09C94AB7"/>
    <w:rsid w:val="0A0750BB"/>
    <w:rsid w:val="0AEC3153"/>
    <w:rsid w:val="0AF112FD"/>
    <w:rsid w:val="0BAD643E"/>
    <w:rsid w:val="0DD13BC6"/>
    <w:rsid w:val="0E8530AF"/>
    <w:rsid w:val="0E8611C8"/>
    <w:rsid w:val="0E9C6845"/>
    <w:rsid w:val="0ED2440E"/>
    <w:rsid w:val="0FB66492"/>
    <w:rsid w:val="0FD41499"/>
    <w:rsid w:val="107C6D27"/>
    <w:rsid w:val="11400705"/>
    <w:rsid w:val="11D72E87"/>
    <w:rsid w:val="122E4051"/>
    <w:rsid w:val="12D93FBD"/>
    <w:rsid w:val="14B101D2"/>
    <w:rsid w:val="155B5152"/>
    <w:rsid w:val="17E717E0"/>
    <w:rsid w:val="19A37470"/>
    <w:rsid w:val="1A7A165A"/>
    <w:rsid w:val="1B495A57"/>
    <w:rsid w:val="1B724934"/>
    <w:rsid w:val="1B8448F8"/>
    <w:rsid w:val="1C4954A8"/>
    <w:rsid w:val="1D097256"/>
    <w:rsid w:val="1D1125BF"/>
    <w:rsid w:val="1E1B2B3C"/>
    <w:rsid w:val="1ECD61C2"/>
    <w:rsid w:val="1EFB52BB"/>
    <w:rsid w:val="1F3A074E"/>
    <w:rsid w:val="1F521A61"/>
    <w:rsid w:val="1FB25809"/>
    <w:rsid w:val="204F4FBC"/>
    <w:rsid w:val="211060EA"/>
    <w:rsid w:val="213539EE"/>
    <w:rsid w:val="219059AC"/>
    <w:rsid w:val="24151124"/>
    <w:rsid w:val="25DA3E7C"/>
    <w:rsid w:val="268661F7"/>
    <w:rsid w:val="283D7E81"/>
    <w:rsid w:val="293E5DCA"/>
    <w:rsid w:val="294A6DC7"/>
    <w:rsid w:val="29766DCC"/>
    <w:rsid w:val="2A887D98"/>
    <w:rsid w:val="2B567E47"/>
    <w:rsid w:val="2EBD27EC"/>
    <w:rsid w:val="2FE31DE5"/>
    <w:rsid w:val="317F1A54"/>
    <w:rsid w:val="31EC573B"/>
    <w:rsid w:val="33245CBD"/>
    <w:rsid w:val="357A03C4"/>
    <w:rsid w:val="364B7A83"/>
    <w:rsid w:val="371B2122"/>
    <w:rsid w:val="371B361D"/>
    <w:rsid w:val="39C11B7F"/>
    <w:rsid w:val="39D32C64"/>
    <w:rsid w:val="3B9E2D5F"/>
    <w:rsid w:val="3F743FC9"/>
    <w:rsid w:val="3FCF5D54"/>
    <w:rsid w:val="3FEA7202"/>
    <w:rsid w:val="40E44B96"/>
    <w:rsid w:val="414C5861"/>
    <w:rsid w:val="42613D77"/>
    <w:rsid w:val="44BD02DA"/>
    <w:rsid w:val="4541761C"/>
    <w:rsid w:val="46560EA5"/>
    <w:rsid w:val="46AE329E"/>
    <w:rsid w:val="481E56FF"/>
    <w:rsid w:val="489803A9"/>
    <w:rsid w:val="49F807DC"/>
    <w:rsid w:val="4A45370A"/>
    <w:rsid w:val="4B0B5835"/>
    <w:rsid w:val="4B9B2D83"/>
    <w:rsid w:val="4C6A664B"/>
    <w:rsid w:val="4EC07B5F"/>
    <w:rsid w:val="4FB35515"/>
    <w:rsid w:val="50020B50"/>
    <w:rsid w:val="50332D5C"/>
    <w:rsid w:val="50813520"/>
    <w:rsid w:val="54DD7D86"/>
    <w:rsid w:val="55CA2106"/>
    <w:rsid w:val="57D45054"/>
    <w:rsid w:val="593212FE"/>
    <w:rsid w:val="59E01002"/>
    <w:rsid w:val="5BFE196B"/>
    <w:rsid w:val="607E39E0"/>
    <w:rsid w:val="62F647DD"/>
    <w:rsid w:val="646269C6"/>
    <w:rsid w:val="66CA7019"/>
    <w:rsid w:val="68010AE0"/>
    <w:rsid w:val="696C13D9"/>
    <w:rsid w:val="69740693"/>
    <w:rsid w:val="6A8B7E5B"/>
    <w:rsid w:val="6AE218D7"/>
    <w:rsid w:val="6C072795"/>
    <w:rsid w:val="6C5C14B3"/>
    <w:rsid w:val="6C866EFE"/>
    <w:rsid w:val="6DD62748"/>
    <w:rsid w:val="70241EE0"/>
    <w:rsid w:val="70651BCC"/>
    <w:rsid w:val="70DA7C66"/>
    <w:rsid w:val="7301673F"/>
    <w:rsid w:val="73CE3FD7"/>
    <w:rsid w:val="743C5BB1"/>
    <w:rsid w:val="76107D30"/>
    <w:rsid w:val="765B20CA"/>
    <w:rsid w:val="77F933B9"/>
    <w:rsid w:val="78281DF2"/>
    <w:rsid w:val="791D56CF"/>
    <w:rsid w:val="793D48A8"/>
    <w:rsid w:val="7C395C9C"/>
    <w:rsid w:val="7E983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3">
    <w:name w:val="heading 2"/>
    <w:basedOn w:val="1"/>
    <w:next w:val="1"/>
    <w:link w:val="33"/>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4">
    <w:name w:val="heading 3"/>
    <w:basedOn w:val="3"/>
    <w:next w:val="1"/>
    <w:unhideWhenUsed/>
    <w:qFormat/>
    <w:uiPriority w:val="0"/>
    <w:pPr>
      <w:tabs>
        <w:tab w:val="left" w:pos="312"/>
        <w:tab w:val="clear" w:pos="240"/>
      </w:tabs>
      <w:spacing w:line="360" w:lineRule="auto"/>
      <w:ind w:left="709" w:hanging="709"/>
      <w:outlineLvl w:val="2"/>
    </w:pPr>
    <w:rPr>
      <w:rFonts w:ascii="宋体" w:hAnsi="宋体" w:eastAsia="宋体" w:cs="宋体"/>
      <w:color w:val="0000D9"/>
      <w:szCs w:val="30"/>
    </w:rPr>
  </w:style>
  <w:style w:type="paragraph" w:styleId="5">
    <w:name w:val="heading 4"/>
    <w:basedOn w:val="6"/>
    <w:next w:val="1"/>
    <w:unhideWhenUsed/>
    <w:qFormat/>
    <w:uiPriority w:val="0"/>
    <w:pPr>
      <w:tabs>
        <w:tab w:val="left" w:pos="0"/>
      </w:tabs>
      <w:spacing w:line="360" w:lineRule="auto"/>
      <w:ind w:left="850" w:hanging="850"/>
      <w:outlineLvl w:val="3"/>
    </w:pPr>
    <w:rPr>
      <w:rFonts w:ascii="宋体" w:hAnsi="宋体" w:eastAsia="宋体" w:cs="宋体"/>
      <w:color w:val="0000D9"/>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30">
    <w:name w:val="Default Paragraph Font"/>
    <w:unhideWhenUsed/>
    <w:qFormat/>
    <w:uiPriority w:val="1"/>
  </w:style>
  <w:style w:type="table" w:default="1" w:styleId="28">
    <w:name w:val="Normal Table"/>
    <w:semiHidden/>
    <w:qFormat/>
    <w:uiPriority w:val="0"/>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tabs>
        <w:tab w:val="left" w:pos="0"/>
        <w:tab w:val="clear" w:pos="312"/>
      </w:tabs>
    </w:pPr>
  </w:style>
  <w:style w:type="paragraph" w:styleId="12">
    <w:name w:val="Normal Indent"/>
    <w:basedOn w:val="1"/>
    <w:next w:val="13"/>
    <w:qFormat/>
    <w:uiPriority w:val="0"/>
    <w:pPr>
      <w:ind w:firstLine="420" w:firstLineChars="200"/>
    </w:pPr>
  </w:style>
  <w:style w:type="paragraph" w:styleId="13">
    <w:name w:val="Body Text First Indent"/>
    <w:basedOn w:val="14"/>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paragraph" w:styleId="14">
    <w:name w:val="Body Text"/>
    <w:basedOn w:val="1"/>
    <w:qFormat/>
    <w:uiPriority w:val="1"/>
    <w:pPr>
      <w:ind w:firstLine="562" w:firstLineChars="200"/>
    </w:pPr>
    <w:rPr>
      <w:rFonts w:ascii="宋体" w:hAnsi="宋体" w:eastAsia="仿宋"/>
      <w:kern w:val="0"/>
      <w:sz w:val="28"/>
      <w:szCs w:val="28"/>
      <w:lang w:eastAsia="en-US"/>
    </w:rPr>
  </w:style>
  <w:style w:type="paragraph" w:styleId="15">
    <w:name w:val="caption"/>
    <w:basedOn w:val="1"/>
    <w:next w:val="16"/>
    <w:link w:val="37"/>
    <w:unhideWhenUsed/>
    <w:qFormat/>
    <w:uiPriority w:val="0"/>
    <w:pPr>
      <w:ind w:firstLine="0" w:firstLineChars="0"/>
      <w:jc w:val="center"/>
    </w:pPr>
    <w:rPr>
      <w:rFonts w:eastAsia="黑体"/>
      <w:sz w:val="21"/>
      <w:szCs w:val="21"/>
    </w:rPr>
  </w:style>
  <w:style w:type="paragraph" w:customStyle="1" w:styleId="16">
    <w:name w:val="表内文字"/>
    <w:basedOn w:val="17"/>
    <w:next w:val="1"/>
    <w:qFormat/>
    <w:uiPriority w:val="0"/>
    <w:pPr>
      <w:spacing w:line="240" w:lineRule="auto"/>
      <w:ind w:firstLine="0" w:firstLineChars="0"/>
      <w:jc w:val="center"/>
    </w:pPr>
    <w:rPr>
      <w:sz w:val="21"/>
    </w:rPr>
  </w:style>
  <w:style w:type="paragraph" w:customStyle="1" w:styleId="1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Body Text Indent"/>
    <w:basedOn w:val="1"/>
    <w:next w:val="19"/>
    <w:qFormat/>
    <w:uiPriority w:val="99"/>
    <w:pPr>
      <w:spacing w:after="120"/>
      <w:ind w:left="420" w:leftChars="200"/>
    </w:pPr>
    <w:rPr>
      <w:rFonts w:ascii="Times New Roman" w:hAnsi="Times New Roman"/>
      <w:kern w:val="0"/>
    </w:rPr>
  </w:style>
  <w:style w:type="paragraph" w:customStyle="1" w:styleId="19">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20">
    <w:name w:val="Plain Text"/>
    <w:basedOn w:val="1"/>
    <w:qFormat/>
    <w:uiPriority w:val="0"/>
    <w:rPr>
      <w:rFonts w:ascii="宋体" w:hAnsi="ISOCT"/>
      <w:szCs w:val="20"/>
    </w:rPr>
  </w:style>
  <w:style w:type="paragraph" w:styleId="21">
    <w:name w:val="footer"/>
    <w:basedOn w:val="1"/>
    <w:unhideWhenUsed/>
    <w:qFormat/>
    <w:uiPriority w:val="99"/>
    <w:pPr>
      <w:tabs>
        <w:tab w:val="center" w:pos="4153"/>
        <w:tab w:val="right" w:pos="8306"/>
      </w:tabs>
      <w:snapToGrid w:val="0"/>
      <w:jc w:val="left"/>
    </w:pPr>
    <w:rPr>
      <w:sz w:val="18"/>
      <w:szCs w:val="18"/>
    </w:rPr>
  </w:style>
  <w:style w:type="paragraph" w:styleId="2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4">
    <w:name w:val="toc 6"/>
    <w:basedOn w:val="1"/>
    <w:next w:val="1"/>
    <w:qFormat/>
    <w:uiPriority w:val="39"/>
    <w:pPr>
      <w:ind w:left="1050"/>
      <w:jc w:val="left"/>
    </w:pPr>
    <w:rPr>
      <w:sz w:val="18"/>
      <w:szCs w:val="18"/>
    </w:rPr>
  </w:style>
  <w:style w:type="paragraph" w:styleId="25">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7">
    <w:name w:val="Body Text First Indent 2"/>
    <w:basedOn w:val="18"/>
    <w:next w:val="20"/>
    <w:qFormat/>
    <w:uiPriority w:val="99"/>
    <w:pPr>
      <w:ind w:firstLine="420" w:firstLineChars="200"/>
    </w:pPr>
  </w:style>
  <w:style w:type="table" w:styleId="29">
    <w:name w:val="Table Grid"/>
    <w:basedOn w:val="28"/>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paragraph" w:customStyle="1" w:styleId="32">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33">
    <w:name w:val="标题 2 字符"/>
    <w:basedOn w:val="30"/>
    <w:link w:val="3"/>
    <w:qFormat/>
    <w:uiPriority w:val="9"/>
    <w:rPr>
      <w:rFonts w:ascii="宋体" w:hAnsi="宋体" w:eastAsia="宋体" w:cs="宋体"/>
      <w:b/>
      <w:color w:val="0000D9"/>
      <w:kern w:val="44"/>
      <w:sz w:val="24"/>
      <w:szCs w:val="24"/>
    </w:rPr>
  </w:style>
  <w:style w:type="paragraph" w:customStyle="1" w:styleId="34">
    <w:name w:val="图名"/>
    <w:basedOn w:val="35"/>
    <w:qFormat/>
    <w:uiPriority w:val="0"/>
    <w:rPr>
      <w:rFonts w:ascii="仿宋" w:hAnsi="仿宋" w:eastAsia="仿宋" w:cs="仿宋"/>
      <w:color w:val="C00000"/>
      <w:szCs w:val="24"/>
    </w:rPr>
  </w:style>
  <w:style w:type="paragraph" w:customStyle="1" w:styleId="35">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6">
    <w:name w:val="题注 Char"/>
    <w:qFormat/>
    <w:uiPriority w:val="0"/>
    <w:rPr>
      <w:rFonts w:ascii="黑体" w:hAnsi="黑体" w:eastAsia="黑体" w:cs="黑体"/>
      <w:kern w:val="2"/>
      <w:sz w:val="21"/>
      <w:szCs w:val="21"/>
      <w:lang w:val="en-US" w:eastAsia="zh-CN" w:bidi="ar-SA"/>
    </w:rPr>
  </w:style>
  <w:style w:type="character" w:customStyle="1" w:styleId="37">
    <w:name w:val="题注 字符"/>
    <w:link w:val="15"/>
    <w:qFormat/>
    <w:uiPriority w:val="0"/>
    <w:rPr>
      <w:rFonts w:eastAsia="黑体"/>
      <w:sz w:val="21"/>
      <w:szCs w:val="21"/>
    </w:rPr>
  </w:style>
  <w:style w:type="paragraph" w:customStyle="1" w:styleId="38">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9">
    <w:name w:val="表格内容"/>
    <w:basedOn w:val="40"/>
    <w:qFormat/>
    <w:uiPriority w:val="0"/>
    <w:rPr>
      <w:b w:val="0"/>
      <w:sz w:val="20"/>
    </w:rPr>
  </w:style>
  <w:style w:type="paragraph" w:customStyle="1" w:styleId="40">
    <w:name w:val="表格标题"/>
    <w:basedOn w:val="1"/>
    <w:qFormat/>
    <w:uiPriority w:val="0"/>
    <w:pPr>
      <w:jc w:val="center"/>
    </w:pPr>
    <w:rPr>
      <w:b/>
      <w:sz w:val="21"/>
    </w:rPr>
  </w:style>
  <w:style w:type="table" w:customStyle="1" w:styleId="41">
    <w:name w:val="K表格"/>
    <w:basedOn w:val="28"/>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paragraph" w:customStyle="1" w:styleId="42">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3">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4">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5">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4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47">
    <w:name w:val="表格内文字"/>
    <w:qFormat/>
    <w:uiPriority w:val="0"/>
    <w:rPr>
      <w:rFonts w:ascii="Times New Roman" w:hAnsi="Times New Roman" w:eastAsia="宋体"/>
      <w:color w:val="auto"/>
      <w:sz w:val="21"/>
    </w:rPr>
  </w:style>
  <w:style w:type="paragraph" w:customStyle="1" w:styleId="48">
    <w:name w:val="表格居中"/>
    <w:basedOn w:val="49"/>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9">
    <w:name w:val="插图"/>
    <w:basedOn w:val="50"/>
    <w:qFormat/>
    <w:uiPriority w:val="0"/>
    <w:pPr>
      <w:spacing w:line="240" w:lineRule="auto"/>
      <w:ind w:firstLine="0"/>
      <w:jc w:val="center"/>
    </w:pPr>
  </w:style>
  <w:style w:type="paragraph" w:customStyle="1" w:styleId="50">
    <w:name w:val="方案正文"/>
    <w:basedOn w:val="1"/>
    <w:qFormat/>
    <w:uiPriority w:val="0"/>
    <w:pPr>
      <w:adjustRightInd w:val="0"/>
      <w:snapToGrid w:val="0"/>
      <w:spacing w:line="312" w:lineRule="auto"/>
      <w:ind w:firstLine="425"/>
    </w:pPr>
    <w:rPr>
      <w:sz w:val="24"/>
    </w:rPr>
  </w:style>
  <w:style w:type="paragraph" w:customStyle="1" w:styleId="51">
    <w:name w:val="k 正文"/>
    <w:basedOn w:val="1"/>
    <w:qFormat/>
    <w:uiPriority w:val="0"/>
  </w:style>
  <w:style w:type="paragraph" w:styleId="52">
    <w:name w:val="No Spacing"/>
    <w:basedOn w:val="1"/>
    <w:next w:val="1"/>
    <w:qFormat/>
    <w:uiPriority w:val="0"/>
    <w:pPr>
      <w:widowControl w:val="0"/>
      <w:spacing w:line="360" w:lineRule="auto"/>
      <w:jc w:val="center"/>
    </w:pPr>
    <w:rPr>
      <w:rFonts w:ascii="黑体" w:hAnsi="黑体"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5369</Words>
  <Characters>5628</Characters>
  <Lines>0</Lines>
  <Paragraphs>0</Paragraphs>
  <TotalTime>0</TotalTime>
  <ScaleCrop>false</ScaleCrop>
  <LinksUpToDate>false</LinksUpToDate>
  <CharactersWithSpaces>5800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2025-11-20T00:47:04Z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FF1635116B4442AC8C60C7ED88D17D0E_13</vt:lpwstr>
  </property>
  <property fmtid="{D5CDD505-2E9C-101B-9397-08002B2CF9AE}" pid="4" name="KSOTemplateDocerSaveRecord">
    <vt:lpwstr>eyJoZGlkIjoiYjMyYjBlMGJhZjI3ZDdiYzUzOWVmOGZjYTMwOWZhYzEiLCJ1c2VySWQiOiIyMDEyMTQ5OSJ9</vt:lpwstr>
  </property>
</Properties>
</file>