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87BF1">
      <w:pPr>
        <w:rPr>
          <w:color w:val="333F50" w:themeColor="text2" w:themeShade="BF"/>
        </w:rPr>
      </w:pPr>
      <w:r>
        <w:rPr>
          <w:sz w:val="21"/>
        </w:rPr>
        <mc:AlternateContent>
          <mc:Choice Requires="wps">
            <w:drawing>
              <wp:anchor distT="0" distB="0" distL="114300" distR="114300" simplePos="0" relativeHeight="251659264" behindDoc="0" locked="0" layoutInCell="1" allowOverlap="1">
                <wp:simplePos x="0" y="0"/>
                <wp:positionH relativeFrom="column">
                  <wp:posOffset>317500</wp:posOffset>
                </wp:positionH>
                <wp:positionV relativeFrom="paragraph">
                  <wp:posOffset>160020</wp:posOffset>
                </wp:positionV>
                <wp:extent cx="9762490" cy="6671945"/>
                <wp:effectExtent l="9525" t="9525" r="19685" b="11430"/>
                <wp:wrapNone/>
                <wp:docPr id="6" name="文本框 6"/>
                <wp:cNvGraphicFramePr/>
                <a:graphic xmlns:a="http://schemas.openxmlformats.org/drawingml/2006/main">
                  <a:graphicData uri="http://schemas.microsoft.com/office/word/2010/wordprocessingShape">
                    <wps:wsp>
                      <wps:cNvSpPr txBox="1"/>
                      <wps:spPr>
                        <a:xfrm>
                          <a:off x="2322830" y="758190"/>
                          <a:ext cx="9762490" cy="6671945"/>
                        </a:xfrm>
                        <a:prstGeom prst="rect">
                          <a:avLst/>
                        </a:prstGeom>
                        <a:noFill/>
                        <a:ln w="190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DC41D44">
                            <w:pPr>
                              <w:rPr>
                                <w:rFonts w:hint="eastAsia"/>
                                <w:color w:val="2E54A1" w:themeColor="accent1" w:themeShade="BF"/>
                                <w:lang w:val="en-US" w:eastAsia="zh-CN"/>
                              </w:rPr>
                            </w:pPr>
                            <w:r>
                              <w:rPr>
                                <w:rFonts w:hint="eastAsia" w:eastAsiaTheme="minorEastAsia"/>
                                <w:color w:val="2E54A1" w:themeColor="accent1" w:themeShade="BF"/>
                                <w:lang w:eastAsia="zh-CN"/>
                              </w:rPr>
                              <w:drawing>
                                <wp:inline distT="0" distB="0" distL="114300" distR="114300">
                                  <wp:extent cx="1723390" cy="638175"/>
                                  <wp:effectExtent l="0" t="0" r="3810" b="9525"/>
                                  <wp:docPr id="7"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
                                          <pic:cNvPicPr>
                                            <a:picLocks noChangeAspect="1"/>
                                          </pic:cNvPicPr>
                                        </pic:nvPicPr>
                                        <pic:blipFill>
                                          <a:blip r:embed="rId5"/>
                                          <a:stretch>
                                            <a:fillRect/>
                                          </a:stretch>
                                        </pic:blipFill>
                                        <pic:spPr>
                                          <a:xfrm>
                                            <a:off x="0" y="0"/>
                                            <a:ext cx="1723390" cy="638175"/>
                                          </a:xfrm>
                                          <a:prstGeom prst="rect">
                                            <a:avLst/>
                                          </a:prstGeom>
                                        </pic:spPr>
                                      </pic:pic>
                                    </a:graphicData>
                                  </a:graphic>
                                </wp:inline>
                              </w:drawing>
                            </w:r>
                            <w:r>
                              <w:rPr>
                                <w:rFonts w:hint="eastAsia"/>
                                <w:color w:val="2E54A1" w:themeColor="accent1" w:themeShade="BF"/>
                                <w:lang w:val="en-US" w:eastAsia="zh-CN"/>
                              </w:rPr>
                              <w:t xml:space="preserve">               </w:t>
                            </w:r>
                          </w:p>
                          <w:p w14:paraId="0D32B4F1">
                            <w:pPr>
                              <w:rPr>
                                <w:rFonts w:hint="eastAsia"/>
                                <w:color w:val="2E54A1" w:themeColor="accent1" w:themeShade="BF"/>
                                <w:lang w:val="en-US" w:eastAsia="zh-CN"/>
                              </w:rPr>
                            </w:pPr>
                          </w:p>
                          <w:p w14:paraId="20984E0D">
                            <w:pPr>
                              <w:rPr>
                                <w:rFonts w:hint="eastAsia"/>
                                <w:color w:val="2E54A1" w:themeColor="accent1" w:themeShade="BF"/>
                                <w:lang w:val="en-US" w:eastAsia="zh-CN"/>
                              </w:rPr>
                            </w:pPr>
                          </w:p>
                          <w:p w14:paraId="47CA2BB1">
                            <w:pPr>
                              <w:rPr>
                                <w:rFonts w:hint="eastAsia"/>
                                <w:color w:val="2E54A1" w:themeColor="accent1" w:themeShade="BF"/>
                                <w:lang w:val="en-US" w:eastAsia="zh-CN"/>
                              </w:rPr>
                            </w:pPr>
                          </w:p>
                          <w:p w14:paraId="3325B04A">
                            <w:pPr>
                              <w:rPr>
                                <w:rFonts w:hint="eastAsia"/>
                                <w:color w:val="2E54A1" w:themeColor="accent1" w:themeShade="BF"/>
                                <w:lang w:val="en-US" w:eastAsia="zh-CN"/>
                              </w:rPr>
                            </w:pPr>
                          </w:p>
                          <w:p w14:paraId="6E00E01D">
                            <w:pPr>
                              <w:rPr>
                                <w:rFonts w:hint="eastAsia"/>
                                <w:color w:val="2E54A1" w:themeColor="accent1" w:themeShade="BF"/>
                                <w:lang w:val="en-US" w:eastAsia="zh-CN"/>
                              </w:rPr>
                            </w:pPr>
                          </w:p>
                          <w:p w14:paraId="794E714B">
                            <w:pPr>
                              <w:rPr>
                                <w:rFonts w:hint="eastAsia"/>
                                <w:color w:val="2E54A1" w:themeColor="accent1" w:themeShade="BF"/>
                                <w:lang w:val="en-US" w:eastAsia="zh-CN"/>
                              </w:rPr>
                            </w:pPr>
                          </w:p>
                          <w:p w14:paraId="4D42AD53">
                            <w:pPr>
                              <w:rPr>
                                <w:rFonts w:hint="eastAsia"/>
                                <w:color w:val="2E54A1" w:themeColor="accent1" w:themeShade="BF"/>
                                <w:lang w:val="en-US" w:eastAsia="zh-CN"/>
                              </w:rPr>
                            </w:pPr>
                          </w:p>
                          <w:p w14:paraId="26D7411C">
                            <w:pPr>
                              <w:rPr>
                                <w:rFonts w:hint="eastAsia"/>
                                <w:color w:val="2E54A1" w:themeColor="accent1" w:themeShade="BF"/>
                                <w:lang w:val="en-US" w:eastAsia="zh-CN"/>
                              </w:rPr>
                            </w:pPr>
                          </w:p>
                          <w:p w14:paraId="3CEF6B22">
                            <w:pPr>
                              <w:rPr>
                                <w:rFonts w:hint="eastAsia"/>
                                <w:color w:val="2E54A1" w:themeColor="accent1" w:themeShade="BF"/>
                                <w:lang w:val="en-US" w:eastAsia="zh-CN"/>
                              </w:rPr>
                            </w:pPr>
                          </w:p>
                          <w:p w14:paraId="6822323B">
                            <w:pPr>
                              <w:rPr>
                                <w:rFonts w:hint="eastAsia"/>
                                <w:color w:val="2E54A1" w:themeColor="accent1" w:themeShade="BF"/>
                                <w:lang w:val="en-US" w:eastAsia="zh-CN"/>
                              </w:rPr>
                            </w:pPr>
                          </w:p>
                          <w:p w14:paraId="2A3D80E0">
                            <w:pPr>
                              <w:rPr>
                                <w:rFonts w:hint="eastAsia"/>
                                <w:color w:val="2E54A1" w:themeColor="accent1" w:themeShade="BF"/>
                                <w:lang w:val="en-US" w:eastAsia="zh-CN"/>
                              </w:rPr>
                            </w:pPr>
                          </w:p>
                          <w:p w14:paraId="4DAE7DEC">
                            <w:pPr>
                              <w:rPr>
                                <w:rFonts w:hint="eastAsia"/>
                                <w:color w:val="2E54A1" w:themeColor="accent1" w:themeShade="BF"/>
                                <w:lang w:val="en-US" w:eastAsia="zh-CN"/>
                              </w:rPr>
                            </w:pPr>
                          </w:p>
                          <w:p w14:paraId="64A89E67">
                            <w:pPr>
                              <w:rPr>
                                <w:rFonts w:hint="eastAsia"/>
                                <w:color w:val="2E54A1" w:themeColor="accent1" w:themeShade="BF"/>
                                <w:lang w:val="en-US" w:eastAsia="zh-CN"/>
                              </w:rPr>
                            </w:pPr>
                          </w:p>
                          <w:p w14:paraId="2ECFCC25">
                            <w:pPr>
                              <w:rPr>
                                <w:rFonts w:hint="eastAsia"/>
                                <w:color w:val="2E54A1" w:themeColor="accent1" w:themeShade="BF"/>
                                <w:lang w:val="en-US" w:eastAsia="zh-CN"/>
                              </w:rPr>
                            </w:pPr>
                          </w:p>
                          <w:p w14:paraId="2E75023C">
                            <w:pPr>
                              <w:rPr>
                                <w:rFonts w:hint="eastAsia"/>
                                <w:color w:val="2E54A1" w:themeColor="accent1" w:themeShade="BF"/>
                                <w:lang w:val="en-US" w:eastAsia="zh-CN"/>
                              </w:rPr>
                            </w:pPr>
                            <w:r>
                              <w:rPr>
                                <w:rFonts w:hint="eastAsia"/>
                                <w:color w:val="2E54A1" w:themeColor="accent1" w:themeShade="BF"/>
                                <w:lang w:val="en-US" w:eastAsia="zh-CN"/>
                              </w:rPr>
                              <w:t xml:space="preserve">                                              </w:t>
                            </w:r>
                          </w:p>
                          <w:p w14:paraId="7FDAC47D">
                            <w:pPr>
                              <w:rPr>
                                <w:rFonts w:hint="eastAsia"/>
                                <w:color w:val="2E54A1" w:themeColor="accent1" w:themeShade="BF"/>
                                <w:lang w:val="en-US" w:eastAsia="zh-CN"/>
                              </w:rPr>
                            </w:pPr>
                          </w:p>
                          <w:p w14:paraId="1568B5AA">
                            <w:pPr>
                              <w:rPr>
                                <w:rFonts w:hint="eastAsia"/>
                                <w:color w:val="2E54A1" w:themeColor="accent1" w:themeShade="BF"/>
                                <w:lang w:val="en-US" w:eastAsia="zh-CN"/>
                              </w:rPr>
                            </w:pPr>
                          </w:p>
                          <w:p w14:paraId="64B2E00D">
                            <w:pPr>
                              <w:rPr>
                                <w:rFonts w:hint="eastAsia"/>
                                <w:color w:val="2E54A1" w:themeColor="accent1" w:themeShade="BF"/>
                                <w:lang w:val="en-US" w:eastAsia="zh-CN"/>
                              </w:rPr>
                            </w:pPr>
                          </w:p>
                          <w:p w14:paraId="20823452">
                            <w:pPr>
                              <w:rPr>
                                <w:rFonts w:hint="eastAsia"/>
                                <w:color w:val="2E54A1" w:themeColor="accent1" w:themeShade="BF"/>
                                <w:lang w:val="en-US" w:eastAsia="zh-CN"/>
                              </w:rPr>
                            </w:pPr>
                          </w:p>
                          <w:p w14:paraId="30735F23">
                            <w:pPr>
                              <w:rPr>
                                <w:rFonts w:hint="eastAsia"/>
                                <w:color w:val="2E54A1" w:themeColor="accent1" w:themeShade="BF"/>
                                <w:lang w:val="en-US" w:eastAsia="zh-CN"/>
                              </w:rPr>
                            </w:pPr>
                          </w:p>
                          <w:p w14:paraId="63FDEAA9">
                            <w:pPr>
                              <w:rPr>
                                <w:rFonts w:hint="eastAsia"/>
                                <w:color w:val="2E54A1" w:themeColor="accent1" w:themeShade="BF"/>
                                <w:lang w:val="en-US" w:eastAsia="zh-CN"/>
                              </w:rPr>
                            </w:pPr>
                          </w:p>
                          <w:p w14:paraId="350B861F">
                            <w:pPr>
                              <w:rPr>
                                <w:rFonts w:hint="eastAsia"/>
                                <w:color w:val="2E54A1" w:themeColor="accent1" w:themeShade="BF"/>
                                <w:lang w:val="en-US" w:eastAsia="zh-CN"/>
                              </w:rPr>
                            </w:pPr>
                          </w:p>
                          <w:p w14:paraId="3D40A515">
                            <w:pPr>
                              <w:rPr>
                                <w:rFonts w:hint="eastAsia"/>
                                <w:color w:val="2E54A1" w:themeColor="accent1" w:themeShade="BF"/>
                                <w:lang w:val="en-US" w:eastAsia="zh-CN"/>
                              </w:rPr>
                            </w:pPr>
                          </w:p>
                          <w:p w14:paraId="10094A71">
                            <w:pPr>
                              <w:rPr>
                                <w:rFonts w:hint="default"/>
                                <w:color w:val="2E54A1" w:themeColor="accent1" w:themeShade="BF"/>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pt;margin-top:12.6pt;height:525.35pt;width:768.7pt;z-index:251659264;mso-width-relative:page;mso-height-relative:page;" filled="f" stroked="t" coordsize="21600,21600" o:gfxdata="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swSKvbAAAACwEAAA8AAAAAAAAAAQAgAAAAIgAAAGRycy9kb3ducmV2LnhtbFBLAQIUABQAAAAI&#10;AIdO4kBItX/xXAIAAJsEAAAOAAAAAAAAAAEAIAAAACoBAABkcnMvZTJvRG9jLnhtbFBLBQYAAAAA&#10;BgAGAFkBAAD4BQAAAAA=&#10;">
                <v:fill on="f" focussize="0,0"/>
                <v:stroke weight="1.5pt" color="#000000 [3204]" joinstyle="round"/>
                <v:imagedata o:title=""/>
                <o:lock v:ext="edit" aspectratio="f"/>
                <v:textbox>
                  <w:txbxContent>
                    <w:p w14:paraId="2DC41D44">
                      <w:pPr>
                        <w:rPr>
                          <w:rFonts w:hint="eastAsia"/>
                          <w:color w:val="2E54A1" w:themeColor="accent1" w:themeShade="BF"/>
                          <w:lang w:val="en-US" w:eastAsia="zh-CN"/>
                        </w:rPr>
                      </w:pPr>
                      <w:r>
                        <w:rPr>
                          <w:rFonts w:hint="eastAsia" w:eastAsiaTheme="minorEastAsia"/>
                          <w:color w:val="2E54A1" w:themeColor="accent1" w:themeShade="BF"/>
                          <w:lang w:eastAsia="zh-CN"/>
                        </w:rPr>
                        <w:drawing>
                          <wp:inline distT="0" distB="0" distL="114300" distR="114300">
                            <wp:extent cx="1723390" cy="638175"/>
                            <wp:effectExtent l="0" t="0" r="3810" b="9525"/>
                            <wp:docPr id="7"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
                                    <pic:cNvPicPr>
                                      <a:picLocks noChangeAspect="1"/>
                                    </pic:cNvPicPr>
                                  </pic:nvPicPr>
                                  <pic:blipFill>
                                    <a:blip r:embed="rId5"/>
                                    <a:stretch>
                                      <a:fillRect/>
                                    </a:stretch>
                                  </pic:blipFill>
                                  <pic:spPr>
                                    <a:xfrm>
                                      <a:off x="0" y="0"/>
                                      <a:ext cx="1723390" cy="638175"/>
                                    </a:xfrm>
                                    <a:prstGeom prst="rect">
                                      <a:avLst/>
                                    </a:prstGeom>
                                  </pic:spPr>
                                </pic:pic>
                              </a:graphicData>
                            </a:graphic>
                          </wp:inline>
                        </w:drawing>
                      </w:r>
                      <w:r>
                        <w:rPr>
                          <w:rFonts w:hint="eastAsia"/>
                          <w:color w:val="2E54A1" w:themeColor="accent1" w:themeShade="BF"/>
                          <w:lang w:val="en-US" w:eastAsia="zh-CN"/>
                        </w:rPr>
                        <w:t xml:space="preserve">               </w:t>
                      </w:r>
                    </w:p>
                    <w:p w14:paraId="0D32B4F1">
                      <w:pPr>
                        <w:rPr>
                          <w:rFonts w:hint="eastAsia"/>
                          <w:color w:val="2E54A1" w:themeColor="accent1" w:themeShade="BF"/>
                          <w:lang w:val="en-US" w:eastAsia="zh-CN"/>
                        </w:rPr>
                      </w:pPr>
                    </w:p>
                    <w:p w14:paraId="20984E0D">
                      <w:pPr>
                        <w:rPr>
                          <w:rFonts w:hint="eastAsia"/>
                          <w:color w:val="2E54A1" w:themeColor="accent1" w:themeShade="BF"/>
                          <w:lang w:val="en-US" w:eastAsia="zh-CN"/>
                        </w:rPr>
                      </w:pPr>
                    </w:p>
                    <w:p w14:paraId="47CA2BB1">
                      <w:pPr>
                        <w:rPr>
                          <w:rFonts w:hint="eastAsia"/>
                          <w:color w:val="2E54A1" w:themeColor="accent1" w:themeShade="BF"/>
                          <w:lang w:val="en-US" w:eastAsia="zh-CN"/>
                        </w:rPr>
                      </w:pPr>
                    </w:p>
                    <w:p w14:paraId="3325B04A">
                      <w:pPr>
                        <w:rPr>
                          <w:rFonts w:hint="eastAsia"/>
                          <w:color w:val="2E54A1" w:themeColor="accent1" w:themeShade="BF"/>
                          <w:lang w:val="en-US" w:eastAsia="zh-CN"/>
                        </w:rPr>
                      </w:pPr>
                    </w:p>
                    <w:p w14:paraId="6E00E01D">
                      <w:pPr>
                        <w:rPr>
                          <w:rFonts w:hint="eastAsia"/>
                          <w:color w:val="2E54A1" w:themeColor="accent1" w:themeShade="BF"/>
                          <w:lang w:val="en-US" w:eastAsia="zh-CN"/>
                        </w:rPr>
                      </w:pPr>
                    </w:p>
                    <w:p w14:paraId="794E714B">
                      <w:pPr>
                        <w:rPr>
                          <w:rFonts w:hint="eastAsia"/>
                          <w:color w:val="2E54A1" w:themeColor="accent1" w:themeShade="BF"/>
                          <w:lang w:val="en-US" w:eastAsia="zh-CN"/>
                        </w:rPr>
                      </w:pPr>
                    </w:p>
                    <w:p w14:paraId="4D42AD53">
                      <w:pPr>
                        <w:rPr>
                          <w:rFonts w:hint="eastAsia"/>
                          <w:color w:val="2E54A1" w:themeColor="accent1" w:themeShade="BF"/>
                          <w:lang w:val="en-US" w:eastAsia="zh-CN"/>
                        </w:rPr>
                      </w:pPr>
                    </w:p>
                    <w:p w14:paraId="26D7411C">
                      <w:pPr>
                        <w:rPr>
                          <w:rFonts w:hint="eastAsia"/>
                          <w:color w:val="2E54A1" w:themeColor="accent1" w:themeShade="BF"/>
                          <w:lang w:val="en-US" w:eastAsia="zh-CN"/>
                        </w:rPr>
                      </w:pPr>
                    </w:p>
                    <w:p w14:paraId="3CEF6B22">
                      <w:pPr>
                        <w:rPr>
                          <w:rFonts w:hint="eastAsia"/>
                          <w:color w:val="2E54A1" w:themeColor="accent1" w:themeShade="BF"/>
                          <w:lang w:val="en-US" w:eastAsia="zh-CN"/>
                        </w:rPr>
                      </w:pPr>
                    </w:p>
                    <w:p w14:paraId="6822323B">
                      <w:pPr>
                        <w:rPr>
                          <w:rFonts w:hint="eastAsia"/>
                          <w:color w:val="2E54A1" w:themeColor="accent1" w:themeShade="BF"/>
                          <w:lang w:val="en-US" w:eastAsia="zh-CN"/>
                        </w:rPr>
                      </w:pPr>
                    </w:p>
                    <w:p w14:paraId="2A3D80E0">
                      <w:pPr>
                        <w:rPr>
                          <w:rFonts w:hint="eastAsia"/>
                          <w:color w:val="2E54A1" w:themeColor="accent1" w:themeShade="BF"/>
                          <w:lang w:val="en-US" w:eastAsia="zh-CN"/>
                        </w:rPr>
                      </w:pPr>
                    </w:p>
                    <w:p w14:paraId="4DAE7DEC">
                      <w:pPr>
                        <w:rPr>
                          <w:rFonts w:hint="eastAsia"/>
                          <w:color w:val="2E54A1" w:themeColor="accent1" w:themeShade="BF"/>
                          <w:lang w:val="en-US" w:eastAsia="zh-CN"/>
                        </w:rPr>
                      </w:pPr>
                    </w:p>
                    <w:p w14:paraId="64A89E67">
                      <w:pPr>
                        <w:rPr>
                          <w:rFonts w:hint="eastAsia"/>
                          <w:color w:val="2E54A1" w:themeColor="accent1" w:themeShade="BF"/>
                          <w:lang w:val="en-US" w:eastAsia="zh-CN"/>
                        </w:rPr>
                      </w:pPr>
                    </w:p>
                    <w:p w14:paraId="2ECFCC25">
                      <w:pPr>
                        <w:rPr>
                          <w:rFonts w:hint="eastAsia"/>
                          <w:color w:val="2E54A1" w:themeColor="accent1" w:themeShade="BF"/>
                          <w:lang w:val="en-US" w:eastAsia="zh-CN"/>
                        </w:rPr>
                      </w:pPr>
                    </w:p>
                    <w:p w14:paraId="2E75023C">
                      <w:pPr>
                        <w:rPr>
                          <w:rFonts w:hint="eastAsia"/>
                          <w:color w:val="2E54A1" w:themeColor="accent1" w:themeShade="BF"/>
                          <w:lang w:val="en-US" w:eastAsia="zh-CN"/>
                        </w:rPr>
                      </w:pPr>
                      <w:r>
                        <w:rPr>
                          <w:rFonts w:hint="eastAsia"/>
                          <w:color w:val="2E54A1" w:themeColor="accent1" w:themeShade="BF"/>
                          <w:lang w:val="en-US" w:eastAsia="zh-CN"/>
                        </w:rPr>
                        <w:t xml:space="preserve">                                              </w:t>
                      </w:r>
                    </w:p>
                    <w:p w14:paraId="7FDAC47D">
                      <w:pPr>
                        <w:rPr>
                          <w:rFonts w:hint="eastAsia"/>
                          <w:color w:val="2E54A1" w:themeColor="accent1" w:themeShade="BF"/>
                          <w:lang w:val="en-US" w:eastAsia="zh-CN"/>
                        </w:rPr>
                      </w:pPr>
                    </w:p>
                    <w:p w14:paraId="1568B5AA">
                      <w:pPr>
                        <w:rPr>
                          <w:rFonts w:hint="eastAsia"/>
                          <w:color w:val="2E54A1" w:themeColor="accent1" w:themeShade="BF"/>
                          <w:lang w:val="en-US" w:eastAsia="zh-CN"/>
                        </w:rPr>
                      </w:pPr>
                    </w:p>
                    <w:p w14:paraId="64B2E00D">
                      <w:pPr>
                        <w:rPr>
                          <w:rFonts w:hint="eastAsia"/>
                          <w:color w:val="2E54A1" w:themeColor="accent1" w:themeShade="BF"/>
                          <w:lang w:val="en-US" w:eastAsia="zh-CN"/>
                        </w:rPr>
                      </w:pPr>
                    </w:p>
                    <w:p w14:paraId="20823452">
                      <w:pPr>
                        <w:rPr>
                          <w:rFonts w:hint="eastAsia"/>
                          <w:color w:val="2E54A1" w:themeColor="accent1" w:themeShade="BF"/>
                          <w:lang w:val="en-US" w:eastAsia="zh-CN"/>
                        </w:rPr>
                      </w:pPr>
                    </w:p>
                    <w:p w14:paraId="30735F23">
                      <w:pPr>
                        <w:rPr>
                          <w:rFonts w:hint="eastAsia"/>
                          <w:color w:val="2E54A1" w:themeColor="accent1" w:themeShade="BF"/>
                          <w:lang w:val="en-US" w:eastAsia="zh-CN"/>
                        </w:rPr>
                      </w:pPr>
                    </w:p>
                    <w:p w14:paraId="63FDEAA9">
                      <w:pPr>
                        <w:rPr>
                          <w:rFonts w:hint="eastAsia"/>
                          <w:color w:val="2E54A1" w:themeColor="accent1" w:themeShade="BF"/>
                          <w:lang w:val="en-US" w:eastAsia="zh-CN"/>
                        </w:rPr>
                      </w:pPr>
                    </w:p>
                    <w:p w14:paraId="350B861F">
                      <w:pPr>
                        <w:rPr>
                          <w:rFonts w:hint="eastAsia"/>
                          <w:color w:val="2E54A1" w:themeColor="accent1" w:themeShade="BF"/>
                          <w:lang w:val="en-US" w:eastAsia="zh-CN"/>
                        </w:rPr>
                      </w:pPr>
                    </w:p>
                    <w:p w14:paraId="3D40A515">
                      <w:pPr>
                        <w:rPr>
                          <w:rFonts w:hint="eastAsia"/>
                          <w:color w:val="2E54A1" w:themeColor="accent1" w:themeShade="BF"/>
                          <w:lang w:val="en-US" w:eastAsia="zh-CN"/>
                        </w:rPr>
                      </w:pPr>
                    </w:p>
                    <w:p w14:paraId="10094A71">
                      <w:pPr>
                        <w:rPr>
                          <w:rFonts w:hint="default"/>
                          <w:color w:val="2E54A1" w:themeColor="accent1" w:themeShade="BF"/>
                          <w:lang w:val="en-US" w:eastAsia="zh-CN"/>
                        </w:rPr>
                      </w:pPr>
                    </w:p>
                  </w:txbxContent>
                </v:textbox>
              </v:shape>
            </w:pict>
          </mc:Fallback>
        </mc:AlternateContent>
      </w:r>
    </w:p>
    <w:p w14:paraId="7A19C665"/>
    <w:p w14:paraId="778ACA65">
      <w:pPr>
        <w:rPr>
          <w:color w:val="2E54A1" w:themeColor="accent1" w:themeShade="BF"/>
        </w:rPr>
      </w:pPr>
    </w:p>
    <w:p w14:paraId="28EB1329">
      <w:pPr>
        <w:rPr>
          <w:color w:val="2E54A1" w:themeColor="accent1" w:themeShade="BF"/>
        </w:rPr>
      </w:pPr>
    </w:p>
    <w:p w14:paraId="0983307A">
      <w:pPr>
        <w:rPr>
          <w:color w:val="2E54A1" w:themeColor="accent1" w:themeShade="BF"/>
        </w:rPr>
      </w:pPr>
    </w:p>
    <w:p w14:paraId="22437BBB">
      <w:pPr>
        <w:rPr>
          <w:color w:val="2E54A1" w:themeColor="accent1" w:themeShade="BF"/>
        </w:rPr>
      </w:pPr>
      <w:r>
        <w:rPr>
          <w:sz w:val="21"/>
        </w:rPr>
        <mc:AlternateContent>
          <mc:Choice Requires="wps">
            <w:drawing>
              <wp:anchor distT="0" distB="0" distL="114300" distR="114300" simplePos="0" relativeHeight="251663360" behindDoc="0" locked="0" layoutInCell="1" allowOverlap="1">
                <wp:simplePos x="0" y="0"/>
                <wp:positionH relativeFrom="column">
                  <wp:posOffset>6990080</wp:posOffset>
                </wp:positionH>
                <wp:positionV relativeFrom="paragraph">
                  <wp:posOffset>185420</wp:posOffset>
                </wp:positionV>
                <wp:extent cx="2407285" cy="401955"/>
                <wp:effectExtent l="0" t="0" r="635" b="9525"/>
                <wp:wrapNone/>
                <wp:docPr id="11" name="文本框 11"/>
                <wp:cNvGraphicFramePr/>
                <a:graphic xmlns:a="http://schemas.openxmlformats.org/drawingml/2006/main">
                  <a:graphicData uri="http://schemas.microsoft.com/office/word/2010/wordprocessingShape">
                    <wps:wsp>
                      <wps:cNvSpPr txBox="1"/>
                      <wps:spPr>
                        <a:xfrm>
                          <a:off x="7649845" y="1499235"/>
                          <a:ext cx="2407285" cy="4019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CDFAA4">
                            <w:pP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作业指导书编号：</w:t>
                            </w:r>
                            <w:r>
                              <w:rPr>
                                <w:rFonts w:hint="eastAsia" w:ascii="黑体" w:hAnsi="黑体" w:eastAsia="黑体" w:cs="黑体"/>
                                <w:b/>
                                <w:bCs/>
                                <w:color w:val="FF0000"/>
                                <w:sz w:val="28"/>
                                <w:szCs w:val="28"/>
                                <w:lang w:val="en-US" w:eastAsia="zh-CN"/>
                              </w:rPr>
                              <w:t>EGS-TJ-01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0.4pt;margin-top:14.6pt;height:31.65pt;width:189.55pt;z-index:251663360;mso-width-relative:page;mso-height-relative:page;" fillcolor="#FFFFFF [3201]" filled="t" stroked="f" coordsize="21600,21600" o:gfxdata="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m3b&#10;99UAAAALAQAADwAAAAAAAAABACAAAAAiAAAAZHJzL2Rvd25yZXYueG1sUEsBAhQAFAAAAAgAh07i&#10;QN+kj31eAgAAnQQAAA4AAAAAAAAAAQAgAAAAJAEAAGRycy9lMm9Eb2MueG1sUEsFBgAAAAAGAAYA&#10;WQEAAPQFAAAAAA==&#10;">
                <v:fill on="t" focussize="0,0"/>
                <v:stroke on="f" weight="0.5pt"/>
                <v:imagedata o:title=""/>
                <o:lock v:ext="edit" aspectratio="f"/>
                <v:textbox>
                  <w:txbxContent>
                    <w:p w14:paraId="0FCDFAA4">
                      <w:pP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作业指导书编号：</w:t>
                      </w:r>
                      <w:r>
                        <w:rPr>
                          <w:rFonts w:hint="eastAsia" w:ascii="黑体" w:hAnsi="黑体" w:eastAsia="黑体" w:cs="黑体"/>
                          <w:b/>
                          <w:bCs/>
                          <w:color w:val="FF0000"/>
                          <w:sz w:val="28"/>
                          <w:szCs w:val="28"/>
                          <w:lang w:val="en-US" w:eastAsia="zh-CN"/>
                        </w:rPr>
                        <w:t>EGS-TJ-01</w:t>
                      </w:r>
                    </w:p>
                  </w:txbxContent>
                </v:textbox>
              </v:shape>
            </w:pict>
          </mc:Fallback>
        </mc:AlternateContent>
      </w:r>
    </w:p>
    <w:p w14:paraId="49318365">
      <w:pPr>
        <w:rPr>
          <w:color w:val="2E54A1" w:themeColor="accent1" w:themeShade="BF"/>
        </w:rPr>
      </w:pPr>
    </w:p>
    <w:p w14:paraId="4334CB27">
      <w:pPr>
        <w:rPr>
          <w:color w:val="2E54A1" w:themeColor="accent1" w:themeShade="BF"/>
        </w:rPr>
      </w:pPr>
    </w:p>
    <w:p w14:paraId="58AA0BB9">
      <w:pPr>
        <w:rPr>
          <w:color w:val="2E54A1" w:themeColor="accent1" w:themeShade="BF"/>
        </w:rPr>
      </w:pPr>
    </w:p>
    <w:p w14:paraId="2F12C907">
      <w:pPr>
        <w:rPr>
          <w:color w:val="2E54A1" w:themeColor="accent1" w:themeShade="BF"/>
        </w:rPr>
      </w:pPr>
    </w:p>
    <w:p w14:paraId="2AA48E29">
      <w:pPr>
        <w:rPr>
          <w:color w:val="2E54A1" w:themeColor="accent1" w:themeShade="BF"/>
        </w:rPr>
      </w:pPr>
    </w:p>
    <w:p w14:paraId="1F4966B6">
      <w:pPr>
        <w:rPr>
          <w:color w:val="2E54A1" w:themeColor="accent1" w:themeShade="BF"/>
        </w:rPr>
      </w:pPr>
      <w:r>
        <w:rPr>
          <w:sz w:val="21"/>
        </w:rPr>
        <mc:AlternateContent>
          <mc:Choice Requires="wps">
            <w:drawing>
              <wp:anchor distT="0" distB="0" distL="114300" distR="114300" simplePos="0" relativeHeight="251660288" behindDoc="0" locked="0" layoutInCell="1" allowOverlap="1">
                <wp:simplePos x="0" y="0"/>
                <wp:positionH relativeFrom="column">
                  <wp:posOffset>2785110</wp:posOffset>
                </wp:positionH>
                <wp:positionV relativeFrom="paragraph">
                  <wp:posOffset>69215</wp:posOffset>
                </wp:positionV>
                <wp:extent cx="5236845" cy="676910"/>
                <wp:effectExtent l="0" t="0" r="5715" b="8890"/>
                <wp:wrapNone/>
                <wp:docPr id="8" name="文本框 8"/>
                <wp:cNvGraphicFramePr/>
                <a:graphic xmlns:a="http://schemas.openxmlformats.org/drawingml/2006/main">
                  <a:graphicData uri="http://schemas.microsoft.com/office/word/2010/wordprocessingShape">
                    <wps:wsp>
                      <wps:cNvSpPr txBox="1"/>
                      <wps:spPr>
                        <a:xfrm>
                          <a:off x="3099435" y="2571750"/>
                          <a:ext cx="5236845" cy="676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079B5EB">
                            <w:pPr>
                              <w:jc w:val="center"/>
                              <w:rPr>
                                <w:rFonts w:hint="eastAsia" w:ascii="方正公文小标宋" w:hAnsi="方正公文小标宋" w:eastAsia="方正公文小标宋" w:cs="方正公文小标宋"/>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方正公文小标宋" w:hAnsi="方正公文小标宋" w:eastAsia="方正公文小标宋" w:cs="方正公文小标宋"/>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西主塔1#2#塔机拆除作业指导书</w:t>
                            </w:r>
                          </w:p>
                          <w:p w14:paraId="1EF978D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3pt;margin-top:5.45pt;height:53.3pt;width:412.35pt;z-index:251660288;mso-width-relative:page;mso-height-relative:page;" fillcolor="#FFFFFF [3201]" filled="t" stroked="f" coordsize="21600,21600" o:gfxdata="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ApdQG7W&#10;AAAACwEAAA8AAAAAAAAAAQAgAAAAIgAAAGRycy9kb3ducmV2LnhtbFBLAQIUABQAAAAIAIdO4kBX&#10;889AWwIAAJsEAAAOAAAAAAAAAAEAIAAAACUBAABkcnMvZTJvRG9jLnhtbFBLBQYAAAAABgAGAFkB&#10;AADyBQAAAAA=&#10;">
                <v:fill on="t" focussize="0,0"/>
                <v:stroke on="f" weight="0.5pt"/>
                <v:imagedata o:title=""/>
                <o:lock v:ext="edit" aspectratio="f"/>
                <v:textbox>
                  <w:txbxContent>
                    <w:p w14:paraId="5079B5EB">
                      <w:pPr>
                        <w:jc w:val="center"/>
                        <w:rPr>
                          <w:rFonts w:hint="eastAsia" w:ascii="方正公文小标宋" w:hAnsi="方正公文小标宋" w:eastAsia="方正公文小标宋" w:cs="方正公文小标宋"/>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方正公文小标宋" w:hAnsi="方正公文小标宋" w:eastAsia="方正公文小标宋" w:cs="方正公文小标宋"/>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西主塔1#2#塔机拆除作业指导书</w:t>
                      </w:r>
                    </w:p>
                    <w:p w14:paraId="1EF978D6"/>
                  </w:txbxContent>
                </v:textbox>
              </v:shape>
            </w:pict>
          </mc:Fallback>
        </mc:AlternateContent>
      </w:r>
    </w:p>
    <w:p w14:paraId="5799CCED">
      <w:pPr>
        <w:rPr>
          <w:color w:val="2E54A1" w:themeColor="accent1" w:themeShade="BF"/>
        </w:rPr>
      </w:pPr>
    </w:p>
    <w:p w14:paraId="63055505">
      <w:pPr>
        <w:rPr>
          <w:color w:val="2E54A1" w:themeColor="accent1" w:themeShade="BF"/>
        </w:rPr>
      </w:pPr>
    </w:p>
    <w:p w14:paraId="16142C48">
      <w:pPr>
        <w:rPr>
          <w:color w:val="2E54A1" w:themeColor="accent1" w:themeShade="BF"/>
        </w:rPr>
      </w:pPr>
    </w:p>
    <w:p w14:paraId="109B6ECB">
      <w:pPr>
        <w:rPr>
          <w:rFonts w:hint="eastAsia" w:eastAsiaTheme="minorEastAsia"/>
          <w:color w:val="2E54A1" w:themeColor="accent1" w:themeShade="BF"/>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3328035</wp:posOffset>
                </wp:positionH>
                <wp:positionV relativeFrom="paragraph">
                  <wp:posOffset>86995</wp:posOffset>
                </wp:positionV>
                <wp:extent cx="4220210" cy="1644015"/>
                <wp:effectExtent l="0" t="0" r="8890" b="6985"/>
                <wp:wrapNone/>
                <wp:docPr id="9" name="文本框 9"/>
                <wp:cNvGraphicFramePr/>
                <a:graphic xmlns:a="http://schemas.openxmlformats.org/drawingml/2006/main">
                  <a:graphicData uri="http://schemas.microsoft.com/office/word/2010/wordprocessingShape">
                    <wps:wsp>
                      <wps:cNvSpPr txBox="1"/>
                      <wps:spPr>
                        <a:xfrm>
                          <a:off x="3070860" y="3813175"/>
                          <a:ext cx="4220210" cy="16440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C4846C">
                            <w:pPr>
                              <w:keepNext w:val="0"/>
                              <w:keepLines w:val="0"/>
                              <w:pageBreakBefore w:val="0"/>
                              <w:widowControl w:val="0"/>
                              <w:kinsoku/>
                              <w:wordWrap/>
                              <w:overflowPunct/>
                              <w:topLinePunct w:val="0"/>
                              <w:bidi w:val="0"/>
                              <w:adjustRightInd/>
                              <w:snapToGrid/>
                              <w:spacing w:line="760" w:lineRule="exact"/>
                              <w:textAlignment w:val="auto"/>
                              <w:rPr>
                                <w:rFonts w:hint="eastAsia" w:ascii="华文琥珀" w:hAnsi="华文琥珀" w:eastAsia="华文琥珀" w:cs="华文琥珀"/>
                                <w:b w:val="0"/>
                                <w:bCs w:val="0"/>
                                <w:sz w:val="36"/>
                                <w:szCs w:val="36"/>
                                <w:u w:val="single"/>
                                <w:lang w:val="en-US" w:eastAsia="zh-CN"/>
                              </w:rPr>
                            </w:pPr>
                            <w:r>
                              <w:rPr>
                                <w:rFonts w:hint="eastAsia" w:ascii="华文琥珀" w:hAnsi="华文琥珀" w:eastAsia="华文琥珀" w:cs="华文琥珀"/>
                                <w:b w:val="0"/>
                                <w:bCs w:val="0"/>
                                <w:sz w:val="36"/>
                                <w:szCs w:val="36"/>
                                <w:lang w:val="en-US" w:eastAsia="zh-CN"/>
                              </w:rPr>
                              <w:t>编制：</w:t>
                            </w:r>
                            <w:r>
                              <w:rPr>
                                <w:rFonts w:hint="eastAsia" w:ascii="华文琥珀" w:hAnsi="华文琥珀" w:eastAsia="华文琥珀" w:cs="华文琥珀"/>
                                <w:b w:val="0"/>
                                <w:bCs w:val="0"/>
                                <w:sz w:val="36"/>
                                <w:szCs w:val="36"/>
                                <w:u w:val="single"/>
                                <w:lang w:val="en-US" w:eastAsia="zh-CN"/>
                              </w:rPr>
                              <w:t xml:space="preserve">                                        </w:t>
                            </w:r>
                          </w:p>
                          <w:p w14:paraId="27AED33C">
                            <w:pPr>
                              <w:keepNext w:val="0"/>
                              <w:keepLines w:val="0"/>
                              <w:pageBreakBefore w:val="0"/>
                              <w:widowControl w:val="0"/>
                              <w:kinsoku/>
                              <w:wordWrap/>
                              <w:overflowPunct/>
                              <w:topLinePunct w:val="0"/>
                              <w:bidi w:val="0"/>
                              <w:adjustRightInd/>
                              <w:snapToGrid/>
                              <w:spacing w:line="760" w:lineRule="exact"/>
                              <w:textAlignment w:val="auto"/>
                              <w:rPr>
                                <w:rFonts w:hint="eastAsia" w:ascii="华文琥珀" w:hAnsi="华文琥珀" w:eastAsia="华文琥珀" w:cs="华文琥珀"/>
                                <w:b w:val="0"/>
                                <w:bCs w:val="0"/>
                                <w:sz w:val="36"/>
                                <w:szCs w:val="36"/>
                                <w:u w:val="none"/>
                                <w:lang w:val="en-US" w:eastAsia="zh-CN"/>
                              </w:rPr>
                            </w:pPr>
                            <w:r>
                              <w:rPr>
                                <w:rFonts w:hint="eastAsia" w:ascii="华文琥珀" w:hAnsi="华文琥珀" w:eastAsia="华文琥珀" w:cs="华文琥珀"/>
                                <w:b w:val="0"/>
                                <w:bCs w:val="0"/>
                                <w:sz w:val="36"/>
                                <w:szCs w:val="36"/>
                                <w:u w:val="none"/>
                                <w:lang w:val="en-US" w:eastAsia="zh-CN"/>
                              </w:rPr>
                              <w:t>审核：</w:t>
                            </w:r>
                            <w:r>
                              <w:rPr>
                                <w:rFonts w:hint="eastAsia" w:ascii="华文琥珀" w:hAnsi="华文琥珀" w:eastAsia="华文琥珀" w:cs="华文琥珀"/>
                                <w:b w:val="0"/>
                                <w:bCs w:val="0"/>
                                <w:sz w:val="36"/>
                                <w:szCs w:val="36"/>
                                <w:u w:val="single"/>
                                <w:lang w:val="en-US" w:eastAsia="zh-CN"/>
                              </w:rPr>
                              <w:t xml:space="preserve">                                        </w:t>
                            </w:r>
                          </w:p>
                          <w:p w14:paraId="41F487E8">
                            <w:pPr>
                              <w:keepNext w:val="0"/>
                              <w:keepLines w:val="0"/>
                              <w:pageBreakBefore w:val="0"/>
                              <w:widowControl w:val="0"/>
                              <w:kinsoku/>
                              <w:wordWrap/>
                              <w:overflowPunct/>
                              <w:topLinePunct w:val="0"/>
                              <w:bidi w:val="0"/>
                              <w:adjustRightInd/>
                              <w:snapToGrid/>
                              <w:spacing w:line="760" w:lineRule="exact"/>
                              <w:textAlignment w:val="auto"/>
                              <w:rPr>
                                <w:rFonts w:hint="default"/>
                                <w:b/>
                                <w:bCs/>
                                <w:sz w:val="36"/>
                                <w:szCs w:val="36"/>
                                <w:u w:val="single"/>
                                <w:lang w:val="en-US" w:eastAsia="zh-CN"/>
                              </w:rPr>
                            </w:pPr>
                            <w:r>
                              <w:rPr>
                                <w:rFonts w:hint="eastAsia" w:ascii="华文琥珀" w:hAnsi="华文琥珀" w:eastAsia="华文琥珀" w:cs="华文琥珀"/>
                                <w:b w:val="0"/>
                                <w:bCs w:val="0"/>
                                <w:sz w:val="36"/>
                                <w:szCs w:val="36"/>
                                <w:u w:val="none"/>
                                <w:lang w:val="en-US" w:eastAsia="zh-CN"/>
                              </w:rPr>
                              <w:t>审批：</w:t>
                            </w:r>
                            <w:r>
                              <w:rPr>
                                <w:rFonts w:hint="eastAsia" w:ascii="华文琥珀" w:hAnsi="华文琥珀" w:eastAsia="华文琥珀" w:cs="华文琥珀"/>
                                <w:b w:val="0"/>
                                <w:bCs w:val="0"/>
                                <w:sz w:val="36"/>
                                <w:szCs w:val="36"/>
                                <w:u w:val="single"/>
                                <w:lang w:val="en-US" w:eastAsia="zh-CN"/>
                              </w:rPr>
                              <w:t xml:space="preserve">                             </w:t>
                            </w:r>
                            <w:r>
                              <w:rPr>
                                <w:rFonts w:hint="eastAsia"/>
                                <w:b/>
                                <w:bCs/>
                                <w:sz w:val="36"/>
                                <w:szCs w:val="36"/>
                                <w:u w:val="single"/>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2.05pt;margin-top:6.85pt;height:129.45pt;width:332.3pt;z-index:251661312;mso-width-relative:page;mso-height-relative:page;" fillcolor="#FFFFFF [3201]" filled="t" stroked="f" coordsize="21600,21600" o:gfxdata="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aQm3&#10;7NYAAAALAQAADwAAAAAAAAABACAAAAAiAAAAZHJzL2Rvd25yZXYueG1sUEsBAhQAFAAAAAgAh07i&#10;QBaFej9dAgAAnAQAAA4AAAAAAAAAAQAgAAAAJQEAAGRycy9lMm9Eb2MueG1sUEsFBgAAAAAGAAYA&#10;WQEAAPQFAAAAAA==&#10;">
                <v:fill on="t" focussize="0,0"/>
                <v:stroke on="f" weight="0.5pt"/>
                <v:imagedata o:title=""/>
                <o:lock v:ext="edit" aspectratio="f"/>
                <v:textbox>
                  <w:txbxContent>
                    <w:p w14:paraId="21C4846C">
                      <w:pPr>
                        <w:keepNext w:val="0"/>
                        <w:keepLines w:val="0"/>
                        <w:pageBreakBefore w:val="0"/>
                        <w:widowControl w:val="0"/>
                        <w:kinsoku/>
                        <w:wordWrap/>
                        <w:overflowPunct/>
                        <w:topLinePunct w:val="0"/>
                        <w:bidi w:val="0"/>
                        <w:adjustRightInd/>
                        <w:snapToGrid/>
                        <w:spacing w:line="760" w:lineRule="exact"/>
                        <w:textAlignment w:val="auto"/>
                        <w:rPr>
                          <w:rFonts w:hint="eastAsia" w:ascii="华文琥珀" w:hAnsi="华文琥珀" w:eastAsia="华文琥珀" w:cs="华文琥珀"/>
                          <w:b w:val="0"/>
                          <w:bCs w:val="0"/>
                          <w:sz w:val="36"/>
                          <w:szCs w:val="36"/>
                          <w:u w:val="single"/>
                          <w:lang w:val="en-US" w:eastAsia="zh-CN"/>
                        </w:rPr>
                      </w:pPr>
                      <w:r>
                        <w:rPr>
                          <w:rFonts w:hint="eastAsia" w:ascii="华文琥珀" w:hAnsi="华文琥珀" w:eastAsia="华文琥珀" w:cs="华文琥珀"/>
                          <w:b w:val="0"/>
                          <w:bCs w:val="0"/>
                          <w:sz w:val="36"/>
                          <w:szCs w:val="36"/>
                          <w:lang w:val="en-US" w:eastAsia="zh-CN"/>
                        </w:rPr>
                        <w:t>编制：</w:t>
                      </w:r>
                      <w:r>
                        <w:rPr>
                          <w:rFonts w:hint="eastAsia" w:ascii="华文琥珀" w:hAnsi="华文琥珀" w:eastAsia="华文琥珀" w:cs="华文琥珀"/>
                          <w:b w:val="0"/>
                          <w:bCs w:val="0"/>
                          <w:sz w:val="36"/>
                          <w:szCs w:val="36"/>
                          <w:u w:val="single"/>
                          <w:lang w:val="en-US" w:eastAsia="zh-CN"/>
                        </w:rPr>
                        <w:t xml:space="preserve">                                        </w:t>
                      </w:r>
                    </w:p>
                    <w:p w14:paraId="27AED33C">
                      <w:pPr>
                        <w:keepNext w:val="0"/>
                        <w:keepLines w:val="0"/>
                        <w:pageBreakBefore w:val="0"/>
                        <w:widowControl w:val="0"/>
                        <w:kinsoku/>
                        <w:wordWrap/>
                        <w:overflowPunct/>
                        <w:topLinePunct w:val="0"/>
                        <w:bidi w:val="0"/>
                        <w:adjustRightInd/>
                        <w:snapToGrid/>
                        <w:spacing w:line="760" w:lineRule="exact"/>
                        <w:textAlignment w:val="auto"/>
                        <w:rPr>
                          <w:rFonts w:hint="eastAsia" w:ascii="华文琥珀" w:hAnsi="华文琥珀" w:eastAsia="华文琥珀" w:cs="华文琥珀"/>
                          <w:b w:val="0"/>
                          <w:bCs w:val="0"/>
                          <w:sz w:val="36"/>
                          <w:szCs w:val="36"/>
                          <w:u w:val="none"/>
                          <w:lang w:val="en-US" w:eastAsia="zh-CN"/>
                        </w:rPr>
                      </w:pPr>
                      <w:r>
                        <w:rPr>
                          <w:rFonts w:hint="eastAsia" w:ascii="华文琥珀" w:hAnsi="华文琥珀" w:eastAsia="华文琥珀" w:cs="华文琥珀"/>
                          <w:b w:val="0"/>
                          <w:bCs w:val="0"/>
                          <w:sz w:val="36"/>
                          <w:szCs w:val="36"/>
                          <w:u w:val="none"/>
                          <w:lang w:val="en-US" w:eastAsia="zh-CN"/>
                        </w:rPr>
                        <w:t>审核：</w:t>
                      </w:r>
                      <w:r>
                        <w:rPr>
                          <w:rFonts w:hint="eastAsia" w:ascii="华文琥珀" w:hAnsi="华文琥珀" w:eastAsia="华文琥珀" w:cs="华文琥珀"/>
                          <w:b w:val="0"/>
                          <w:bCs w:val="0"/>
                          <w:sz w:val="36"/>
                          <w:szCs w:val="36"/>
                          <w:u w:val="single"/>
                          <w:lang w:val="en-US" w:eastAsia="zh-CN"/>
                        </w:rPr>
                        <w:t xml:space="preserve">                                        </w:t>
                      </w:r>
                    </w:p>
                    <w:p w14:paraId="41F487E8">
                      <w:pPr>
                        <w:keepNext w:val="0"/>
                        <w:keepLines w:val="0"/>
                        <w:pageBreakBefore w:val="0"/>
                        <w:widowControl w:val="0"/>
                        <w:kinsoku/>
                        <w:wordWrap/>
                        <w:overflowPunct/>
                        <w:topLinePunct w:val="0"/>
                        <w:bidi w:val="0"/>
                        <w:adjustRightInd/>
                        <w:snapToGrid/>
                        <w:spacing w:line="760" w:lineRule="exact"/>
                        <w:textAlignment w:val="auto"/>
                        <w:rPr>
                          <w:rFonts w:hint="default"/>
                          <w:b/>
                          <w:bCs/>
                          <w:sz w:val="36"/>
                          <w:szCs w:val="36"/>
                          <w:u w:val="single"/>
                          <w:lang w:val="en-US" w:eastAsia="zh-CN"/>
                        </w:rPr>
                      </w:pPr>
                      <w:r>
                        <w:rPr>
                          <w:rFonts w:hint="eastAsia" w:ascii="华文琥珀" w:hAnsi="华文琥珀" w:eastAsia="华文琥珀" w:cs="华文琥珀"/>
                          <w:b w:val="0"/>
                          <w:bCs w:val="0"/>
                          <w:sz w:val="36"/>
                          <w:szCs w:val="36"/>
                          <w:u w:val="none"/>
                          <w:lang w:val="en-US" w:eastAsia="zh-CN"/>
                        </w:rPr>
                        <w:t>审批：</w:t>
                      </w:r>
                      <w:r>
                        <w:rPr>
                          <w:rFonts w:hint="eastAsia" w:ascii="华文琥珀" w:hAnsi="华文琥珀" w:eastAsia="华文琥珀" w:cs="华文琥珀"/>
                          <w:b w:val="0"/>
                          <w:bCs w:val="0"/>
                          <w:sz w:val="36"/>
                          <w:szCs w:val="36"/>
                          <w:u w:val="single"/>
                          <w:lang w:val="en-US" w:eastAsia="zh-CN"/>
                        </w:rPr>
                        <w:t xml:space="preserve">                             </w:t>
                      </w:r>
                      <w:r>
                        <w:rPr>
                          <w:rFonts w:hint="eastAsia"/>
                          <w:b/>
                          <w:bCs/>
                          <w:sz w:val="36"/>
                          <w:szCs w:val="36"/>
                          <w:u w:val="single"/>
                          <w:lang w:val="en-US" w:eastAsia="zh-CN"/>
                        </w:rPr>
                        <w:t xml:space="preserve">           </w:t>
                      </w:r>
                    </w:p>
                  </w:txbxContent>
                </v:textbox>
              </v:shape>
            </w:pict>
          </mc:Fallback>
        </mc:AlternateContent>
      </w:r>
    </w:p>
    <w:p w14:paraId="60F2E3AB">
      <w:pPr>
        <w:rPr>
          <w:color w:val="2E54A1" w:themeColor="accent1" w:themeShade="BF"/>
        </w:rPr>
      </w:pPr>
    </w:p>
    <w:p w14:paraId="7E07AE38">
      <w:pPr>
        <w:rPr>
          <w:color w:val="2E54A1" w:themeColor="accent1" w:themeShade="BF"/>
        </w:rPr>
      </w:pPr>
    </w:p>
    <w:p w14:paraId="41247DDB">
      <w:pPr>
        <w:rPr>
          <w:color w:val="2E54A1" w:themeColor="accent1" w:themeShade="BF"/>
        </w:rPr>
      </w:pPr>
    </w:p>
    <w:p w14:paraId="268252E7">
      <w:pPr>
        <w:rPr>
          <w:color w:val="2E54A1" w:themeColor="accent1" w:themeShade="BF"/>
        </w:rPr>
      </w:pPr>
    </w:p>
    <w:p w14:paraId="31B08285">
      <w:pPr>
        <w:rPr>
          <w:color w:val="2E54A1" w:themeColor="accent1" w:themeShade="BF"/>
        </w:rPr>
      </w:pPr>
    </w:p>
    <w:p w14:paraId="63D6AF5F">
      <w:pPr>
        <w:rPr>
          <w:color w:val="2E54A1" w:themeColor="accent1" w:themeShade="BF"/>
        </w:rPr>
      </w:pPr>
    </w:p>
    <w:p w14:paraId="0A37B5DF">
      <w:pPr>
        <w:rPr>
          <w:color w:val="2E54A1" w:themeColor="accent1" w:themeShade="BF"/>
        </w:rPr>
      </w:pPr>
    </w:p>
    <w:p w14:paraId="30BB8F4C">
      <w:pPr>
        <w:rPr>
          <w:color w:val="2E54A1" w:themeColor="accent1" w:themeShade="BF"/>
        </w:rPr>
      </w:pPr>
    </w:p>
    <w:p w14:paraId="597D720B">
      <w:pPr>
        <w:rPr>
          <w:color w:val="2E54A1" w:themeColor="accent1" w:themeShade="BF"/>
        </w:rPr>
      </w:pPr>
    </w:p>
    <w:p w14:paraId="7649F4B3">
      <w:pPr>
        <w:rPr>
          <w:color w:val="2E54A1" w:themeColor="accent1" w:themeShade="BF"/>
        </w:rPr>
      </w:pPr>
      <w:r>
        <w:rPr>
          <w:sz w:val="21"/>
        </w:rPr>
        <mc:AlternateContent>
          <mc:Choice Requires="wps">
            <w:drawing>
              <wp:anchor distT="0" distB="0" distL="114300" distR="114300" simplePos="0" relativeHeight="251662336" behindDoc="0" locked="0" layoutInCell="1" allowOverlap="1">
                <wp:simplePos x="0" y="0"/>
                <wp:positionH relativeFrom="column">
                  <wp:posOffset>4097020</wp:posOffset>
                </wp:positionH>
                <wp:positionV relativeFrom="paragraph">
                  <wp:posOffset>18415</wp:posOffset>
                </wp:positionV>
                <wp:extent cx="3196590" cy="931545"/>
                <wp:effectExtent l="0" t="0" r="3810" b="8255"/>
                <wp:wrapNone/>
                <wp:docPr id="10" name="文本框 10"/>
                <wp:cNvGraphicFramePr/>
                <a:graphic xmlns:a="http://schemas.openxmlformats.org/drawingml/2006/main">
                  <a:graphicData uri="http://schemas.microsoft.com/office/word/2010/wordprocessingShape">
                    <wps:wsp>
                      <wps:cNvSpPr txBox="1"/>
                      <wps:spPr>
                        <a:xfrm>
                          <a:off x="3381375" y="5831205"/>
                          <a:ext cx="3196590" cy="9315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ED94122">
                            <w:pP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中交二航局第二工程有限公司</w:t>
                            </w:r>
                          </w:p>
                          <w:p w14:paraId="0FB5E1C1">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2025年11月4日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6pt;margin-top:1.45pt;height:73.35pt;width:251.7pt;z-index:251662336;mso-width-relative:page;mso-height-relative:page;" fillcolor="#FFFFFF [3201]" filled="t" stroked="f" coordsize="21600,21600" o:gfxdata="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j&#10;BCjWAAAACgEAAA8AAAAAAAAAAQAgAAAAIgAAAGRycy9kb3ducmV2LnhtbFBLAQIUABQAAAAIAIdO&#10;4kBMkLCLXgIAAJ0EAAAOAAAAAAAAAAEAIAAAACUBAABkcnMvZTJvRG9jLnhtbFBLBQYAAAAABgAG&#10;AFkBAAD1BQAAAAA=&#10;">
                <v:fill on="t" focussize="0,0"/>
                <v:stroke on="f" weight="0.5pt"/>
                <v:imagedata o:title=""/>
                <o:lock v:ext="edit" aspectratio="f"/>
                <v:textbox>
                  <w:txbxContent>
                    <w:p w14:paraId="6ED94122">
                      <w:pP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中交二航局第二工程有限公司</w:t>
                      </w:r>
                    </w:p>
                    <w:p w14:paraId="0FB5E1C1">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2025年11月4日</w:t>
                      </w:r>
                    </w:p>
                  </w:txbxContent>
                </v:textbox>
              </v:shape>
            </w:pict>
          </mc:Fallback>
        </mc:AlternateContent>
      </w:r>
    </w:p>
    <w:p w14:paraId="63C3971F">
      <w:pPr>
        <w:rPr>
          <w:color w:val="2E54A1" w:themeColor="accent1" w:themeShade="BF"/>
        </w:rPr>
      </w:pPr>
    </w:p>
    <w:p w14:paraId="2B14D365">
      <w:pPr>
        <w:rPr>
          <w:color w:val="2E54A1" w:themeColor="accent1" w:themeShade="BF"/>
        </w:rPr>
      </w:pPr>
    </w:p>
    <w:p w14:paraId="05714444">
      <w:pPr>
        <w:rPr>
          <w:color w:val="2E54A1" w:themeColor="accent1" w:themeShade="BF"/>
        </w:rPr>
      </w:pPr>
    </w:p>
    <w:p w14:paraId="3165812C">
      <w:pPr>
        <w:rPr>
          <w:color w:val="2E54A1" w:themeColor="accent1" w:themeShade="BF"/>
        </w:rPr>
      </w:pPr>
    </w:p>
    <w:p w14:paraId="2B8DCCEF">
      <w:pPr>
        <w:rPr>
          <w:color w:val="2E54A1" w:themeColor="accent1" w:themeShade="BF"/>
        </w:rPr>
      </w:pPr>
    </w:p>
    <w:p w14:paraId="6AC63288">
      <w:pPr>
        <w:rPr>
          <w:color w:val="2E54A1" w:themeColor="accent1" w:themeShade="BF"/>
        </w:rPr>
      </w:pPr>
    </w:p>
    <w:p w14:paraId="4A329D72">
      <w:pPr>
        <w:rPr>
          <w:color w:val="2E54A1" w:themeColor="accent1" w:themeShade="BF"/>
        </w:rPr>
      </w:pPr>
    </w:p>
    <w:p w14:paraId="1FF25215">
      <w:pPr>
        <w:rPr>
          <w:color w:val="2E54A1" w:themeColor="accent1" w:themeShade="BF"/>
        </w:rPr>
      </w:pPr>
    </w:p>
    <w:p w14:paraId="364F294E">
      <w:pPr>
        <w:rPr>
          <w:color w:val="2E54A1" w:themeColor="accent1" w:themeShade="BF"/>
        </w:rPr>
      </w:pPr>
    </w:p>
    <w:p w14:paraId="19581EEE">
      <w:pPr>
        <w:rPr>
          <w:color w:val="2E54A1" w:themeColor="accent1" w:themeShade="BF"/>
        </w:rPr>
      </w:pPr>
    </w:p>
    <w:p w14:paraId="6110086A">
      <w:pPr>
        <w:rPr>
          <w:color w:val="2E54A1" w:themeColor="accent1" w:themeShade="BF"/>
        </w:rPr>
      </w:pPr>
    </w:p>
    <w:p w14:paraId="16384650">
      <w:pPr>
        <w:rPr>
          <w:color w:val="2E54A1" w:themeColor="accent1" w:themeShade="BF"/>
        </w:rPr>
      </w:pPr>
    </w:p>
    <w:p w14:paraId="38A6A1B1">
      <w:pPr>
        <w:rPr>
          <w:color w:val="2E54A1" w:themeColor="accent1" w:themeShade="BF"/>
        </w:rPr>
      </w:pPr>
    </w:p>
    <w:p w14:paraId="180A99D1">
      <w:pPr>
        <w:ind w:left="0" w:leftChars="0" w:firstLine="1260" w:firstLineChars="600"/>
        <w:rPr>
          <w:color w:val="2E54A1" w:themeColor="accent1" w:themeShade="BF"/>
        </w:rPr>
      </w:pPr>
      <w:r>
        <w:rPr>
          <w:sz w:val="21"/>
        </w:rPr>
        <mc:AlternateContent>
          <mc:Choice Requires="wps">
            <w:drawing>
              <wp:anchor distT="0" distB="0" distL="114300" distR="114300" simplePos="0" relativeHeight="251664384" behindDoc="0" locked="0" layoutInCell="1" allowOverlap="1">
                <wp:simplePos x="0" y="0"/>
                <wp:positionH relativeFrom="column">
                  <wp:posOffset>317500</wp:posOffset>
                </wp:positionH>
                <wp:positionV relativeFrom="paragraph">
                  <wp:posOffset>-830580</wp:posOffset>
                </wp:positionV>
                <wp:extent cx="9762490" cy="6517005"/>
                <wp:effectExtent l="9525" t="9525" r="19685" b="13970"/>
                <wp:wrapNone/>
                <wp:docPr id="14" name="文本框 14"/>
                <wp:cNvGraphicFramePr/>
                <a:graphic xmlns:a="http://schemas.openxmlformats.org/drawingml/2006/main">
                  <a:graphicData uri="http://schemas.microsoft.com/office/word/2010/wordprocessingShape">
                    <wps:wsp>
                      <wps:cNvSpPr txBox="1"/>
                      <wps:spPr>
                        <a:xfrm>
                          <a:off x="0" y="0"/>
                          <a:ext cx="9762490" cy="6517005"/>
                        </a:xfrm>
                        <a:prstGeom prst="rect">
                          <a:avLst/>
                        </a:prstGeom>
                        <a:noFill/>
                        <a:ln w="190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63F89E1">
                            <w:pPr>
                              <w:rPr>
                                <w:rFonts w:hint="eastAsia"/>
                                <w:color w:val="auto"/>
                                <w:lang w:val="en-US" w:eastAsia="zh-CN"/>
                              </w:rPr>
                            </w:pPr>
                            <w:r>
                              <w:rPr>
                                <w:rFonts w:hint="eastAsia"/>
                                <w:color w:val="auto"/>
                                <w:lang w:val="en-US" w:eastAsia="zh-CN"/>
                              </w:rPr>
                              <w:t xml:space="preserve">               </w:t>
                            </w:r>
                          </w:p>
                          <w:p w14:paraId="1505BE7D">
                            <w:pPr>
                              <w:keepNext w:val="0"/>
                              <w:keepLines w:val="0"/>
                              <w:pageBreakBefore w:val="0"/>
                              <w:widowControl w:val="0"/>
                              <w:tabs>
                                <w:tab w:val="left" w:leader="middleDot" w:pos="10500"/>
                              </w:tabs>
                              <w:kinsoku/>
                              <w:wordWrap/>
                              <w:overflowPunct/>
                              <w:topLinePunct w:val="0"/>
                              <w:bidi w:val="0"/>
                              <w:adjustRightInd/>
                              <w:snapToGrid/>
                              <w:jc w:val="center"/>
                              <w:textAlignment w:val="auto"/>
                              <w:rPr>
                                <w:rFonts w:hint="eastAsia" w:ascii="黑体" w:hAnsi="黑体" w:eastAsia="黑体" w:cs="黑体"/>
                                <w:b/>
                                <w:bCs/>
                                <w:color w:val="auto"/>
                                <w:sz w:val="44"/>
                                <w:szCs w:val="44"/>
                                <w:lang w:val="en-US" w:eastAsia="zh-CN"/>
                              </w:rPr>
                            </w:pPr>
                            <w:r>
                              <w:rPr>
                                <w:rFonts w:hint="eastAsia" w:ascii="黑体" w:hAnsi="黑体" w:eastAsia="黑体" w:cs="黑体"/>
                                <w:b/>
                                <w:bCs/>
                                <w:color w:val="auto"/>
                                <w:sz w:val="44"/>
                                <w:szCs w:val="44"/>
                                <w:lang w:val="en-US" w:eastAsia="zh-CN"/>
                              </w:rPr>
                              <w:t>目  录</w:t>
                            </w:r>
                          </w:p>
                          <w:p w14:paraId="650C673F">
                            <w:pPr>
                              <w:keepNext w:val="0"/>
                              <w:keepLines w:val="0"/>
                              <w:pageBreakBefore w:val="0"/>
                              <w:widowControl w:val="0"/>
                              <w:tabs>
                                <w:tab w:val="left" w:leader="middleDot" w:pos="10500"/>
                              </w:tabs>
                              <w:kinsoku/>
                              <w:wordWrap/>
                              <w:overflowPunct/>
                              <w:topLinePunct w:val="0"/>
                              <w:bidi w:val="0"/>
                              <w:adjustRightInd/>
                              <w:snapToGrid/>
                              <w:textAlignment w:val="auto"/>
                              <w:rPr>
                                <w:rFonts w:hint="eastAsia"/>
                                <w:color w:val="auto"/>
                                <w:lang w:val="en-US" w:eastAsia="zh-CN"/>
                              </w:rPr>
                            </w:pPr>
                            <w:r>
                              <w:rPr>
                                <w:rFonts w:hint="eastAsia"/>
                                <w:color w:val="auto"/>
                                <w:lang w:val="en-US" w:eastAsia="zh-CN"/>
                              </w:rPr>
                              <w:t xml:space="preserve">  </w:t>
                            </w:r>
                          </w:p>
                          <w:p w14:paraId="6D9AADF8">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eastAsia" w:ascii="黑体" w:hAnsi="黑体" w:eastAsia="黑体" w:cs="黑体"/>
                                <w:color w:val="auto"/>
                                <w:sz w:val="28"/>
                                <w:szCs w:val="28"/>
                                <w:lang w:val="en-US" w:eastAsia="zh-CN"/>
                              </w:rPr>
                            </w:pPr>
                            <w:r>
                              <w:rPr>
                                <w:rFonts w:hint="eastAsia"/>
                                <w:color w:val="auto"/>
                                <w:lang w:val="en-US" w:eastAsia="zh-CN"/>
                              </w:rPr>
                              <w:t xml:space="preserve">         </w:t>
                            </w:r>
                            <w:r>
                              <w:rPr>
                                <w:rFonts w:hint="eastAsia"/>
                                <w:b/>
                                <w:bCs/>
                                <w:color w:val="auto"/>
                                <w:lang w:val="en-US" w:eastAsia="zh-CN"/>
                              </w:rPr>
                              <w:t xml:space="preserve">  </w:t>
                            </w:r>
                            <w:r>
                              <w:rPr>
                                <w:rFonts w:hint="eastAsia" w:ascii="黑体" w:hAnsi="黑体" w:eastAsia="黑体" w:cs="黑体"/>
                                <w:b/>
                                <w:bCs/>
                                <w:color w:val="auto"/>
                                <w:sz w:val="28"/>
                                <w:szCs w:val="28"/>
                                <w:lang w:val="en-US" w:eastAsia="zh-CN"/>
                              </w:rPr>
                              <w:t>1.整机结构介绍</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01</w:t>
                            </w:r>
                          </w:p>
                          <w:p w14:paraId="3E3CA020">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w:t>
                            </w:r>
                            <w:r>
                              <w:rPr>
                                <w:rFonts w:hint="eastAsia" w:ascii="黑体" w:hAnsi="黑体" w:eastAsia="黑体" w:cs="黑体"/>
                                <w:b/>
                                <w:bCs/>
                                <w:color w:val="auto"/>
                                <w:sz w:val="28"/>
                                <w:szCs w:val="28"/>
                                <w:lang w:val="en-US" w:eastAsia="zh-CN"/>
                              </w:rPr>
                              <w:t xml:space="preserve">  2.1#2#塔机拆除工况</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03</w:t>
                            </w:r>
                          </w:p>
                          <w:p w14:paraId="536884CC">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 1#2#塔机拆除前准备</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03</w:t>
                            </w:r>
                          </w:p>
                          <w:p w14:paraId="5F9AEE07">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2.2 降塔</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04</w:t>
                            </w:r>
                          </w:p>
                          <w:p w14:paraId="4017B07A">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2.3 拆除吊钩及钢丝绳</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07</w:t>
                            </w:r>
                          </w:p>
                          <w:p w14:paraId="34922820">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2.4 拆除部分平衡重</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09</w:t>
                            </w:r>
                          </w:p>
                          <w:p w14:paraId="0B147C4B">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2.5 拆除起重臂臂节3、4及臂头</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10</w:t>
                            </w:r>
                          </w:p>
                          <w:p w14:paraId="510C8A6D">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2.6 拆除起升机构</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12</w:t>
                            </w:r>
                          </w:p>
                          <w:p w14:paraId="110361B8">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2.7 拆除平衡臂臂节3</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13</w:t>
                            </w:r>
                          </w:p>
                          <w:p w14:paraId="3EF4A087">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2.8 拆除起重臂臂节1、2</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15</w:t>
                            </w:r>
                          </w:p>
                          <w:p w14:paraId="5FEB3DAD">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2.9 拆除平衡臂臂节1、2</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17</w:t>
                            </w:r>
                          </w:p>
                          <w:p w14:paraId="0395BBE7">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2.10 拆除回转塔身</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19</w:t>
                            </w:r>
                          </w:p>
                          <w:p w14:paraId="48EFD2C3">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2.11 拆除回转总成</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20</w:t>
                            </w:r>
                          </w:p>
                          <w:p w14:paraId="4AA1D584">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2,12拆除爬升架</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22</w:t>
                            </w:r>
                          </w:p>
                          <w:p w14:paraId="5991E7E6">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2.13拆除基础节</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23</w:t>
                            </w:r>
                          </w:p>
                          <w:p w14:paraId="69D9AA0A">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p>
                          <w:p w14:paraId="0135ADF5">
                            <w:pPr>
                              <w:keepNext w:val="0"/>
                              <w:keepLines w:val="0"/>
                              <w:pageBreakBefore w:val="0"/>
                              <w:widowControl w:val="0"/>
                              <w:tabs>
                                <w:tab w:val="left" w:leader="middleDot" w:pos="10500"/>
                                <w:tab w:val="left" w:leader="middleDot" w:pos="13650"/>
                              </w:tabs>
                              <w:kinsoku/>
                              <w:wordWrap/>
                              <w:overflowPunct/>
                              <w:topLinePunct w:val="0"/>
                              <w:bidi w:val="0"/>
                              <w:adjustRightInd/>
                              <w:snapToGrid/>
                              <w:jc w:val="left"/>
                              <w:textAlignment w:val="auto"/>
                              <w:rPr>
                                <w:rFonts w:hint="eastAsia"/>
                                <w:color w:val="auto"/>
                                <w:sz w:val="28"/>
                                <w:szCs w:val="28"/>
                                <w:lang w:val="en-US" w:eastAsia="zh-CN"/>
                              </w:rPr>
                            </w:pPr>
                          </w:p>
                          <w:p w14:paraId="020BB35D">
                            <w:pPr>
                              <w:keepNext w:val="0"/>
                              <w:keepLines w:val="0"/>
                              <w:pageBreakBefore w:val="0"/>
                              <w:widowControl w:val="0"/>
                              <w:tabs>
                                <w:tab w:val="left" w:leader="middleDot" w:pos="10500"/>
                                <w:tab w:val="left" w:leader="middleDot" w:pos="13650"/>
                              </w:tabs>
                              <w:kinsoku/>
                              <w:wordWrap/>
                              <w:overflowPunct/>
                              <w:topLinePunct w:val="0"/>
                              <w:bidi w:val="0"/>
                              <w:adjustRightInd/>
                              <w:snapToGrid/>
                              <w:jc w:val="left"/>
                              <w:textAlignment w:val="auto"/>
                              <w:rPr>
                                <w:rFonts w:hint="eastAsia"/>
                                <w:color w:val="auto"/>
                                <w:lang w:val="en-US" w:eastAsia="zh-CN"/>
                              </w:rPr>
                            </w:pPr>
                          </w:p>
                          <w:p w14:paraId="5100F9EC">
                            <w:pPr>
                              <w:keepNext w:val="0"/>
                              <w:keepLines w:val="0"/>
                              <w:pageBreakBefore w:val="0"/>
                              <w:widowControl w:val="0"/>
                              <w:tabs>
                                <w:tab w:val="left" w:leader="middleDot" w:pos="10500"/>
                                <w:tab w:val="left" w:leader="middleDot" w:pos="13650"/>
                              </w:tabs>
                              <w:kinsoku/>
                              <w:wordWrap/>
                              <w:overflowPunct/>
                              <w:topLinePunct w:val="0"/>
                              <w:bidi w:val="0"/>
                              <w:adjustRightInd/>
                              <w:snapToGrid/>
                              <w:textAlignment w:val="auto"/>
                              <w:rPr>
                                <w:rFonts w:hint="eastAsia"/>
                                <w:color w:val="auto"/>
                                <w:lang w:val="en-US" w:eastAsia="zh-CN"/>
                              </w:rPr>
                            </w:pPr>
                          </w:p>
                          <w:p w14:paraId="433ACE54">
                            <w:pPr>
                              <w:rPr>
                                <w:rFonts w:hint="eastAsia"/>
                                <w:color w:val="auto"/>
                                <w:lang w:val="en-US" w:eastAsia="zh-CN"/>
                              </w:rPr>
                            </w:pPr>
                          </w:p>
                          <w:p w14:paraId="241DCC6C">
                            <w:pPr>
                              <w:rPr>
                                <w:rFonts w:hint="eastAsia"/>
                                <w:color w:val="auto"/>
                                <w:lang w:val="en-US" w:eastAsia="zh-CN"/>
                              </w:rPr>
                            </w:pPr>
                          </w:p>
                          <w:p w14:paraId="560D3952">
                            <w:pPr>
                              <w:rPr>
                                <w:rFonts w:hint="eastAsia"/>
                                <w:color w:val="auto"/>
                                <w:lang w:val="en-US" w:eastAsia="zh-CN"/>
                              </w:rPr>
                            </w:pPr>
                          </w:p>
                          <w:p w14:paraId="134EA634">
                            <w:pPr>
                              <w:rPr>
                                <w:rFonts w:hint="eastAsia"/>
                                <w:color w:val="auto"/>
                                <w:lang w:val="en-US" w:eastAsia="zh-CN"/>
                              </w:rPr>
                            </w:pPr>
                          </w:p>
                          <w:p w14:paraId="58CBBF57">
                            <w:pPr>
                              <w:rPr>
                                <w:rFonts w:hint="default"/>
                                <w:color w:val="auto"/>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pt;margin-top:-65.4pt;height:513.15pt;width:768.7pt;z-index:251664384;mso-width-relative:page;mso-height-relative:page;" filled="f" stroked="t" coordsize="21600,21600" o:gfxdata="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kZ8j3cAAAA&#10;DAEAAA8AAAAAAAAAAQAgAAAAIgAAAGRycy9kb3ducmV2LnhtbFBLAQIUABQAAAAIAIdO4kA3akk/&#10;UgIAAJIEAAAOAAAAAAAAAAEAIAAAACsBAABkcnMvZTJvRG9jLnhtbFBLBQYAAAAABgAGAFkBAADv&#10;BQAAAAA=&#10;">
                <v:fill on="f" focussize="0,0"/>
                <v:stroke weight="1.5pt" color="#000000 [3204]" joinstyle="round"/>
                <v:imagedata o:title=""/>
                <o:lock v:ext="edit" aspectratio="f"/>
                <v:textbox>
                  <w:txbxContent>
                    <w:p w14:paraId="563F89E1">
                      <w:pPr>
                        <w:rPr>
                          <w:rFonts w:hint="eastAsia"/>
                          <w:color w:val="auto"/>
                          <w:lang w:val="en-US" w:eastAsia="zh-CN"/>
                        </w:rPr>
                      </w:pPr>
                      <w:r>
                        <w:rPr>
                          <w:rFonts w:hint="eastAsia"/>
                          <w:color w:val="auto"/>
                          <w:lang w:val="en-US" w:eastAsia="zh-CN"/>
                        </w:rPr>
                        <w:t xml:space="preserve">               </w:t>
                      </w:r>
                    </w:p>
                    <w:p w14:paraId="1505BE7D">
                      <w:pPr>
                        <w:keepNext w:val="0"/>
                        <w:keepLines w:val="0"/>
                        <w:pageBreakBefore w:val="0"/>
                        <w:widowControl w:val="0"/>
                        <w:tabs>
                          <w:tab w:val="left" w:leader="middleDot" w:pos="10500"/>
                        </w:tabs>
                        <w:kinsoku/>
                        <w:wordWrap/>
                        <w:overflowPunct/>
                        <w:topLinePunct w:val="0"/>
                        <w:bidi w:val="0"/>
                        <w:adjustRightInd/>
                        <w:snapToGrid/>
                        <w:jc w:val="center"/>
                        <w:textAlignment w:val="auto"/>
                        <w:rPr>
                          <w:rFonts w:hint="eastAsia" w:ascii="黑体" w:hAnsi="黑体" w:eastAsia="黑体" w:cs="黑体"/>
                          <w:b/>
                          <w:bCs/>
                          <w:color w:val="auto"/>
                          <w:sz w:val="44"/>
                          <w:szCs w:val="44"/>
                          <w:lang w:val="en-US" w:eastAsia="zh-CN"/>
                        </w:rPr>
                      </w:pPr>
                      <w:r>
                        <w:rPr>
                          <w:rFonts w:hint="eastAsia" w:ascii="黑体" w:hAnsi="黑体" w:eastAsia="黑体" w:cs="黑体"/>
                          <w:b/>
                          <w:bCs/>
                          <w:color w:val="auto"/>
                          <w:sz w:val="44"/>
                          <w:szCs w:val="44"/>
                          <w:lang w:val="en-US" w:eastAsia="zh-CN"/>
                        </w:rPr>
                        <w:t>目  录</w:t>
                      </w:r>
                    </w:p>
                    <w:p w14:paraId="650C673F">
                      <w:pPr>
                        <w:keepNext w:val="0"/>
                        <w:keepLines w:val="0"/>
                        <w:pageBreakBefore w:val="0"/>
                        <w:widowControl w:val="0"/>
                        <w:tabs>
                          <w:tab w:val="left" w:leader="middleDot" w:pos="10500"/>
                        </w:tabs>
                        <w:kinsoku/>
                        <w:wordWrap/>
                        <w:overflowPunct/>
                        <w:topLinePunct w:val="0"/>
                        <w:bidi w:val="0"/>
                        <w:adjustRightInd/>
                        <w:snapToGrid/>
                        <w:textAlignment w:val="auto"/>
                        <w:rPr>
                          <w:rFonts w:hint="eastAsia"/>
                          <w:color w:val="auto"/>
                          <w:lang w:val="en-US" w:eastAsia="zh-CN"/>
                        </w:rPr>
                      </w:pPr>
                      <w:r>
                        <w:rPr>
                          <w:rFonts w:hint="eastAsia"/>
                          <w:color w:val="auto"/>
                          <w:lang w:val="en-US" w:eastAsia="zh-CN"/>
                        </w:rPr>
                        <w:t xml:space="preserve">  </w:t>
                      </w:r>
                    </w:p>
                    <w:p w14:paraId="6D9AADF8">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eastAsia" w:ascii="黑体" w:hAnsi="黑体" w:eastAsia="黑体" w:cs="黑体"/>
                          <w:color w:val="auto"/>
                          <w:sz w:val="28"/>
                          <w:szCs w:val="28"/>
                          <w:lang w:val="en-US" w:eastAsia="zh-CN"/>
                        </w:rPr>
                      </w:pPr>
                      <w:r>
                        <w:rPr>
                          <w:rFonts w:hint="eastAsia"/>
                          <w:color w:val="auto"/>
                          <w:lang w:val="en-US" w:eastAsia="zh-CN"/>
                        </w:rPr>
                        <w:t xml:space="preserve">         </w:t>
                      </w:r>
                      <w:r>
                        <w:rPr>
                          <w:rFonts w:hint="eastAsia"/>
                          <w:b/>
                          <w:bCs/>
                          <w:color w:val="auto"/>
                          <w:lang w:val="en-US" w:eastAsia="zh-CN"/>
                        </w:rPr>
                        <w:t xml:space="preserve">  </w:t>
                      </w:r>
                      <w:r>
                        <w:rPr>
                          <w:rFonts w:hint="eastAsia" w:ascii="黑体" w:hAnsi="黑体" w:eastAsia="黑体" w:cs="黑体"/>
                          <w:b/>
                          <w:bCs/>
                          <w:color w:val="auto"/>
                          <w:sz w:val="28"/>
                          <w:szCs w:val="28"/>
                          <w:lang w:val="en-US" w:eastAsia="zh-CN"/>
                        </w:rPr>
                        <w:t>1.整机结构介绍</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01</w:t>
                      </w:r>
                    </w:p>
                    <w:p w14:paraId="3E3CA020">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w:t>
                      </w:r>
                      <w:r>
                        <w:rPr>
                          <w:rFonts w:hint="eastAsia" w:ascii="黑体" w:hAnsi="黑体" w:eastAsia="黑体" w:cs="黑体"/>
                          <w:b/>
                          <w:bCs/>
                          <w:color w:val="auto"/>
                          <w:sz w:val="28"/>
                          <w:szCs w:val="28"/>
                          <w:lang w:val="en-US" w:eastAsia="zh-CN"/>
                        </w:rPr>
                        <w:t xml:space="preserve">  2.1#2#塔机拆除工况</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03</w:t>
                      </w:r>
                    </w:p>
                    <w:p w14:paraId="536884CC">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 1#2#塔机拆除前准备</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03</w:t>
                      </w:r>
                    </w:p>
                    <w:p w14:paraId="5F9AEE07">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2.2 降塔</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04</w:t>
                      </w:r>
                    </w:p>
                    <w:p w14:paraId="4017B07A">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2.3 拆除吊钩及钢丝绳</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07</w:t>
                      </w:r>
                    </w:p>
                    <w:p w14:paraId="34922820">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2.4 拆除部分平衡重</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09</w:t>
                      </w:r>
                    </w:p>
                    <w:p w14:paraId="0B147C4B">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 xml:space="preserve">        2.5 拆除起重臂臂节3、4及臂头</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10</w:t>
                      </w:r>
                    </w:p>
                    <w:p w14:paraId="510C8A6D">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2.6 拆除起升机构</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12</w:t>
                      </w:r>
                    </w:p>
                    <w:p w14:paraId="110361B8">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2.7 拆除平衡臂臂节3</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13</w:t>
                      </w:r>
                    </w:p>
                    <w:p w14:paraId="3EF4A087">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2.8 拆除起重臂臂节1、2</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15</w:t>
                      </w:r>
                    </w:p>
                    <w:p w14:paraId="5FEB3DAD">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2.9 拆除平衡臂臂节1、2</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17</w:t>
                      </w:r>
                    </w:p>
                    <w:p w14:paraId="0395BBE7">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2.10 拆除回转塔身</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19</w:t>
                      </w:r>
                    </w:p>
                    <w:p w14:paraId="48EFD2C3">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2.11 拆除回转总成</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20</w:t>
                      </w:r>
                    </w:p>
                    <w:p w14:paraId="4AA1D584">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2,12拆除爬升架</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22</w:t>
                      </w:r>
                    </w:p>
                    <w:p w14:paraId="5991E7E6">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2.13拆除基础节</w:t>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ab/>
                      </w:r>
                      <w:r>
                        <w:rPr>
                          <w:rFonts w:hint="eastAsia" w:ascii="黑体" w:hAnsi="黑体" w:eastAsia="黑体" w:cs="黑体"/>
                          <w:color w:val="auto"/>
                          <w:sz w:val="28"/>
                          <w:szCs w:val="28"/>
                          <w:lang w:val="en-US" w:eastAsia="zh-CN"/>
                        </w:rPr>
                        <w:t>23</w:t>
                      </w:r>
                    </w:p>
                    <w:p w14:paraId="69D9AA0A">
                      <w:pPr>
                        <w:keepNext w:val="0"/>
                        <w:keepLines w:val="0"/>
                        <w:pageBreakBefore w:val="0"/>
                        <w:widowControl w:val="0"/>
                        <w:tabs>
                          <w:tab w:val="left" w:leader="middleDot" w:pos="10500"/>
                          <w:tab w:val="left" w:leader="middleDot" w:pos="13650"/>
                        </w:tabs>
                        <w:kinsoku/>
                        <w:wordWrap/>
                        <w:overflowPunct/>
                        <w:topLinePunct w:val="0"/>
                        <w:bidi w:val="0"/>
                        <w:adjustRightInd/>
                        <w:snapToGrid/>
                        <w:spacing w:line="400" w:lineRule="exact"/>
                        <w:ind w:firstLine="1120" w:firstLineChars="400"/>
                        <w:jc w:val="left"/>
                        <w:textAlignment w:val="auto"/>
                        <w:rPr>
                          <w:rFonts w:hint="default" w:ascii="黑体" w:hAnsi="黑体" w:eastAsia="黑体" w:cs="黑体"/>
                          <w:color w:val="auto"/>
                          <w:sz w:val="28"/>
                          <w:szCs w:val="28"/>
                          <w:lang w:val="en-US" w:eastAsia="zh-CN"/>
                        </w:rPr>
                      </w:pPr>
                    </w:p>
                    <w:p w14:paraId="0135ADF5">
                      <w:pPr>
                        <w:keepNext w:val="0"/>
                        <w:keepLines w:val="0"/>
                        <w:pageBreakBefore w:val="0"/>
                        <w:widowControl w:val="0"/>
                        <w:tabs>
                          <w:tab w:val="left" w:leader="middleDot" w:pos="10500"/>
                          <w:tab w:val="left" w:leader="middleDot" w:pos="13650"/>
                        </w:tabs>
                        <w:kinsoku/>
                        <w:wordWrap/>
                        <w:overflowPunct/>
                        <w:topLinePunct w:val="0"/>
                        <w:bidi w:val="0"/>
                        <w:adjustRightInd/>
                        <w:snapToGrid/>
                        <w:jc w:val="left"/>
                        <w:textAlignment w:val="auto"/>
                        <w:rPr>
                          <w:rFonts w:hint="eastAsia"/>
                          <w:color w:val="auto"/>
                          <w:sz w:val="28"/>
                          <w:szCs w:val="28"/>
                          <w:lang w:val="en-US" w:eastAsia="zh-CN"/>
                        </w:rPr>
                      </w:pPr>
                    </w:p>
                    <w:p w14:paraId="020BB35D">
                      <w:pPr>
                        <w:keepNext w:val="0"/>
                        <w:keepLines w:val="0"/>
                        <w:pageBreakBefore w:val="0"/>
                        <w:widowControl w:val="0"/>
                        <w:tabs>
                          <w:tab w:val="left" w:leader="middleDot" w:pos="10500"/>
                          <w:tab w:val="left" w:leader="middleDot" w:pos="13650"/>
                        </w:tabs>
                        <w:kinsoku/>
                        <w:wordWrap/>
                        <w:overflowPunct/>
                        <w:topLinePunct w:val="0"/>
                        <w:bidi w:val="0"/>
                        <w:adjustRightInd/>
                        <w:snapToGrid/>
                        <w:jc w:val="left"/>
                        <w:textAlignment w:val="auto"/>
                        <w:rPr>
                          <w:rFonts w:hint="eastAsia"/>
                          <w:color w:val="auto"/>
                          <w:lang w:val="en-US" w:eastAsia="zh-CN"/>
                        </w:rPr>
                      </w:pPr>
                    </w:p>
                    <w:p w14:paraId="5100F9EC">
                      <w:pPr>
                        <w:keepNext w:val="0"/>
                        <w:keepLines w:val="0"/>
                        <w:pageBreakBefore w:val="0"/>
                        <w:widowControl w:val="0"/>
                        <w:tabs>
                          <w:tab w:val="left" w:leader="middleDot" w:pos="10500"/>
                          <w:tab w:val="left" w:leader="middleDot" w:pos="13650"/>
                        </w:tabs>
                        <w:kinsoku/>
                        <w:wordWrap/>
                        <w:overflowPunct/>
                        <w:topLinePunct w:val="0"/>
                        <w:bidi w:val="0"/>
                        <w:adjustRightInd/>
                        <w:snapToGrid/>
                        <w:textAlignment w:val="auto"/>
                        <w:rPr>
                          <w:rFonts w:hint="eastAsia"/>
                          <w:color w:val="auto"/>
                          <w:lang w:val="en-US" w:eastAsia="zh-CN"/>
                        </w:rPr>
                      </w:pPr>
                    </w:p>
                    <w:p w14:paraId="433ACE54">
                      <w:pPr>
                        <w:rPr>
                          <w:rFonts w:hint="eastAsia"/>
                          <w:color w:val="auto"/>
                          <w:lang w:val="en-US" w:eastAsia="zh-CN"/>
                        </w:rPr>
                      </w:pPr>
                    </w:p>
                    <w:p w14:paraId="241DCC6C">
                      <w:pPr>
                        <w:rPr>
                          <w:rFonts w:hint="eastAsia"/>
                          <w:color w:val="auto"/>
                          <w:lang w:val="en-US" w:eastAsia="zh-CN"/>
                        </w:rPr>
                      </w:pPr>
                    </w:p>
                    <w:p w14:paraId="560D3952">
                      <w:pPr>
                        <w:rPr>
                          <w:rFonts w:hint="eastAsia"/>
                          <w:color w:val="auto"/>
                          <w:lang w:val="en-US" w:eastAsia="zh-CN"/>
                        </w:rPr>
                      </w:pPr>
                    </w:p>
                    <w:p w14:paraId="134EA634">
                      <w:pPr>
                        <w:rPr>
                          <w:rFonts w:hint="eastAsia"/>
                          <w:color w:val="auto"/>
                          <w:lang w:val="en-US" w:eastAsia="zh-CN"/>
                        </w:rPr>
                      </w:pPr>
                    </w:p>
                    <w:p w14:paraId="58CBBF57">
                      <w:pPr>
                        <w:rPr>
                          <w:rFonts w:hint="default"/>
                          <w:color w:val="auto"/>
                          <w:lang w:val="en-US" w:eastAsia="zh-CN"/>
                        </w:rPr>
                      </w:pPr>
                    </w:p>
                  </w:txbxContent>
                </v:textbox>
              </v:shape>
            </w:pict>
          </mc:Fallback>
        </mc:AlternateContent>
      </w:r>
    </w:p>
    <w:p w14:paraId="0CF00F92">
      <w:pPr>
        <w:rPr>
          <w:color w:val="2E54A1" w:themeColor="accent1" w:themeShade="BF"/>
        </w:rPr>
      </w:pPr>
    </w:p>
    <w:p w14:paraId="26AEBC66">
      <w:pPr>
        <w:rPr>
          <w:color w:val="2E54A1" w:themeColor="accent1" w:themeShade="BF"/>
        </w:rPr>
      </w:pPr>
    </w:p>
    <w:p w14:paraId="0992E765">
      <w:pPr>
        <w:rPr>
          <w:color w:val="2E54A1" w:themeColor="accent1" w:themeShade="BF"/>
        </w:rPr>
      </w:pPr>
    </w:p>
    <w:p w14:paraId="365CB120">
      <w:pPr>
        <w:rPr>
          <w:color w:val="2E54A1" w:themeColor="accent1" w:themeShade="BF"/>
        </w:rPr>
      </w:pPr>
    </w:p>
    <w:p w14:paraId="4D6DF304">
      <w:pPr>
        <w:rPr>
          <w:color w:val="2E54A1" w:themeColor="accent1" w:themeShade="BF"/>
        </w:rPr>
      </w:pPr>
    </w:p>
    <w:p w14:paraId="0D0287E8">
      <w:pPr>
        <w:rPr>
          <w:color w:val="2E54A1" w:themeColor="accent1" w:themeShade="BF"/>
        </w:rPr>
      </w:pPr>
    </w:p>
    <w:p w14:paraId="0B56801A">
      <w:pPr>
        <w:rPr>
          <w:color w:val="2E54A1" w:themeColor="accent1" w:themeShade="BF"/>
        </w:rPr>
      </w:pPr>
    </w:p>
    <w:p w14:paraId="247BEF87">
      <w:pPr>
        <w:rPr>
          <w:color w:val="2E54A1" w:themeColor="accent1" w:themeShade="BF"/>
        </w:rPr>
      </w:pPr>
    </w:p>
    <w:p w14:paraId="174F4501">
      <w:pPr>
        <w:rPr>
          <w:color w:val="2E54A1" w:themeColor="accent1" w:themeShade="BF"/>
        </w:rPr>
      </w:pPr>
    </w:p>
    <w:p w14:paraId="328F1E38">
      <w:pPr>
        <w:rPr>
          <w:color w:val="2E54A1" w:themeColor="accent1" w:themeShade="BF"/>
        </w:rPr>
      </w:pPr>
    </w:p>
    <w:p w14:paraId="2C325841">
      <w:pPr>
        <w:rPr>
          <w:color w:val="2E54A1" w:themeColor="accent1" w:themeShade="BF"/>
        </w:rPr>
      </w:pPr>
    </w:p>
    <w:p w14:paraId="71E95692">
      <w:pPr>
        <w:rPr>
          <w:color w:val="2E54A1" w:themeColor="accent1" w:themeShade="BF"/>
        </w:rPr>
      </w:pPr>
    </w:p>
    <w:p w14:paraId="3613E281">
      <w:pPr>
        <w:rPr>
          <w:color w:val="2E54A1" w:themeColor="accent1" w:themeShade="BF"/>
        </w:rPr>
      </w:pPr>
    </w:p>
    <w:p w14:paraId="73B4EE97">
      <w:pPr>
        <w:rPr>
          <w:color w:val="2E54A1" w:themeColor="accent1" w:themeShade="BF"/>
        </w:rPr>
      </w:pPr>
    </w:p>
    <w:p w14:paraId="17552CA7">
      <w:pPr>
        <w:rPr>
          <w:color w:val="2E54A1" w:themeColor="accent1" w:themeShade="BF"/>
        </w:rPr>
      </w:pPr>
    </w:p>
    <w:p w14:paraId="02CFAC83">
      <w:pPr>
        <w:rPr>
          <w:color w:val="2E54A1" w:themeColor="accent1" w:themeShade="BF"/>
        </w:rPr>
      </w:pPr>
    </w:p>
    <w:p w14:paraId="1450DCB2">
      <w:pPr>
        <w:rPr>
          <w:color w:val="2E54A1" w:themeColor="accent1" w:themeShade="BF"/>
        </w:rPr>
      </w:pPr>
    </w:p>
    <w:p w14:paraId="0E612A17">
      <w:pPr>
        <w:rPr>
          <w:color w:val="2E54A1" w:themeColor="accent1" w:themeShade="BF"/>
        </w:rPr>
      </w:pPr>
    </w:p>
    <w:p w14:paraId="47AB6409">
      <w:pPr>
        <w:rPr>
          <w:color w:val="2E54A1" w:themeColor="accent1" w:themeShade="BF"/>
        </w:rPr>
      </w:pPr>
    </w:p>
    <w:p w14:paraId="112CF4BA">
      <w:pPr>
        <w:rPr>
          <w:color w:val="2E54A1" w:themeColor="accent1" w:themeShade="BF"/>
        </w:rPr>
      </w:pPr>
    </w:p>
    <w:p w14:paraId="507DBE2B">
      <w:pPr>
        <w:rPr>
          <w:color w:val="2E54A1" w:themeColor="accent1" w:themeShade="BF"/>
        </w:rPr>
      </w:pPr>
    </w:p>
    <w:p w14:paraId="110AB6F3">
      <w:pPr>
        <w:rPr>
          <w:color w:val="2E54A1" w:themeColor="accent1" w:themeShade="BF"/>
        </w:rPr>
      </w:pPr>
    </w:p>
    <w:p w14:paraId="2FC8D01F">
      <w:pPr>
        <w:rPr>
          <w:color w:val="2E54A1" w:themeColor="accent1" w:themeShade="BF"/>
        </w:rPr>
      </w:pPr>
    </w:p>
    <w:p w14:paraId="6B28E5E9">
      <w:pPr>
        <w:rPr>
          <w:color w:val="2E54A1" w:themeColor="accent1" w:themeShade="BF"/>
        </w:rPr>
      </w:pPr>
    </w:p>
    <w:p w14:paraId="4A880771">
      <w:pPr>
        <w:rPr>
          <w:color w:val="2E54A1" w:themeColor="accent1" w:themeShade="BF"/>
        </w:rPr>
      </w:pPr>
    </w:p>
    <w:p w14:paraId="688B9E31">
      <w:pPr>
        <w:rPr>
          <w:color w:val="2E54A1" w:themeColor="accent1" w:themeShade="BF"/>
        </w:rPr>
      </w:pPr>
    </w:p>
    <w:p w14:paraId="7459B8D8">
      <w:pPr>
        <w:rPr>
          <w:color w:val="2E54A1" w:themeColor="accent1" w:themeShade="BF"/>
        </w:rPr>
      </w:pPr>
    </w:p>
    <w:p w14:paraId="2915FC6F">
      <w:pPr>
        <w:rPr>
          <w:color w:val="2E54A1" w:themeColor="accent1" w:themeShade="BF"/>
        </w:rPr>
      </w:pPr>
    </w:p>
    <w:tbl>
      <w:tblPr>
        <w:tblStyle w:val="13"/>
        <w:tblW w:w="15299" w:type="dxa"/>
        <w:tblInd w:w="6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0"/>
        <w:gridCol w:w="3944"/>
        <w:gridCol w:w="2214"/>
        <w:gridCol w:w="2982"/>
        <w:gridCol w:w="2104"/>
        <w:gridCol w:w="1995"/>
      </w:tblGrid>
      <w:tr w14:paraId="1B28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60" w:type="dxa"/>
            <w:tcBorders>
              <w:top w:val="single" w:color="auto" w:sz="12" w:space="0"/>
              <w:left w:val="single" w:color="auto" w:sz="12" w:space="0"/>
              <w:bottom w:val="single" w:color="auto" w:sz="12" w:space="0"/>
              <w:right w:val="single" w:color="auto" w:sz="12" w:space="0"/>
            </w:tcBorders>
            <w:vAlign w:val="center"/>
          </w:tcPr>
          <w:p w14:paraId="729F71FD">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944" w:type="dxa"/>
            <w:tcBorders>
              <w:top w:val="single" w:color="auto" w:sz="12" w:space="0"/>
              <w:left w:val="single" w:color="auto" w:sz="12" w:space="0"/>
              <w:bottom w:val="single" w:color="auto" w:sz="12" w:space="0"/>
              <w:right w:val="single" w:color="auto" w:sz="12" w:space="0"/>
            </w:tcBorders>
            <w:vAlign w:val="center"/>
          </w:tcPr>
          <w:p w14:paraId="2F09366E">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vertAlign w:val="baseline"/>
                <w14:textFill>
                  <w14:solidFill>
                    <w14:schemeClr w14:val="tx1"/>
                  </w14:solidFill>
                </w14:textFill>
              </w:rPr>
              <w:t>西主塔</w:t>
            </w:r>
            <w:r>
              <w:rPr>
                <w:rFonts w:hint="eastAsia" w:ascii="黑体" w:hAnsi="黑体" w:eastAsia="黑体" w:cs="黑体"/>
                <w:b w:val="0"/>
                <w:bCs w:val="0"/>
                <w:color w:val="000000" w:themeColor="text1"/>
                <w:sz w:val="24"/>
                <w:szCs w:val="24"/>
                <w:vertAlign w:val="baseline"/>
                <w:lang w:eastAsia="zh-CN"/>
                <w14:textFill>
                  <w14:solidFill>
                    <w14:schemeClr w14:val="tx1"/>
                  </w14:solidFill>
                </w14:textFill>
              </w:rPr>
              <w:t>1#2#</w:t>
            </w:r>
            <w:r>
              <w:rPr>
                <w:rFonts w:hint="eastAsia" w:ascii="黑体" w:hAnsi="黑体" w:eastAsia="黑体" w:cs="黑体"/>
                <w:b w:val="0"/>
                <w:bCs w:val="0"/>
                <w:color w:val="000000" w:themeColor="text1"/>
                <w:sz w:val="24"/>
                <w:szCs w:val="24"/>
                <w:vertAlign w:val="baseline"/>
                <w14:textFill>
                  <w14:solidFill>
                    <w14:schemeClr w14:val="tx1"/>
                  </w14:solidFill>
                </w14:textFill>
              </w:rPr>
              <w:t>塔机</w:t>
            </w: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w:t>
            </w:r>
            <w:r>
              <w:rPr>
                <w:rFonts w:hint="eastAsia" w:ascii="黑体" w:hAnsi="黑体" w:eastAsia="黑体" w:cs="黑体"/>
                <w:b w:val="0"/>
                <w:bCs w:val="0"/>
                <w:color w:val="000000" w:themeColor="text1"/>
                <w:sz w:val="24"/>
                <w:szCs w:val="24"/>
                <w:vertAlign w:val="baseline"/>
                <w14:textFill>
                  <w14:solidFill>
                    <w14:schemeClr w14:val="tx1"/>
                  </w14:solidFill>
                </w14:textFill>
              </w:rPr>
              <w:t>作业指导书</w:t>
            </w:r>
          </w:p>
        </w:tc>
        <w:tc>
          <w:tcPr>
            <w:tcW w:w="2214" w:type="dxa"/>
            <w:tcBorders>
              <w:top w:val="single" w:color="auto" w:sz="12" w:space="0"/>
              <w:left w:val="single" w:color="auto" w:sz="12" w:space="0"/>
              <w:bottom w:val="single" w:color="auto" w:sz="12" w:space="0"/>
              <w:right w:val="single" w:color="auto" w:sz="12" w:space="0"/>
            </w:tcBorders>
            <w:vAlign w:val="center"/>
          </w:tcPr>
          <w:p w14:paraId="3309DB4E">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2982" w:type="dxa"/>
            <w:tcBorders>
              <w:top w:val="single" w:color="auto" w:sz="12" w:space="0"/>
              <w:left w:val="single" w:color="auto" w:sz="12" w:space="0"/>
              <w:bottom w:val="single" w:color="auto" w:sz="12" w:space="0"/>
              <w:right w:val="single" w:color="auto" w:sz="12" w:space="0"/>
            </w:tcBorders>
            <w:vAlign w:val="center"/>
          </w:tcPr>
          <w:p w14:paraId="6F4150D8">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FF0000"/>
                <w:sz w:val="24"/>
                <w:szCs w:val="24"/>
                <w:vertAlign w:val="baseline"/>
                <w:lang w:val="en-US" w:eastAsia="zh-CN"/>
              </w:rPr>
              <w:t>EGS-TJ-01</w:t>
            </w:r>
          </w:p>
        </w:tc>
        <w:tc>
          <w:tcPr>
            <w:tcW w:w="2104" w:type="dxa"/>
            <w:tcBorders>
              <w:top w:val="single" w:color="auto" w:sz="12" w:space="0"/>
              <w:left w:val="single" w:color="auto" w:sz="12" w:space="0"/>
              <w:bottom w:val="single" w:color="auto" w:sz="12" w:space="0"/>
              <w:right w:val="single" w:color="auto" w:sz="12" w:space="0"/>
            </w:tcBorders>
            <w:vAlign w:val="center"/>
          </w:tcPr>
          <w:p w14:paraId="6D1150D3">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1995" w:type="dxa"/>
            <w:tcBorders>
              <w:top w:val="single" w:color="auto" w:sz="12" w:space="0"/>
              <w:left w:val="single" w:color="auto" w:sz="12" w:space="0"/>
              <w:bottom w:val="single" w:color="auto" w:sz="12" w:space="0"/>
              <w:right w:val="single" w:color="auto" w:sz="12" w:space="0"/>
            </w:tcBorders>
            <w:vAlign w:val="center"/>
          </w:tcPr>
          <w:p w14:paraId="526BEBCE">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01</w:t>
            </w:r>
          </w:p>
        </w:tc>
      </w:tr>
      <w:tr w14:paraId="4141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060" w:type="dxa"/>
            <w:tcBorders>
              <w:top w:val="single" w:color="auto" w:sz="12" w:space="0"/>
              <w:left w:val="single" w:color="auto" w:sz="12" w:space="0"/>
              <w:bottom w:val="single" w:color="auto" w:sz="12" w:space="0"/>
              <w:right w:val="single" w:color="auto" w:sz="12" w:space="0"/>
            </w:tcBorders>
            <w:vAlign w:val="center"/>
          </w:tcPr>
          <w:p w14:paraId="2231F2E4">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944" w:type="dxa"/>
            <w:tcBorders>
              <w:top w:val="single" w:color="auto" w:sz="12" w:space="0"/>
              <w:left w:val="single" w:color="auto" w:sz="12" w:space="0"/>
              <w:bottom w:val="single" w:color="auto" w:sz="12" w:space="0"/>
              <w:right w:val="single" w:color="auto" w:sz="12" w:space="0"/>
            </w:tcBorders>
            <w:vAlign w:val="center"/>
          </w:tcPr>
          <w:p w14:paraId="18AAA204">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整机结构介绍</w:t>
            </w:r>
          </w:p>
        </w:tc>
        <w:tc>
          <w:tcPr>
            <w:tcW w:w="2214" w:type="dxa"/>
            <w:tcBorders>
              <w:top w:val="single" w:color="auto" w:sz="12" w:space="0"/>
              <w:left w:val="single" w:color="auto" w:sz="12" w:space="0"/>
              <w:bottom w:val="single" w:color="auto" w:sz="12" w:space="0"/>
              <w:right w:val="single" w:color="auto" w:sz="12" w:space="0"/>
            </w:tcBorders>
            <w:vAlign w:val="center"/>
          </w:tcPr>
          <w:p w14:paraId="45E130F7">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2982" w:type="dxa"/>
            <w:tcBorders>
              <w:top w:val="single" w:color="auto" w:sz="12" w:space="0"/>
              <w:left w:val="single" w:color="auto" w:sz="12" w:space="0"/>
              <w:bottom w:val="single" w:color="auto" w:sz="12" w:space="0"/>
              <w:right w:val="single" w:color="auto" w:sz="12" w:space="0"/>
            </w:tcBorders>
            <w:vAlign w:val="center"/>
          </w:tcPr>
          <w:p w14:paraId="342C5CF4">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p>
        </w:tc>
        <w:tc>
          <w:tcPr>
            <w:tcW w:w="2104" w:type="dxa"/>
            <w:tcBorders>
              <w:top w:val="single" w:color="auto" w:sz="12" w:space="0"/>
              <w:left w:val="single" w:color="auto" w:sz="12" w:space="0"/>
              <w:bottom w:val="single" w:color="auto" w:sz="12" w:space="0"/>
              <w:right w:val="single" w:color="auto" w:sz="12" w:space="0"/>
            </w:tcBorders>
            <w:vAlign w:val="center"/>
          </w:tcPr>
          <w:p w14:paraId="70AE46EB">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000000" w:themeColor="text1"/>
                <w:sz w:val="24"/>
                <w:szCs w:val="24"/>
                <w:vertAlign w:val="baseline"/>
                <w14:textFill>
                  <w14:solidFill>
                    <w14:schemeClr w14:val="tx1"/>
                  </w14:solidFill>
                </w14:textFill>
              </w:rPr>
            </w:pPr>
          </w:p>
        </w:tc>
        <w:tc>
          <w:tcPr>
            <w:tcW w:w="1995" w:type="dxa"/>
            <w:tcBorders>
              <w:top w:val="single" w:color="auto" w:sz="12" w:space="0"/>
              <w:left w:val="single" w:color="auto" w:sz="12" w:space="0"/>
              <w:bottom w:val="single" w:color="auto" w:sz="12" w:space="0"/>
              <w:right w:val="single" w:color="auto" w:sz="12" w:space="0"/>
            </w:tcBorders>
            <w:vAlign w:val="center"/>
          </w:tcPr>
          <w:p w14:paraId="711A59DA">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p>
        </w:tc>
      </w:tr>
      <w:tr w14:paraId="7732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004" w:type="dxa"/>
            <w:gridSpan w:val="2"/>
            <w:tcBorders>
              <w:top w:val="single" w:color="auto" w:sz="12" w:space="0"/>
              <w:left w:val="single" w:color="auto" w:sz="12" w:space="0"/>
              <w:bottom w:val="single" w:color="auto" w:sz="12" w:space="0"/>
              <w:right w:val="single" w:color="auto" w:sz="12" w:space="0"/>
            </w:tcBorders>
            <w:vAlign w:val="center"/>
          </w:tcPr>
          <w:p w14:paraId="2FE63EBD">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整机立面图</w:t>
            </w:r>
          </w:p>
        </w:tc>
        <w:tc>
          <w:tcPr>
            <w:tcW w:w="2214" w:type="dxa"/>
            <w:tcBorders>
              <w:top w:val="single" w:color="auto" w:sz="12" w:space="0"/>
              <w:left w:val="single" w:color="auto" w:sz="12" w:space="0"/>
              <w:bottom w:val="single" w:color="auto" w:sz="12" w:space="0"/>
              <w:right w:val="single" w:color="auto" w:sz="12" w:space="0"/>
            </w:tcBorders>
            <w:vAlign w:val="center"/>
          </w:tcPr>
          <w:p w14:paraId="4A641908">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000000" w:themeColor="text1"/>
                <w:sz w:val="24"/>
                <w:szCs w:val="24"/>
                <w:vertAlign w:val="baseline"/>
                <w14:textFill>
                  <w14:solidFill>
                    <w14:schemeClr w14:val="tx1"/>
                  </w14:solidFill>
                </w14:textFill>
              </w:rPr>
            </w:pPr>
          </w:p>
        </w:tc>
        <w:tc>
          <w:tcPr>
            <w:tcW w:w="2982" w:type="dxa"/>
            <w:tcBorders>
              <w:top w:val="single" w:color="auto" w:sz="12" w:space="0"/>
              <w:left w:val="single" w:color="auto" w:sz="12" w:space="0"/>
              <w:bottom w:val="single" w:color="auto" w:sz="12" w:space="0"/>
              <w:right w:val="single" w:color="auto" w:sz="12" w:space="0"/>
            </w:tcBorders>
            <w:vAlign w:val="center"/>
          </w:tcPr>
          <w:p w14:paraId="709AE40A">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p>
        </w:tc>
        <w:tc>
          <w:tcPr>
            <w:tcW w:w="2104" w:type="dxa"/>
            <w:tcBorders>
              <w:top w:val="single" w:color="auto" w:sz="12" w:space="0"/>
              <w:left w:val="single" w:color="auto" w:sz="12" w:space="0"/>
              <w:bottom w:val="single" w:color="auto" w:sz="12" w:space="0"/>
              <w:right w:val="single" w:color="auto" w:sz="12" w:space="0"/>
            </w:tcBorders>
            <w:vAlign w:val="center"/>
          </w:tcPr>
          <w:p w14:paraId="5092BA77">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000000" w:themeColor="text1"/>
                <w:sz w:val="24"/>
                <w:szCs w:val="24"/>
                <w:vertAlign w:val="baseline"/>
                <w14:textFill>
                  <w14:solidFill>
                    <w14:schemeClr w14:val="tx1"/>
                  </w14:solidFill>
                </w14:textFill>
              </w:rPr>
            </w:pPr>
          </w:p>
        </w:tc>
        <w:tc>
          <w:tcPr>
            <w:tcW w:w="1995" w:type="dxa"/>
            <w:tcBorders>
              <w:top w:val="single" w:color="auto" w:sz="12" w:space="0"/>
              <w:left w:val="single" w:color="auto" w:sz="12" w:space="0"/>
              <w:bottom w:val="single" w:color="auto" w:sz="12" w:space="0"/>
              <w:right w:val="single" w:color="auto" w:sz="12" w:space="0"/>
            </w:tcBorders>
            <w:vAlign w:val="center"/>
          </w:tcPr>
          <w:p w14:paraId="60720798">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p>
        </w:tc>
      </w:tr>
      <w:tr w14:paraId="44C1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4" w:type="dxa"/>
            <w:gridSpan w:val="2"/>
            <w:vMerge w:val="restart"/>
            <w:tcBorders>
              <w:top w:val="single" w:color="auto" w:sz="12" w:space="0"/>
              <w:left w:val="single" w:color="auto" w:sz="12" w:space="0"/>
              <w:right w:val="single" w:color="auto" w:sz="12" w:space="0"/>
            </w:tcBorders>
            <w:vAlign w:val="center"/>
          </w:tcPr>
          <w:p w14:paraId="6D000C1E">
            <w:pPr>
              <w:keepNext w:val="0"/>
              <w:keepLines w:val="0"/>
              <w:suppressLineNumbers w:val="0"/>
              <w:spacing w:before="0" w:beforeAutospacing="0" w:after="160" w:afterAutospacing="0" w:line="276" w:lineRule="auto"/>
              <w:ind w:left="0" w:right="0" w:firstLine="480"/>
              <w:jc w:val="center"/>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rPr>
              <w:drawing>
                <wp:inline distT="0" distB="0" distL="114300" distR="114300">
                  <wp:extent cx="3298825" cy="5278755"/>
                  <wp:effectExtent l="0" t="0" r="15875" b="17145"/>
                  <wp:docPr id="1" name="图片 1" descr="厦三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厦三4_1"/>
                          <pic:cNvPicPr>
                            <a:picLocks noChangeAspect="1"/>
                          </pic:cNvPicPr>
                        </pic:nvPicPr>
                        <pic:blipFill>
                          <a:blip r:embed="rId6"/>
                          <a:srcRect l="11758" b="290"/>
                          <a:stretch>
                            <a:fillRect/>
                          </a:stretch>
                        </pic:blipFill>
                        <pic:spPr>
                          <a:xfrm>
                            <a:off x="0" y="0"/>
                            <a:ext cx="3298825" cy="5278755"/>
                          </a:xfrm>
                          <a:prstGeom prst="rect">
                            <a:avLst/>
                          </a:prstGeom>
                        </pic:spPr>
                      </pic:pic>
                    </a:graphicData>
                  </a:graphic>
                </wp:inline>
              </w:drawing>
            </w:r>
          </w:p>
        </w:tc>
        <w:tc>
          <w:tcPr>
            <w:tcW w:w="9295" w:type="dxa"/>
            <w:gridSpan w:val="4"/>
            <w:tcBorders>
              <w:top w:val="single" w:color="auto" w:sz="12" w:space="0"/>
              <w:left w:val="single" w:color="auto" w:sz="12" w:space="0"/>
              <w:bottom w:val="single" w:color="auto" w:sz="12" w:space="0"/>
              <w:right w:val="single" w:color="auto" w:sz="12" w:space="0"/>
            </w:tcBorders>
            <w:vAlign w:val="center"/>
          </w:tcPr>
          <w:p w14:paraId="1B904DA9">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塔机主要部件重量及吊装高度</w:t>
            </w:r>
          </w:p>
        </w:tc>
      </w:tr>
      <w:tr w14:paraId="5759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004" w:type="dxa"/>
            <w:gridSpan w:val="2"/>
            <w:vMerge w:val="continue"/>
            <w:tcBorders>
              <w:left w:val="single" w:color="auto" w:sz="12" w:space="0"/>
              <w:right w:val="single" w:color="auto" w:sz="12" w:space="0"/>
            </w:tcBorders>
            <w:vAlign w:val="center"/>
          </w:tcPr>
          <w:p w14:paraId="1A5CB4C0">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000000" w:themeColor="text1"/>
                <w:sz w:val="24"/>
                <w:szCs w:val="24"/>
                <w:vertAlign w:val="baseline"/>
                <w14:textFill>
                  <w14:solidFill>
                    <w14:schemeClr w14:val="tx1"/>
                  </w14:solidFill>
                </w14:textFill>
              </w:rPr>
            </w:pPr>
          </w:p>
        </w:tc>
        <w:tc>
          <w:tcPr>
            <w:tcW w:w="9295" w:type="dxa"/>
            <w:gridSpan w:val="4"/>
            <w:vMerge w:val="restart"/>
            <w:tcBorders>
              <w:top w:val="single" w:color="auto" w:sz="12" w:space="0"/>
              <w:left w:val="single" w:color="auto" w:sz="12" w:space="0"/>
              <w:bottom w:val="single" w:color="000000" w:sz="12" w:space="0"/>
              <w:right w:val="single" w:color="auto" w:sz="12" w:space="0"/>
            </w:tcBorders>
            <w:vAlign w:val="center"/>
          </w:tcPr>
          <w:tbl>
            <w:tblPr>
              <w:tblStyle w:val="12"/>
              <w:tblpPr w:leftFromText="180" w:rightFromText="180" w:vertAnchor="text" w:tblpXSpec="center" w:tblpY="-68"/>
              <w:tblW w:w="89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06"/>
              <w:gridCol w:w="1492"/>
              <w:gridCol w:w="824"/>
              <w:gridCol w:w="1020"/>
              <w:gridCol w:w="1044"/>
              <w:gridCol w:w="1149"/>
              <w:gridCol w:w="1208"/>
              <w:gridCol w:w="775"/>
              <w:gridCol w:w="783"/>
            </w:tblGrid>
            <w:tr w14:paraId="1FB5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430BF92C">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序号</w:t>
                  </w:r>
                </w:p>
              </w:tc>
              <w:tc>
                <w:tcPr>
                  <w:tcW w:w="1492" w:type="dxa"/>
                  <w:tcBorders>
                    <w:top w:val="single" w:color="auto" w:sz="4" w:space="0"/>
                    <w:left w:val="nil"/>
                    <w:bottom w:val="single" w:color="auto" w:sz="4" w:space="0"/>
                    <w:right w:val="single" w:color="auto" w:sz="4" w:space="0"/>
                  </w:tcBorders>
                  <w:shd w:val="clear" w:color="auto" w:fill="auto"/>
                  <w:vAlign w:val="center"/>
                </w:tcPr>
                <w:p w14:paraId="77ACD82A">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吊装单元名称</w:t>
                  </w:r>
                </w:p>
              </w:tc>
              <w:tc>
                <w:tcPr>
                  <w:tcW w:w="824" w:type="dxa"/>
                  <w:tcBorders>
                    <w:top w:val="single" w:color="auto" w:sz="4" w:space="0"/>
                    <w:left w:val="nil"/>
                    <w:bottom w:val="single" w:color="auto" w:sz="4" w:space="0"/>
                    <w:right w:val="single" w:color="auto" w:sz="4" w:space="0"/>
                  </w:tcBorders>
                  <w:shd w:val="clear" w:color="auto" w:fill="auto"/>
                  <w:vAlign w:val="center"/>
                </w:tcPr>
                <w:p w14:paraId="0FCEC815">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数量</w:t>
                  </w:r>
                </w:p>
              </w:tc>
              <w:tc>
                <w:tcPr>
                  <w:tcW w:w="1020" w:type="dxa"/>
                  <w:tcBorders>
                    <w:top w:val="single" w:color="auto" w:sz="4" w:space="0"/>
                    <w:left w:val="nil"/>
                    <w:bottom w:val="single" w:color="auto" w:sz="4" w:space="0"/>
                    <w:right w:val="single" w:color="auto" w:sz="4" w:space="0"/>
                  </w:tcBorders>
                  <w:shd w:val="clear" w:color="auto" w:fill="auto"/>
                  <w:vAlign w:val="center"/>
                </w:tcPr>
                <w:p w14:paraId="4FFE7F37">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长（</w:t>
                  </w:r>
                  <w:r>
                    <w:rPr>
                      <w:color w:val="auto"/>
                      <w:lang w:val="en-US"/>
                    </w:rPr>
                    <w:t>m</w:t>
                  </w:r>
                  <w:r>
                    <w:rPr>
                      <w:rFonts w:hint="eastAsia" w:ascii="Times New Roman" w:hAnsi="Times New Roman" w:eastAsia="宋体" w:cs="宋体"/>
                      <w:color w:val="auto"/>
                    </w:rPr>
                    <w:t>）</w:t>
                  </w:r>
                </w:p>
              </w:tc>
              <w:tc>
                <w:tcPr>
                  <w:tcW w:w="1044" w:type="dxa"/>
                  <w:tcBorders>
                    <w:top w:val="single" w:color="auto" w:sz="4" w:space="0"/>
                    <w:left w:val="nil"/>
                    <w:bottom w:val="single" w:color="auto" w:sz="4" w:space="0"/>
                    <w:right w:val="single" w:color="auto" w:sz="4" w:space="0"/>
                  </w:tcBorders>
                  <w:shd w:val="clear" w:color="auto" w:fill="auto"/>
                  <w:vAlign w:val="center"/>
                </w:tcPr>
                <w:p w14:paraId="6A2DE91E">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宽（</w:t>
                  </w:r>
                  <w:r>
                    <w:rPr>
                      <w:color w:val="auto"/>
                      <w:lang w:val="en-US"/>
                    </w:rPr>
                    <w:t>m</w:t>
                  </w:r>
                  <w:r>
                    <w:rPr>
                      <w:rFonts w:hint="eastAsia" w:ascii="Times New Roman" w:hAnsi="Times New Roman" w:eastAsia="宋体" w:cs="宋体"/>
                      <w:color w:val="auto"/>
                    </w:rPr>
                    <w:t>）</w:t>
                  </w:r>
                </w:p>
              </w:tc>
              <w:tc>
                <w:tcPr>
                  <w:tcW w:w="1149" w:type="dxa"/>
                  <w:tcBorders>
                    <w:top w:val="single" w:color="auto" w:sz="4" w:space="0"/>
                    <w:left w:val="nil"/>
                    <w:bottom w:val="single" w:color="auto" w:sz="4" w:space="0"/>
                    <w:right w:val="single" w:color="auto" w:sz="4" w:space="0"/>
                  </w:tcBorders>
                  <w:shd w:val="clear" w:color="auto" w:fill="auto"/>
                  <w:vAlign w:val="center"/>
                </w:tcPr>
                <w:p w14:paraId="50AE415D">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高（</w:t>
                  </w:r>
                  <w:r>
                    <w:rPr>
                      <w:color w:val="auto"/>
                      <w:lang w:val="en-US"/>
                    </w:rPr>
                    <w:t>m</w:t>
                  </w:r>
                  <w:r>
                    <w:rPr>
                      <w:rFonts w:hint="eastAsia" w:ascii="Times New Roman" w:hAnsi="Times New Roman" w:eastAsia="宋体" w:cs="宋体"/>
                      <w:color w:val="auto"/>
                    </w:rPr>
                    <w:t>）</w:t>
                  </w:r>
                </w:p>
              </w:tc>
              <w:tc>
                <w:tcPr>
                  <w:tcW w:w="1208" w:type="dxa"/>
                  <w:tcBorders>
                    <w:top w:val="single" w:color="auto" w:sz="4" w:space="0"/>
                    <w:left w:val="nil"/>
                    <w:bottom w:val="single" w:color="auto" w:sz="4" w:space="0"/>
                    <w:right w:val="single" w:color="auto" w:sz="4" w:space="0"/>
                  </w:tcBorders>
                  <w:shd w:val="clear" w:color="auto" w:fill="auto"/>
                  <w:vAlign w:val="center"/>
                </w:tcPr>
                <w:p w14:paraId="1F63E865">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单件重量（</w:t>
                  </w:r>
                  <w:r>
                    <w:rPr>
                      <w:color w:val="auto"/>
                      <w:lang w:val="en-US"/>
                    </w:rPr>
                    <w:t>t</w:t>
                  </w:r>
                  <w:r>
                    <w:rPr>
                      <w:rFonts w:hint="eastAsia" w:ascii="Times New Roman" w:hAnsi="Times New Roman" w:eastAsia="宋体" w:cs="宋体"/>
                      <w:color w:val="auto"/>
                    </w:rPr>
                    <w:t>）</w:t>
                  </w:r>
                </w:p>
              </w:tc>
              <w:tc>
                <w:tcPr>
                  <w:tcW w:w="775" w:type="dxa"/>
                  <w:tcBorders>
                    <w:top w:val="single" w:color="auto" w:sz="4" w:space="0"/>
                    <w:left w:val="nil"/>
                    <w:bottom w:val="single" w:color="auto" w:sz="4" w:space="0"/>
                    <w:right w:val="single" w:color="auto" w:sz="4" w:space="0"/>
                  </w:tcBorders>
                  <w:shd w:val="clear" w:color="auto" w:fill="auto"/>
                  <w:vAlign w:val="center"/>
                </w:tcPr>
                <w:p w14:paraId="6CEC7DC5">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lang w:val="en-US" w:eastAsia="zh-CN"/>
                    </w:rPr>
                    <w:t>舷外半径</w:t>
                  </w:r>
                  <w:r>
                    <w:rPr>
                      <w:rFonts w:hint="eastAsia" w:ascii="Times New Roman" w:hAnsi="Times New Roman" w:eastAsia="宋体" w:cs="宋体"/>
                      <w:color w:val="auto"/>
                    </w:rPr>
                    <w:t>（</w:t>
                  </w:r>
                  <w:r>
                    <w:rPr>
                      <w:rFonts w:hint="eastAsia" w:ascii="Times New Roman" w:hAnsi="Times New Roman" w:eastAsia="宋体" w:cs="宋体"/>
                      <w:color w:val="auto"/>
                      <w:lang w:val="en-US"/>
                    </w:rPr>
                    <w:t>m</w:t>
                  </w:r>
                  <w:r>
                    <w:rPr>
                      <w:rFonts w:hint="eastAsia" w:ascii="Times New Roman" w:hAnsi="Times New Roman" w:eastAsia="宋体" w:cs="宋体"/>
                      <w:color w:val="auto"/>
                    </w:rPr>
                    <w:t>）</w:t>
                  </w:r>
                </w:p>
              </w:tc>
              <w:tc>
                <w:tcPr>
                  <w:tcW w:w="783" w:type="dxa"/>
                  <w:tcBorders>
                    <w:top w:val="single" w:color="auto" w:sz="4" w:space="0"/>
                    <w:left w:val="nil"/>
                    <w:bottom w:val="single" w:color="auto" w:sz="4" w:space="0"/>
                    <w:right w:val="single" w:color="auto" w:sz="4" w:space="0"/>
                  </w:tcBorders>
                  <w:shd w:val="clear" w:color="auto" w:fill="auto"/>
                  <w:vAlign w:val="center"/>
                </w:tcPr>
                <w:p w14:paraId="79077C57">
                  <w:pPr>
                    <w:pStyle w:val="22"/>
                    <w:keepNext w:val="0"/>
                    <w:keepLines w:val="0"/>
                    <w:pageBreakBefore w:val="0"/>
                    <w:widowControl/>
                    <w:kinsoku/>
                    <w:wordWrap/>
                    <w:overflowPunct/>
                    <w:topLinePunct w:val="0"/>
                    <w:autoSpaceDE/>
                    <w:autoSpaceDN/>
                    <w:bidi w:val="0"/>
                    <w:adjustRightInd/>
                    <w:snapToGrid/>
                    <w:spacing w:line="20" w:lineRule="atLeast"/>
                    <w:jc w:val="center"/>
                    <w:textAlignment w:val="auto"/>
                    <w:rPr>
                      <w:color w:val="auto"/>
                      <w:lang w:val="en-US"/>
                    </w:rPr>
                  </w:pPr>
                  <w:r>
                    <w:rPr>
                      <w:rFonts w:hint="eastAsia" w:ascii="Times New Roman" w:hAnsi="Times New Roman" w:eastAsia="宋体" w:cs="宋体"/>
                      <w:color w:val="auto"/>
                    </w:rPr>
                    <w:t>吊装高度（</w:t>
                  </w:r>
                  <w:r>
                    <w:rPr>
                      <w:color w:val="auto"/>
                      <w:lang w:val="en-US"/>
                    </w:rPr>
                    <w:t>m</w:t>
                  </w:r>
                  <w:r>
                    <w:rPr>
                      <w:rFonts w:hint="eastAsia" w:ascii="Times New Roman" w:hAnsi="Times New Roman" w:eastAsia="宋体" w:cs="宋体"/>
                      <w:color w:val="auto"/>
                    </w:rPr>
                    <w:t>）</w:t>
                  </w:r>
                </w:p>
              </w:tc>
            </w:tr>
            <w:tr w14:paraId="7176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9C8BE56">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eastAsia" w:ascii="Times New Roman" w:hAnsi="Times New Roman" w:eastAsia="宋体" w:cs="宋体"/>
                      <w:color w:val="auto"/>
                      <w:lang w:val="en-US"/>
                    </w:rPr>
                  </w:pPr>
                  <w:r>
                    <w:rPr>
                      <w:rFonts w:hint="eastAsia" w:ascii="Times New Roman" w:hAnsi="Times New Roman" w:eastAsia="宋体" w:cs="宋体"/>
                      <w:color w:val="auto"/>
                      <w:lang w:val="en-US"/>
                    </w:rPr>
                    <w:t>1</w:t>
                  </w:r>
                </w:p>
              </w:tc>
              <w:tc>
                <w:tcPr>
                  <w:tcW w:w="1492" w:type="dxa"/>
                  <w:tcBorders>
                    <w:top w:val="single" w:color="auto" w:sz="4" w:space="0"/>
                    <w:left w:val="nil"/>
                    <w:bottom w:val="single" w:color="auto" w:sz="4" w:space="0"/>
                    <w:right w:val="single" w:color="auto" w:sz="4" w:space="0"/>
                  </w:tcBorders>
                  <w:shd w:val="clear" w:color="auto" w:fill="auto"/>
                  <w:vAlign w:val="center"/>
                </w:tcPr>
                <w:p w14:paraId="6B3B376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基础节一</w:t>
                  </w:r>
                </w:p>
              </w:tc>
              <w:tc>
                <w:tcPr>
                  <w:tcW w:w="824" w:type="dxa"/>
                  <w:tcBorders>
                    <w:top w:val="single" w:color="auto" w:sz="4" w:space="0"/>
                    <w:left w:val="nil"/>
                    <w:bottom w:val="single" w:color="auto" w:sz="4" w:space="0"/>
                    <w:right w:val="single" w:color="auto" w:sz="4" w:space="0"/>
                  </w:tcBorders>
                  <w:shd w:val="clear" w:color="auto" w:fill="auto"/>
                  <w:vAlign w:val="center"/>
                </w:tcPr>
                <w:p w14:paraId="3A828C0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054264F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3.6</w:t>
                  </w:r>
                </w:p>
              </w:tc>
              <w:tc>
                <w:tcPr>
                  <w:tcW w:w="1044" w:type="dxa"/>
                  <w:tcBorders>
                    <w:top w:val="single" w:color="auto" w:sz="4" w:space="0"/>
                    <w:left w:val="nil"/>
                    <w:bottom w:val="single" w:color="auto" w:sz="4" w:space="0"/>
                    <w:right w:val="single" w:color="auto" w:sz="4" w:space="0"/>
                  </w:tcBorders>
                  <w:shd w:val="clear" w:color="auto" w:fill="auto"/>
                  <w:vAlign w:val="center"/>
                </w:tcPr>
                <w:p w14:paraId="5D6DAC3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3.6</w:t>
                  </w:r>
                </w:p>
              </w:tc>
              <w:tc>
                <w:tcPr>
                  <w:tcW w:w="1149" w:type="dxa"/>
                  <w:tcBorders>
                    <w:top w:val="single" w:color="auto" w:sz="4" w:space="0"/>
                    <w:left w:val="nil"/>
                    <w:bottom w:val="single" w:color="auto" w:sz="4" w:space="0"/>
                    <w:right w:val="single" w:color="auto" w:sz="4" w:space="0"/>
                  </w:tcBorders>
                  <w:shd w:val="clear" w:color="auto" w:fill="auto"/>
                  <w:vAlign w:val="center"/>
                </w:tcPr>
                <w:p w14:paraId="35014B2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8.97</w:t>
                  </w:r>
                </w:p>
              </w:tc>
              <w:tc>
                <w:tcPr>
                  <w:tcW w:w="1208" w:type="dxa"/>
                  <w:tcBorders>
                    <w:top w:val="single" w:color="auto" w:sz="4" w:space="0"/>
                    <w:left w:val="nil"/>
                    <w:bottom w:val="single" w:color="auto" w:sz="4" w:space="0"/>
                    <w:right w:val="single" w:color="auto" w:sz="4" w:space="0"/>
                  </w:tcBorders>
                  <w:shd w:val="clear" w:color="auto" w:fill="auto"/>
                  <w:vAlign w:val="center"/>
                </w:tcPr>
                <w:p w14:paraId="2E343E38">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33.2</w:t>
                  </w:r>
                </w:p>
              </w:tc>
              <w:tc>
                <w:tcPr>
                  <w:tcW w:w="775" w:type="dxa"/>
                  <w:tcBorders>
                    <w:top w:val="single" w:color="auto" w:sz="4" w:space="0"/>
                    <w:left w:val="nil"/>
                    <w:bottom w:val="single" w:color="auto" w:sz="4" w:space="0"/>
                    <w:right w:val="single" w:color="auto" w:sz="4" w:space="0"/>
                  </w:tcBorders>
                  <w:shd w:val="clear" w:color="auto" w:fill="auto"/>
                  <w:vAlign w:val="center"/>
                </w:tcPr>
                <w:p w14:paraId="7E586C0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50754FE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48A1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B8A87EB">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eastAsia" w:ascii="Times New Roman" w:hAnsi="Times New Roman" w:eastAsia="宋体" w:cs="宋体"/>
                      <w:color w:val="auto"/>
                      <w:lang w:val="en-US"/>
                    </w:rPr>
                  </w:pPr>
                  <w:r>
                    <w:rPr>
                      <w:rFonts w:hint="eastAsia" w:ascii="Times New Roman" w:hAnsi="Times New Roman" w:eastAsia="宋体" w:cs="宋体"/>
                      <w:color w:val="auto"/>
                      <w:lang w:val="en-US"/>
                    </w:rPr>
                    <w:t>2</w:t>
                  </w:r>
                </w:p>
              </w:tc>
              <w:tc>
                <w:tcPr>
                  <w:tcW w:w="1492" w:type="dxa"/>
                  <w:tcBorders>
                    <w:top w:val="single" w:color="auto" w:sz="4" w:space="0"/>
                    <w:left w:val="nil"/>
                    <w:bottom w:val="single" w:color="auto" w:sz="4" w:space="0"/>
                    <w:right w:val="single" w:color="auto" w:sz="4" w:space="0"/>
                  </w:tcBorders>
                  <w:shd w:val="clear" w:color="auto" w:fill="auto"/>
                  <w:vAlign w:val="center"/>
                </w:tcPr>
                <w:p w14:paraId="4C7BDB1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基础节二</w:t>
                  </w:r>
                </w:p>
              </w:tc>
              <w:tc>
                <w:tcPr>
                  <w:tcW w:w="824" w:type="dxa"/>
                  <w:tcBorders>
                    <w:top w:val="single" w:color="auto" w:sz="4" w:space="0"/>
                    <w:left w:val="nil"/>
                    <w:bottom w:val="single" w:color="auto" w:sz="4" w:space="0"/>
                    <w:right w:val="single" w:color="auto" w:sz="4" w:space="0"/>
                  </w:tcBorders>
                  <w:shd w:val="clear" w:color="auto" w:fill="auto"/>
                  <w:vAlign w:val="center"/>
                </w:tcPr>
                <w:p w14:paraId="76CD66F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4153C59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3.6</w:t>
                  </w:r>
                </w:p>
              </w:tc>
              <w:tc>
                <w:tcPr>
                  <w:tcW w:w="1044" w:type="dxa"/>
                  <w:tcBorders>
                    <w:top w:val="single" w:color="auto" w:sz="4" w:space="0"/>
                    <w:left w:val="nil"/>
                    <w:bottom w:val="single" w:color="auto" w:sz="4" w:space="0"/>
                    <w:right w:val="single" w:color="auto" w:sz="4" w:space="0"/>
                  </w:tcBorders>
                  <w:shd w:val="clear" w:color="auto" w:fill="auto"/>
                  <w:vAlign w:val="center"/>
                </w:tcPr>
                <w:p w14:paraId="599350A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3.6</w:t>
                  </w:r>
                </w:p>
              </w:tc>
              <w:tc>
                <w:tcPr>
                  <w:tcW w:w="1149" w:type="dxa"/>
                  <w:tcBorders>
                    <w:top w:val="single" w:color="auto" w:sz="4" w:space="0"/>
                    <w:left w:val="nil"/>
                    <w:bottom w:val="single" w:color="auto" w:sz="4" w:space="0"/>
                    <w:right w:val="single" w:color="auto" w:sz="4" w:space="0"/>
                  </w:tcBorders>
                  <w:shd w:val="clear" w:color="auto" w:fill="auto"/>
                  <w:vAlign w:val="center"/>
                </w:tcPr>
                <w:p w14:paraId="2BCB6A1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8.97</w:t>
                  </w:r>
                </w:p>
              </w:tc>
              <w:tc>
                <w:tcPr>
                  <w:tcW w:w="1208" w:type="dxa"/>
                  <w:tcBorders>
                    <w:top w:val="single" w:color="auto" w:sz="4" w:space="0"/>
                    <w:left w:val="nil"/>
                    <w:bottom w:val="single" w:color="auto" w:sz="4" w:space="0"/>
                    <w:right w:val="single" w:color="auto" w:sz="4" w:space="0"/>
                  </w:tcBorders>
                  <w:shd w:val="clear" w:color="auto" w:fill="auto"/>
                  <w:vAlign w:val="center"/>
                </w:tcPr>
                <w:p w14:paraId="3E3662C9">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33.4</w:t>
                  </w:r>
                </w:p>
              </w:tc>
              <w:tc>
                <w:tcPr>
                  <w:tcW w:w="775" w:type="dxa"/>
                  <w:tcBorders>
                    <w:top w:val="single" w:color="auto" w:sz="4" w:space="0"/>
                    <w:left w:val="nil"/>
                    <w:bottom w:val="single" w:color="auto" w:sz="4" w:space="0"/>
                    <w:right w:val="single" w:color="auto" w:sz="4" w:space="0"/>
                  </w:tcBorders>
                  <w:shd w:val="clear" w:color="auto" w:fill="auto"/>
                  <w:vAlign w:val="center"/>
                </w:tcPr>
                <w:p w14:paraId="74A48C3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33274CD8">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12CE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1FF6543">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eastAsia" w:ascii="Times New Roman" w:hAnsi="Times New Roman" w:eastAsia="宋体" w:cs="宋体"/>
                      <w:color w:val="auto"/>
                      <w:lang w:val="en-US"/>
                    </w:rPr>
                  </w:pPr>
                  <w:r>
                    <w:rPr>
                      <w:rFonts w:hint="eastAsia" w:ascii="Times New Roman" w:hAnsi="Times New Roman" w:eastAsia="宋体" w:cs="宋体"/>
                      <w:color w:val="auto"/>
                      <w:lang w:val="en-US"/>
                    </w:rPr>
                    <w:t>3</w:t>
                  </w:r>
                </w:p>
              </w:tc>
              <w:tc>
                <w:tcPr>
                  <w:tcW w:w="1492" w:type="dxa"/>
                  <w:tcBorders>
                    <w:top w:val="single" w:color="auto" w:sz="4" w:space="0"/>
                    <w:left w:val="nil"/>
                    <w:bottom w:val="single" w:color="auto" w:sz="4" w:space="0"/>
                    <w:right w:val="single" w:color="auto" w:sz="4" w:space="0"/>
                  </w:tcBorders>
                  <w:shd w:val="clear" w:color="auto" w:fill="auto"/>
                  <w:vAlign w:val="center"/>
                </w:tcPr>
                <w:p w14:paraId="79BC276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顶升横梁</w:t>
                  </w:r>
                </w:p>
              </w:tc>
              <w:tc>
                <w:tcPr>
                  <w:tcW w:w="824" w:type="dxa"/>
                  <w:tcBorders>
                    <w:top w:val="single" w:color="auto" w:sz="4" w:space="0"/>
                    <w:left w:val="nil"/>
                    <w:bottom w:val="single" w:color="auto" w:sz="4" w:space="0"/>
                    <w:right w:val="single" w:color="auto" w:sz="4" w:space="0"/>
                  </w:tcBorders>
                  <w:shd w:val="clear" w:color="auto" w:fill="auto"/>
                  <w:vAlign w:val="center"/>
                </w:tcPr>
                <w:p w14:paraId="083DC09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18FBEF8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p>
              </w:tc>
              <w:tc>
                <w:tcPr>
                  <w:tcW w:w="1044" w:type="dxa"/>
                  <w:tcBorders>
                    <w:top w:val="single" w:color="auto" w:sz="4" w:space="0"/>
                    <w:left w:val="nil"/>
                    <w:bottom w:val="single" w:color="auto" w:sz="4" w:space="0"/>
                    <w:right w:val="single" w:color="auto" w:sz="4" w:space="0"/>
                  </w:tcBorders>
                  <w:shd w:val="clear" w:color="auto" w:fill="auto"/>
                  <w:vAlign w:val="center"/>
                </w:tcPr>
                <w:p w14:paraId="15403BC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p>
              </w:tc>
              <w:tc>
                <w:tcPr>
                  <w:tcW w:w="1149" w:type="dxa"/>
                  <w:tcBorders>
                    <w:top w:val="single" w:color="auto" w:sz="4" w:space="0"/>
                    <w:left w:val="nil"/>
                    <w:bottom w:val="single" w:color="auto" w:sz="4" w:space="0"/>
                    <w:right w:val="single" w:color="auto" w:sz="4" w:space="0"/>
                  </w:tcBorders>
                  <w:shd w:val="clear" w:color="auto" w:fill="auto"/>
                  <w:vAlign w:val="center"/>
                </w:tcPr>
                <w:p w14:paraId="6D779A2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p>
              </w:tc>
              <w:tc>
                <w:tcPr>
                  <w:tcW w:w="1208" w:type="dxa"/>
                  <w:tcBorders>
                    <w:top w:val="single" w:color="auto" w:sz="4" w:space="0"/>
                    <w:left w:val="nil"/>
                    <w:bottom w:val="single" w:color="auto" w:sz="4" w:space="0"/>
                    <w:right w:val="single" w:color="auto" w:sz="4" w:space="0"/>
                  </w:tcBorders>
                  <w:shd w:val="clear" w:color="auto" w:fill="auto"/>
                  <w:vAlign w:val="center"/>
                </w:tcPr>
                <w:p w14:paraId="1589B6A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4.3</w:t>
                  </w:r>
                </w:p>
              </w:tc>
              <w:tc>
                <w:tcPr>
                  <w:tcW w:w="775" w:type="dxa"/>
                  <w:tcBorders>
                    <w:top w:val="single" w:color="auto" w:sz="4" w:space="0"/>
                    <w:left w:val="nil"/>
                    <w:bottom w:val="single" w:color="auto" w:sz="4" w:space="0"/>
                    <w:right w:val="single" w:color="auto" w:sz="4" w:space="0"/>
                  </w:tcBorders>
                  <w:shd w:val="clear" w:color="auto" w:fill="auto"/>
                  <w:vAlign w:val="center"/>
                </w:tcPr>
                <w:p w14:paraId="332CDF6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37A43D9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3F31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31C2EC2">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eastAsia" w:ascii="Times New Roman" w:hAnsi="Times New Roman" w:eastAsia="宋体" w:cs="宋体"/>
                      <w:color w:val="auto"/>
                      <w:lang w:val="en-US"/>
                    </w:rPr>
                  </w:pPr>
                  <w:r>
                    <w:rPr>
                      <w:rFonts w:hint="eastAsia" w:ascii="Times New Roman" w:hAnsi="Times New Roman" w:eastAsia="宋体" w:cs="宋体"/>
                      <w:color w:val="auto"/>
                      <w:lang w:val="en-US"/>
                    </w:rPr>
                    <w:t>4</w:t>
                  </w:r>
                </w:p>
              </w:tc>
              <w:tc>
                <w:tcPr>
                  <w:tcW w:w="1492" w:type="dxa"/>
                  <w:tcBorders>
                    <w:top w:val="single" w:color="auto" w:sz="4" w:space="0"/>
                    <w:left w:val="nil"/>
                    <w:bottom w:val="single" w:color="auto" w:sz="4" w:space="0"/>
                    <w:right w:val="single" w:color="auto" w:sz="4" w:space="0"/>
                  </w:tcBorders>
                  <w:shd w:val="clear" w:color="auto" w:fill="auto"/>
                  <w:vAlign w:val="center"/>
                </w:tcPr>
                <w:p w14:paraId="25D6DD6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爬升架</w:t>
                  </w:r>
                </w:p>
              </w:tc>
              <w:tc>
                <w:tcPr>
                  <w:tcW w:w="824" w:type="dxa"/>
                  <w:tcBorders>
                    <w:top w:val="single" w:color="auto" w:sz="4" w:space="0"/>
                    <w:left w:val="nil"/>
                    <w:bottom w:val="single" w:color="auto" w:sz="4" w:space="0"/>
                    <w:right w:val="single" w:color="auto" w:sz="4" w:space="0"/>
                  </w:tcBorders>
                  <w:shd w:val="clear" w:color="auto" w:fill="auto"/>
                  <w:vAlign w:val="center"/>
                </w:tcPr>
                <w:p w14:paraId="68D07AA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7469601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5.2</w:t>
                  </w:r>
                </w:p>
              </w:tc>
              <w:tc>
                <w:tcPr>
                  <w:tcW w:w="1044" w:type="dxa"/>
                  <w:tcBorders>
                    <w:top w:val="single" w:color="auto" w:sz="4" w:space="0"/>
                    <w:left w:val="nil"/>
                    <w:bottom w:val="single" w:color="auto" w:sz="4" w:space="0"/>
                    <w:right w:val="single" w:color="auto" w:sz="4" w:space="0"/>
                  </w:tcBorders>
                  <w:shd w:val="clear" w:color="auto" w:fill="auto"/>
                  <w:vAlign w:val="center"/>
                </w:tcPr>
                <w:p w14:paraId="0815530D">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c>
                <w:tcPr>
                  <w:tcW w:w="1149" w:type="dxa"/>
                  <w:tcBorders>
                    <w:top w:val="single" w:color="auto" w:sz="4" w:space="0"/>
                    <w:left w:val="nil"/>
                    <w:bottom w:val="single" w:color="auto" w:sz="4" w:space="0"/>
                    <w:right w:val="single" w:color="auto" w:sz="4" w:space="0"/>
                  </w:tcBorders>
                  <w:shd w:val="clear" w:color="auto" w:fill="auto"/>
                  <w:vAlign w:val="center"/>
                </w:tcPr>
                <w:p w14:paraId="4637A5B9">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12.6</w:t>
                  </w:r>
                </w:p>
              </w:tc>
              <w:tc>
                <w:tcPr>
                  <w:tcW w:w="1208" w:type="dxa"/>
                  <w:tcBorders>
                    <w:top w:val="single" w:color="auto" w:sz="4" w:space="0"/>
                    <w:left w:val="nil"/>
                    <w:bottom w:val="single" w:color="auto" w:sz="4" w:space="0"/>
                    <w:right w:val="single" w:color="auto" w:sz="4" w:space="0"/>
                  </w:tcBorders>
                  <w:shd w:val="clear" w:color="auto" w:fill="auto"/>
                  <w:vAlign w:val="center"/>
                </w:tcPr>
                <w:p w14:paraId="5B7B294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42.3</w:t>
                  </w:r>
                </w:p>
              </w:tc>
              <w:tc>
                <w:tcPr>
                  <w:tcW w:w="775" w:type="dxa"/>
                  <w:tcBorders>
                    <w:top w:val="single" w:color="auto" w:sz="4" w:space="0"/>
                    <w:left w:val="nil"/>
                    <w:bottom w:val="single" w:color="auto" w:sz="4" w:space="0"/>
                    <w:right w:val="single" w:color="auto" w:sz="4" w:space="0"/>
                  </w:tcBorders>
                  <w:shd w:val="clear" w:color="auto" w:fill="auto"/>
                  <w:vAlign w:val="center"/>
                </w:tcPr>
                <w:p w14:paraId="7597C6C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4BB6ECC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5464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B2DF353">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eastAsia" w:ascii="Times New Roman" w:hAnsi="Times New Roman" w:eastAsia="宋体" w:cs="宋体"/>
                      <w:color w:val="auto"/>
                      <w:lang w:val="en-US"/>
                    </w:rPr>
                  </w:pPr>
                  <w:r>
                    <w:rPr>
                      <w:rFonts w:hint="eastAsia" w:ascii="Times New Roman" w:hAnsi="Times New Roman" w:eastAsia="宋体" w:cs="宋体"/>
                      <w:color w:val="auto"/>
                      <w:lang w:val="en-US"/>
                    </w:rPr>
                    <w:t>5</w:t>
                  </w:r>
                </w:p>
              </w:tc>
              <w:tc>
                <w:tcPr>
                  <w:tcW w:w="1492" w:type="dxa"/>
                  <w:tcBorders>
                    <w:top w:val="single" w:color="auto" w:sz="4" w:space="0"/>
                    <w:left w:val="nil"/>
                    <w:bottom w:val="single" w:color="auto" w:sz="4" w:space="0"/>
                    <w:right w:val="single" w:color="auto" w:sz="4" w:space="0"/>
                  </w:tcBorders>
                  <w:shd w:val="clear" w:color="auto" w:fill="auto"/>
                  <w:vAlign w:val="center"/>
                </w:tcPr>
                <w:p w14:paraId="53BA835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回转上支座</w:t>
                  </w:r>
                </w:p>
              </w:tc>
              <w:tc>
                <w:tcPr>
                  <w:tcW w:w="824" w:type="dxa"/>
                  <w:tcBorders>
                    <w:top w:val="single" w:color="auto" w:sz="4" w:space="0"/>
                    <w:left w:val="nil"/>
                    <w:bottom w:val="single" w:color="auto" w:sz="4" w:space="0"/>
                    <w:right w:val="single" w:color="auto" w:sz="4" w:space="0"/>
                  </w:tcBorders>
                  <w:shd w:val="clear" w:color="auto" w:fill="auto"/>
                  <w:vAlign w:val="center"/>
                </w:tcPr>
                <w:p w14:paraId="0A61CCD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3FF507F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3.9</w:t>
                  </w:r>
                </w:p>
              </w:tc>
              <w:tc>
                <w:tcPr>
                  <w:tcW w:w="1044" w:type="dxa"/>
                  <w:tcBorders>
                    <w:top w:val="single" w:color="auto" w:sz="4" w:space="0"/>
                    <w:left w:val="nil"/>
                    <w:bottom w:val="single" w:color="auto" w:sz="4" w:space="0"/>
                    <w:right w:val="single" w:color="auto" w:sz="4" w:space="0"/>
                  </w:tcBorders>
                  <w:shd w:val="clear" w:color="auto" w:fill="auto"/>
                  <w:vAlign w:val="center"/>
                </w:tcPr>
                <w:p w14:paraId="30A7422A">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3.9</w:t>
                  </w:r>
                </w:p>
              </w:tc>
              <w:tc>
                <w:tcPr>
                  <w:tcW w:w="1149" w:type="dxa"/>
                  <w:tcBorders>
                    <w:top w:val="single" w:color="auto" w:sz="4" w:space="0"/>
                    <w:left w:val="nil"/>
                    <w:bottom w:val="single" w:color="auto" w:sz="4" w:space="0"/>
                    <w:right w:val="single" w:color="auto" w:sz="4" w:space="0"/>
                  </w:tcBorders>
                  <w:shd w:val="clear" w:color="auto" w:fill="auto"/>
                  <w:vAlign w:val="center"/>
                </w:tcPr>
                <w:p w14:paraId="4164067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2.1</w:t>
                  </w:r>
                </w:p>
              </w:tc>
              <w:tc>
                <w:tcPr>
                  <w:tcW w:w="1208" w:type="dxa"/>
                  <w:tcBorders>
                    <w:top w:val="single" w:color="auto" w:sz="4" w:space="0"/>
                    <w:left w:val="nil"/>
                    <w:bottom w:val="single" w:color="auto" w:sz="4" w:space="0"/>
                    <w:right w:val="single" w:color="auto" w:sz="4" w:space="0"/>
                  </w:tcBorders>
                  <w:shd w:val="clear" w:color="auto" w:fill="auto"/>
                  <w:vAlign w:val="center"/>
                </w:tcPr>
                <w:p w14:paraId="71CCF06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26.5</w:t>
                  </w:r>
                </w:p>
              </w:tc>
              <w:tc>
                <w:tcPr>
                  <w:tcW w:w="775" w:type="dxa"/>
                  <w:tcBorders>
                    <w:top w:val="single" w:color="auto" w:sz="4" w:space="0"/>
                    <w:left w:val="nil"/>
                    <w:bottom w:val="single" w:color="auto" w:sz="4" w:space="0"/>
                    <w:right w:val="single" w:color="auto" w:sz="4" w:space="0"/>
                  </w:tcBorders>
                  <w:shd w:val="clear" w:color="auto" w:fill="auto"/>
                  <w:vAlign w:val="center"/>
                </w:tcPr>
                <w:p w14:paraId="51E0954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23C48EF8">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560C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2622342D">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eastAsia" w:ascii="Times New Roman" w:hAnsi="Times New Roman" w:eastAsia="宋体" w:cs="宋体"/>
                      <w:color w:val="auto"/>
                      <w:lang w:val="en-US"/>
                    </w:rPr>
                  </w:pPr>
                  <w:r>
                    <w:rPr>
                      <w:rFonts w:hint="eastAsia" w:ascii="Times New Roman" w:hAnsi="Times New Roman" w:eastAsia="宋体" w:cs="宋体"/>
                      <w:color w:val="auto"/>
                      <w:lang w:val="en-US"/>
                    </w:rPr>
                    <w:t>6</w:t>
                  </w:r>
                </w:p>
              </w:tc>
              <w:tc>
                <w:tcPr>
                  <w:tcW w:w="1492" w:type="dxa"/>
                  <w:tcBorders>
                    <w:top w:val="single" w:color="auto" w:sz="4" w:space="0"/>
                    <w:left w:val="nil"/>
                    <w:bottom w:val="single" w:color="auto" w:sz="4" w:space="0"/>
                    <w:right w:val="single" w:color="auto" w:sz="4" w:space="0"/>
                  </w:tcBorders>
                  <w:shd w:val="clear" w:color="auto" w:fill="auto"/>
                  <w:vAlign w:val="center"/>
                </w:tcPr>
                <w:p w14:paraId="1766D3A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回转下支座</w:t>
                  </w:r>
                </w:p>
              </w:tc>
              <w:tc>
                <w:tcPr>
                  <w:tcW w:w="824" w:type="dxa"/>
                  <w:tcBorders>
                    <w:top w:val="single" w:color="auto" w:sz="4" w:space="0"/>
                    <w:left w:val="nil"/>
                    <w:bottom w:val="single" w:color="auto" w:sz="4" w:space="0"/>
                    <w:right w:val="single" w:color="auto" w:sz="4" w:space="0"/>
                  </w:tcBorders>
                  <w:shd w:val="clear" w:color="auto" w:fill="auto"/>
                  <w:vAlign w:val="center"/>
                </w:tcPr>
                <w:p w14:paraId="2F06BDE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351D75ED">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c>
                <w:tcPr>
                  <w:tcW w:w="1044" w:type="dxa"/>
                  <w:tcBorders>
                    <w:top w:val="single" w:color="auto" w:sz="4" w:space="0"/>
                    <w:left w:val="nil"/>
                    <w:bottom w:val="single" w:color="auto" w:sz="4" w:space="0"/>
                    <w:right w:val="single" w:color="auto" w:sz="4" w:space="0"/>
                  </w:tcBorders>
                  <w:shd w:val="clear" w:color="auto" w:fill="auto"/>
                  <w:vAlign w:val="center"/>
                </w:tcPr>
                <w:p w14:paraId="594D8DF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4.4</w:t>
                  </w:r>
                </w:p>
              </w:tc>
              <w:tc>
                <w:tcPr>
                  <w:tcW w:w="1149" w:type="dxa"/>
                  <w:tcBorders>
                    <w:top w:val="single" w:color="auto" w:sz="4" w:space="0"/>
                    <w:left w:val="nil"/>
                    <w:bottom w:val="single" w:color="auto" w:sz="4" w:space="0"/>
                    <w:right w:val="single" w:color="auto" w:sz="4" w:space="0"/>
                  </w:tcBorders>
                  <w:shd w:val="clear" w:color="auto" w:fill="auto"/>
                  <w:vAlign w:val="center"/>
                </w:tcPr>
                <w:p w14:paraId="60926F89">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3.0</w:t>
                  </w:r>
                </w:p>
              </w:tc>
              <w:tc>
                <w:tcPr>
                  <w:tcW w:w="1208" w:type="dxa"/>
                  <w:tcBorders>
                    <w:top w:val="single" w:color="auto" w:sz="4" w:space="0"/>
                    <w:left w:val="nil"/>
                    <w:bottom w:val="single" w:color="auto" w:sz="4" w:space="0"/>
                    <w:right w:val="single" w:color="auto" w:sz="4" w:space="0"/>
                  </w:tcBorders>
                  <w:shd w:val="clear" w:color="auto" w:fill="auto"/>
                  <w:vAlign w:val="center"/>
                </w:tcPr>
                <w:p w14:paraId="405EEC1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32.5</w:t>
                  </w:r>
                </w:p>
              </w:tc>
              <w:tc>
                <w:tcPr>
                  <w:tcW w:w="775" w:type="dxa"/>
                  <w:tcBorders>
                    <w:top w:val="single" w:color="auto" w:sz="4" w:space="0"/>
                    <w:left w:val="nil"/>
                    <w:bottom w:val="single" w:color="auto" w:sz="4" w:space="0"/>
                    <w:right w:val="single" w:color="auto" w:sz="4" w:space="0"/>
                  </w:tcBorders>
                  <w:shd w:val="clear" w:color="auto" w:fill="auto"/>
                  <w:vAlign w:val="center"/>
                </w:tcPr>
                <w:p w14:paraId="1E3BCEC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7A7634C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0575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25A8186F">
                  <w:pPr>
                    <w:pStyle w:val="22"/>
                    <w:keepNext w:val="0"/>
                    <w:keepLines w:val="0"/>
                    <w:pageBreakBefore w:val="0"/>
                    <w:widowControl/>
                    <w:kinsoku/>
                    <w:wordWrap/>
                    <w:overflowPunct/>
                    <w:topLinePunct w:val="0"/>
                    <w:autoSpaceDE/>
                    <w:autoSpaceDN/>
                    <w:bidi w:val="0"/>
                    <w:adjustRightInd/>
                    <w:snapToGrid/>
                    <w:spacing w:line="20" w:lineRule="atLeast"/>
                    <w:ind w:left="0" w:leftChars="0" w:right="0" w:rightChars="0" w:firstLine="0" w:firstLineChars="0"/>
                    <w:jc w:val="both"/>
                    <w:textAlignment w:val="auto"/>
                    <w:rPr>
                      <w:rFonts w:hint="eastAsia" w:ascii="Times New Roman" w:hAnsi="Times New Roman" w:eastAsia="宋体" w:cs="宋体"/>
                      <w:color w:val="auto"/>
                      <w:kern w:val="2"/>
                      <w:sz w:val="21"/>
                      <w:szCs w:val="18"/>
                      <w:lang w:val="en-US" w:eastAsia="zh-CN" w:bidi="ar"/>
                    </w:rPr>
                  </w:pPr>
                  <w:r>
                    <w:rPr>
                      <w:rFonts w:hint="eastAsia" w:ascii="Times New Roman" w:hAnsi="Times New Roman" w:eastAsia="宋体" w:cs="宋体"/>
                      <w:color w:val="auto"/>
                      <w:lang w:val="en-US"/>
                    </w:rPr>
                    <w:t>7</w:t>
                  </w:r>
                </w:p>
              </w:tc>
              <w:tc>
                <w:tcPr>
                  <w:tcW w:w="1492" w:type="dxa"/>
                  <w:tcBorders>
                    <w:top w:val="single" w:color="auto" w:sz="4" w:space="0"/>
                    <w:left w:val="nil"/>
                    <w:bottom w:val="single" w:color="auto" w:sz="4" w:space="0"/>
                    <w:right w:val="single" w:color="auto" w:sz="4" w:space="0"/>
                  </w:tcBorders>
                  <w:shd w:val="clear" w:color="auto" w:fill="auto"/>
                  <w:vAlign w:val="center"/>
                </w:tcPr>
                <w:p w14:paraId="23CACBA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回转塔身</w:t>
                  </w:r>
                </w:p>
              </w:tc>
              <w:tc>
                <w:tcPr>
                  <w:tcW w:w="824" w:type="dxa"/>
                  <w:tcBorders>
                    <w:top w:val="single" w:color="auto" w:sz="4" w:space="0"/>
                    <w:left w:val="nil"/>
                    <w:bottom w:val="single" w:color="auto" w:sz="4" w:space="0"/>
                    <w:right w:val="single" w:color="auto" w:sz="4" w:space="0"/>
                  </w:tcBorders>
                  <w:shd w:val="clear" w:color="auto" w:fill="auto"/>
                  <w:vAlign w:val="center"/>
                </w:tcPr>
                <w:p w14:paraId="6986921A">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1608C8B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3.4</w:t>
                  </w:r>
                </w:p>
              </w:tc>
              <w:tc>
                <w:tcPr>
                  <w:tcW w:w="1044" w:type="dxa"/>
                  <w:tcBorders>
                    <w:top w:val="single" w:color="auto" w:sz="4" w:space="0"/>
                    <w:left w:val="nil"/>
                    <w:bottom w:val="single" w:color="auto" w:sz="4" w:space="0"/>
                    <w:right w:val="single" w:color="auto" w:sz="4" w:space="0"/>
                  </w:tcBorders>
                  <w:shd w:val="clear" w:color="auto" w:fill="auto"/>
                  <w:vAlign w:val="center"/>
                </w:tcPr>
                <w:p w14:paraId="61A66E3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2.7</w:t>
                  </w:r>
                </w:p>
              </w:tc>
              <w:tc>
                <w:tcPr>
                  <w:tcW w:w="1149" w:type="dxa"/>
                  <w:tcBorders>
                    <w:top w:val="single" w:color="auto" w:sz="4" w:space="0"/>
                    <w:left w:val="nil"/>
                    <w:bottom w:val="single" w:color="auto" w:sz="4" w:space="0"/>
                    <w:right w:val="single" w:color="auto" w:sz="4" w:space="0"/>
                  </w:tcBorders>
                  <w:shd w:val="clear" w:color="auto" w:fill="auto"/>
                  <w:vAlign w:val="center"/>
                </w:tcPr>
                <w:p w14:paraId="4AEBF66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6.7</w:t>
                  </w:r>
                </w:p>
              </w:tc>
              <w:tc>
                <w:tcPr>
                  <w:tcW w:w="1208" w:type="dxa"/>
                  <w:tcBorders>
                    <w:top w:val="single" w:color="auto" w:sz="4" w:space="0"/>
                    <w:left w:val="nil"/>
                    <w:bottom w:val="single" w:color="auto" w:sz="4" w:space="0"/>
                    <w:right w:val="single" w:color="auto" w:sz="4" w:space="0"/>
                  </w:tcBorders>
                  <w:shd w:val="clear" w:color="auto" w:fill="auto"/>
                  <w:vAlign w:val="center"/>
                </w:tcPr>
                <w:p w14:paraId="087D395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29.2</w:t>
                  </w:r>
                </w:p>
              </w:tc>
              <w:tc>
                <w:tcPr>
                  <w:tcW w:w="775" w:type="dxa"/>
                  <w:tcBorders>
                    <w:top w:val="single" w:color="auto" w:sz="4" w:space="0"/>
                    <w:left w:val="nil"/>
                    <w:bottom w:val="single" w:color="auto" w:sz="4" w:space="0"/>
                    <w:right w:val="single" w:color="auto" w:sz="4" w:space="0"/>
                  </w:tcBorders>
                  <w:shd w:val="clear" w:color="auto" w:fill="auto"/>
                  <w:vAlign w:val="center"/>
                </w:tcPr>
                <w:p w14:paraId="22A0850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7D168D08">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2345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C60AC70">
                  <w:pPr>
                    <w:pStyle w:val="22"/>
                    <w:keepNext w:val="0"/>
                    <w:keepLines w:val="0"/>
                    <w:pageBreakBefore w:val="0"/>
                    <w:widowControl/>
                    <w:kinsoku/>
                    <w:wordWrap/>
                    <w:overflowPunct/>
                    <w:topLinePunct w:val="0"/>
                    <w:autoSpaceDE/>
                    <w:autoSpaceDN/>
                    <w:bidi w:val="0"/>
                    <w:adjustRightInd/>
                    <w:snapToGrid/>
                    <w:spacing w:line="20" w:lineRule="atLeast"/>
                    <w:ind w:left="0" w:leftChars="0" w:right="0" w:rightChars="0" w:firstLine="0" w:firstLineChars="0"/>
                    <w:jc w:val="both"/>
                    <w:textAlignment w:val="auto"/>
                    <w:rPr>
                      <w:rFonts w:hint="eastAsia" w:ascii="Times New Roman" w:hAnsi="Times New Roman" w:eastAsia="宋体" w:cs="宋体"/>
                      <w:color w:val="auto"/>
                      <w:kern w:val="2"/>
                      <w:sz w:val="21"/>
                      <w:szCs w:val="18"/>
                      <w:lang w:val="en-US" w:eastAsia="zh-CN" w:bidi="ar"/>
                    </w:rPr>
                  </w:pPr>
                  <w:r>
                    <w:rPr>
                      <w:rFonts w:hint="eastAsia" w:ascii="Times New Roman" w:hAnsi="Times New Roman" w:eastAsia="宋体" w:cs="宋体"/>
                      <w:color w:val="auto"/>
                      <w:lang w:val="en-US"/>
                    </w:rPr>
                    <w:t>8</w:t>
                  </w:r>
                </w:p>
              </w:tc>
              <w:tc>
                <w:tcPr>
                  <w:tcW w:w="1492" w:type="dxa"/>
                  <w:tcBorders>
                    <w:top w:val="single" w:color="auto" w:sz="4" w:space="0"/>
                    <w:left w:val="nil"/>
                    <w:bottom w:val="single" w:color="auto" w:sz="4" w:space="0"/>
                    <w:right w:val="single" w:color="auto" w:sz="4" w:space="0"/>
                  </w:tcBorders>
                  <w:shd w:val="clear" w:color="auto" w:fill="auto"/>
                  <w:vAlign w:val="center"/>
                </w:tcPr>
                <w:p w14:paraId="69A21B8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平衡臂臂节一</w:t>
                  </w:r>
                </w:p>
              </w:tc>
              <w:tc>
                <w:tcPr>
                  <w:tcW w:w="824" w:type="dxa"/>
                  <w:tcBorders>
                    <w:top w:val="single" w:color="auto" w:sz="4" w:space="0"/>
                    <w:left w:val="nil"/>
                    <w:bottom w:val="single" w:color="auto" w:sz="4" w:space="0"/>
                    <w:right w:val="single" w:color="auto" w:sz="4" w:space="0"/>
                  </w:tcBorders>
                  <w:shd w:val="clear" w:color="auto" w:fill="auto"/>
                  <w:vAlign w:val="center"/>
                </w:tcPr>
                <w:p w14:paraId="78A2E6F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50D91D99">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12.6</w:t>
                  </w:r>
                </w:p>
              </w:tc>
              <w:tc>
                <w:tcPr>
                  <w:tcW w:w="1044" w:type="dxa"/>
                  <w:tcBorders>
                    <w:top w:val="single" w:color="auto" w:sz="4" w:space="0"/>
                    <w:left w:val="nil"/>
                    <w:bottom w:val="single" w:color="auto" w:sz="4" w:space="0"/>
                    <w:right w:val="single" w:color="auto" w:sz="4" w:space="0"/>
                  </w:tcBorders>
                  <w:shd w:val="clear" w:color="auto" w:fill="auto"/>
                  <w:vAlign w:val="center"/>
                </w:tcPr>
                <w:p w14:paraId="43BAADE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2.5</w:t>
                  </w:r>
                </w:p>
              </w:tc>
              <w:tc>
                <w:tcPr>
                  <w:tcW w:w="1149" w:type="dxa"/>
                  <w:tcBorders>
                    <w:top w:val="single" w:color="auto" w:sz="4" w:space="0"/>
                    <w:left w:val="nil"/>
                    <w:bottom w:val="single" w:color="auto" w:sz="4" w:space="0"/>
                    <w:right w:val="single" w:color="auto" w:sz="4" w:space="0"/>
                  </w:tcBorders>
                  <w:shd w:val="clear" w:color="auto" w:fill="auto"/>
                  <w:vAlign w:val="center"/>
                </w:tcPr>
                <w:p w14:paraId="0410BF2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3.8</w:t>
                  </w:r>
                </w:p>
              </w:tc>
              <w:tc>
                <w:tcPr>
                  <w:tcW w:w="1208" w:type="dxa"/>
                  <w:tcBorders>
                    <w:top w:val="single" w:color="auto" w:sz="4" w:space="0"/>
                    <w:left w:val="nil"/>
                    <w:bottom w:val="single" w:color="auto" w:sz="4" w:space="0"/>
                    <w:right w:val="single" w:color="auto" w:sz="4" w:space="0"/>
                  </w:tcBorders>
                  <w:shd w:val="clear" w:color="auto" w:fill="auto"/>
                  <w:vAlign w:val="center"/>
                </w:tcPr>
                <w:p w14:paraId="4E5A1F3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29</w:t>
                  </w:r>
                </w:p>
              </w:tc>
              <w:tc>
                <w:tcPr>
                  <w:tcW w:w="775" w:type="dxa"/>
                  <w:tcBorders>
                    <w:top w:val="single" w:color="auto" w:sz="4" w:space="0"/>
                    <w:left w:val="nil"/>
                    <w:bottom w:val="single" w:color="auto" w:sz="4" w:space="0"/>
                    <w:right w:val="single" w:color="auto" w:sz="4" w:space="0"/>
                  </w:tcBorders>
                  <w:shd w:val="clear" w:color="auto" w:fill="auto"/>
                  <w:vAlign w:val="center"/>
                </w:tcPr>
                <w:p w14:paraId="1BF3B19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150D8B3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53E8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1E5BBB57">
                  <w:pPr>
                    <w:pStyle w:val="22"/>
                    <w:keepNext w:val="0"/>
                    <w:keepLines w:val="0"/>
                    <w:pageBreakBefore w:val="0"/>
                    <w:widowControl/>
                    <w:kinsoku/>
                    <w:wordWrap/>
                    <w:overflowPunct/>
                    <w:topLinePunct w:val="0"/>
                    <w:autoSpaceDE/>
                    <w:autoSpaceDN/>
                    <w:bidi w:val="0"/>
                    <w:adjustRightInd/>
                    <w:snapToGrid/>
                    <w:spacing w:line="20" w:lineRule="atLeast"/>
                    <w:ind w:left="0" w:leftChars="0" w:right="0" w:rightChars="0" w:firstLine="0" w:firstLineChars="0"/>
                    <w:jc w:val="both"/>
                    <w:textAlignment w:val="auto"/>
                    <w:rPr>
                      <w:rFonts w:hint="eastAsia" w:ascii="Times New Roman" w:hAnsi="Times New Roman" w:eastAsia="宋体" w:cs="宋体"/>
                      <w:color w:val="auto"/>
                      <w:kern w:val="2"/>
                      <w:sz w:val="21"/>
                      <w:szCs w:val="18"/>
                      <w:lang w:val="en-US" w:eastAsia="zh-CN" w:bidi="ar"/>
                    </w:rPr>
                  </w:pPr>
                  <w:r>
                    <w:rPr>
                      <w:rFonts w:hint="eastAsia" w:ascii="Times New Roman" w:hAnsi="Times New Roman" w:eastAsia="宋体" w:cs="宋体"/>
                      <w:color w:val="auto"/>
                      <w:lang w:val="en-US"/>
                    </w:rPr>
                    <w:t>9</w:t>
                  </w:r>
                </w:p>
              </w:tc>
              <w:tc>
                <w:tcPr>
                  <w:tcW w:w="1492" w:type="dxa"/>
                  <w:tcBorders>
                    <w:top w:val="single" w:color="auto" w:sz="4" w:space="0"/>
                    <w:left w:val="nil"/>
                    <w:bottom w:val="single" w:color="auto" w:sz="4" w:space="0"/>
                    <w:right w:val="single" w:color="auto" w:sz="4" w:space="0"/>
                  </w:tcBorders>
                  <w:shd w:val="clear" w:color="auto" w:fill="auto"/>
                  <w:vAlign w:val="center"/>
                </w:tcPr>
                <w:p w14:paraId="75DB8C4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平衡臂臂节二</w:t>
                  </w:r>
                </w:p>
              </w:tc>
              <w:tc>
                <w:tcPr>
                  <w:tcW w:w="824" w:type="dxa"/>
                  <w:tcBorders>
                    <w:top w:val="single" w:color="auto" w:sz="4" w:space="0"/>
                    <w:left w:val="nil"/>
                    <w:bottom w:val="single" w:color="auto" w:sz="4" w:space="0"/>
                    <w:right w:val="single" w:color="auto" w:sz="4" w:space="0"/>
                  </w:tcBorders>
                  <w:shd w:val="clear" w:color="auto" w:fill="auto"/>
                  <w:vAlign w:val="center"/>
                </w:tcPr>
                <w:p w14:paraId="14581B9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501E8E9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6.5</w:t>
                  </w:r>
                </w:p>
              </w:tc>
              <w:tc>
                <w:tcPr>
                  <w:tcW w:w="1044" w:type="dxa"/>
                  <w:tcBorders>
                    <w:top w:val="single" w:color="auto" w:sz="4" w:space="0"/>
                    <w:left w:val="nil"/>
                    <w:bottom w:val="single" w:color="auto" w:sz="4" w:space="0"/>
                    <w:right w:val="single" w:color="auto" w:sz="4" w:space="0"/>
                  </w:tcBorders>
                  <w:shd w:val="clear" w:color="auto" w:fill="auto"/>
                  <w:vAlign w:val="center"/>
                </w:tcPr>
                <w:p w14:paraId="110A28E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2.4</w:t>
                  </w:r>
                </w:p>
              </w:tc>
              <w:tc>
                <w:tcPr>
                  <w:tcW w:w="1149" w:type="dxa"/>
                  <w:tcBorders>
                    <w:top w:val="single" w:color="auto" w:sz="4" w:space="0"/>
                    <w:left w:val="nil"/>
                    <w:bottom w:val="single" w:color="auto" w:sz="4" w:space="0"/>
                    <w:right w:val="single" w:color="auto" w:sz="4" w:space="0"/>
                  </w:tcBorders>
                  <w:shd w:val="clear" w:color="auto" w:fill="auto"/>
                  <w:vAlign w:val="center"/>
                </w:tcPr>
                <w:p w14:paraId="0C46400A">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3.8</w:t>
                  </w:r>
                </w:p>
              </w:tc>
              <w:tc>
                <w:tcPr>
                  <w:tcW w:w="1208" w:type="dxa"/>
                  <w:tcBorders>
                    <w:top w:val="single" w:color="auto" w:sz="4" w:space="0"/>
                    <w:left w:val="nil"/>
                    <w:bottom w:val="single" w:color="auto" w:sz="4" w:space="0"/>
                    <w:right w:val="single" w:color="auto" w:sz="4" w:space="0"/>
                  </w:tcBorders>
                  <w:shd w:val="clear" w:color="auto" w:fill="auto"/>
                  <w:vAlign w:val="center"/>
                </w:tcPr>
                <w:p w14:paraId="3EFF888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11</w:t>
                  </w:r>
                </w:p>
              </w:tc>
              <w:tc>
                <w:tcPr>
                  <w:tcW w:w="775" w:type="dxa"/>
                  <w:tcBorders>
                    <w:top w:val="single" w:color="auto" w:sz="4" w:space="0"/>
                    <w:left w:val="nil"/>
                    <w:bottom w:val="single" w:color="auto" w:sz="4" w:space="0"/>
                    <w:right w:val="single" w:color="auto" w:sz="4" w:space="0"/>
                  </w:tcBorders>
                  <w:shd w:val="clear" w:color="auto" w:fill="auto"/>
                  <w:vAlign w:val="center"/>
                </w:tcPr>
                <w:p w14:paraId="0ACC279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3BDED98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79CD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1268E5E">
                  <w:pPr>
                    <w:pStyle w:val="22"/>
                    <w:keepNext w:val="0"/>
                    <w:keepLines w:val="0"/>
                    <w:pageBreakBefore w:val="0"/>
                    <w:widowControl/>
                    <w:kinsoku/>
                    <w:wordWrap/>
                    <w:overflowPunct/>
                    <w:topLinePunct w:val="0"/>
                    <w:autoSpaceDE/>
                    <w:autoSpaceDN/>
                    <w:bidi w:val="0"/>
                    <w:adjustRightInd/>
                    <w:snapToGrid/>
                    <w:spacing w:line="20" w:lineRule="atLeast"/>
                    <w:ind w:left="0" w:leftChars="0" w:right="0" w:rightChars="0" w:firstLine="0" w:firstLineChars="0"/>
                    <w:jc w:val="both"/>
                    <w:textAlignment w:val="auto"/>
                    <w:rPr>
                      <w:rFonts w:hint="eastAsia" w:ascii="Times New Roman" w:hAnsi="Times New Roman" w:eastAsia="宋体" w:cs="宋体"/>
                      <w:color w:val="auto"/>
                      <w:kern w:val="2"/>
                      <w:sz w:val="21"/>
                      <w:szCs w:val="18"/>
                      <w:lang w:val="en-US" w:eastAsia="zh-CN" w:bidi="ar"/>
                    </w:rPr>
                  </w:pPr>
                  <w:r>
                    <w:rPr>
                      <w:rFonts w:hint="eastAsia" w:ascii="Times New Roman" w:hAnsi="Times New Roman" w:eastAsia="宋体" w:cs="宋体"/>
                      <w:color w:val="auto"/>
                      <w:lang w:val="en-US"/>
                    </w:rPr>
                    <w:t>10</w:t>
                  </w:r>
                </w:p>
              </w:tc>
              <w:tc>
                <w:tcPr>
                  <w:tcW w:w="1492" w:type="dxa"/>
                  <w:tcBorders>
                    <w:top w:val="single" w:color="auto" w:sz="4" w:space="0"/>
                    <w:left w:val="nil"/>
                    <w:bottom w:val="single" w:color="auto" w:sz="4" w:space="0"/>
                    <w:right w:val="single" w:color="auto" w:sz="4" w:space="0"/>
                  </w:tcBorders>
                  <w:shd w:val="clear" w:color="auto" w:fill="auto"/>
                  <w:vAlign w:val="center"/>
                </w:tcPr>
                <w:p w14:paraId="619E6C9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平衡臂臂节三</w:t>
                  </w:r>
                </w:p>
              </w:tc>
              <w:tc>
                <w:tcPr>
                  <w:tcW w:w="824" w:type="dxa"/>
                  <w:tcBorders>
                    <w:top w:val="single" w:color="auto" w:sz="4" w:space="0"/>
                    <w:left w:val="nil"/>
                    <w:bottom w:val="single" w:color="auto" w:sz="4" w:space="0"/>
                    <w:right w:val="single" w:color="auto" w:sz="4" w:space="0"/>
                  </w:tcBorders>
                  <w:shd w:val="clear" w:color="auto" w:fill="auto"/>
                  <w:vAlign w:val="center"/>
                </w:tcPr>
                <w:p w14:paraId="632F6DFA">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0868213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12.2</w:t>
                  </w:r>
                </w:p>
              </w:tc>
              <w:tc>
                <w:tcPr>
                  <w:tcW w:w="1044" w:type="dxa"/>
                  <w:tcBorders>
                    <w:top w:val="single" w:color="auto" w:sz="4" w:space="0"/>
                    <w:left w:val="nil"/>
                    <w:bottom w:val="single" w:color="auto" w:sz="4" w:space="0"/>
                    <w:right w:val="single" w:color="auto" w:sz="4" w:space="0"/>
                  </w:tcBorders>
                  <w:shd w:val="clear" w:color="auto" w:fill="auto"/>
                  <w:vAlign w:val="center"/>
                </w:tcPr>
                <w:p w14:paraId="260139A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2.6</w:t>
                  </w:r>
                </w:p>
              </w:tc>
              <w:tc>
                <w:tcPr>
                  <w:tcW w:w="1149" w:type="dxa"/>
                  <w:tcBorders>
                    <w:top w:val="single" w:color="auto" w:sz="4" w:space="0"/>
                    <w:left w:val="nil"/>
                    <w:bottom w:val="single" w:color="auto" w:sz="4" w:space="0"/>
                    <w:right w:val="single" w:color="auto" w:sz="4" w:space="0"/>
                  </w:tcBorders>
                  <w:shd w:val="clear" w:color="auto" w:fill="auto"/>
                  <w:vAlign w:val="center"/>
                </w:tcPr>
                <w:p w14:paraId="1D81677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4.0</w:t>
                  </w:r>
                </w:p>
              </w:tc>
              <w:tc>
                <w:tcPr>
                  <w:tcW w:w="1208" w:type="dxa"/>
                  <w:tcBorders>
                    <w:top w:val="single" w:color="auto" w:sz="4" w:space="0"/>
                    <w:left w:val="nil"/>
                    <w:bottom w:val="single" w:color="auto" w:sz="4" w:space="0"/>
                    <w:right w:val="single" w:color="auto" w:sz="4" w:space="0"/>
                  </w:tcBorders>
                  <w:shd w:val="clear" w:color="auto" w:fill="auto"/>
                  <w:vAlign w:val="center"/>
                </w:tcPr>
                <w:p w14:paraId="3BC0EDF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19.1</w:t>
                  </w:r>
                </w:p>
              </w:tc>
              <w:tc>
                <w:tcPr>
                  <w:tcW w:w="775" w:type="dxa"/>
                  <w:tcBorders>
                    <w:top w:val="single" w:color="auto" w:sz="4" w:space="0"/>
                    <w:left w:val="nil"/>
                    <w:bottom w:val="single" w:color="auto" w:sz="4" w:space="0"/>
                    <w:right w:val="single" w:color="auto" w:sz="4" w:space="0"/>
                  </w:tcBorders>
                  <w:shd w:val="clear" w:color="auto" w:fill="auto"/>
                  <w:vAlign w:val="center"/>
                </w:tcPr>
                <w:p w14:paraId="17186669">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467611D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50FE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6513266B">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default" w:ascii="Times New Roman" w:hAnsi="Times New Roman" w:eastAsia="宋体" w:cs="宋体"/>
                      <w:color w:val="auto"/>
                      <w:lang w:val="en-US" w:eastAsia="zh-CN"/>
                    </w:rPr>
                  </w:pPr>
                  <w:r>
                    <w:rPr>
                      <w:rFonts w:hint="eastAsia" w:cs="宋体"/>
                      <w:color w:val="auto"/>
                      <w:lang w:val="en-US" w:eastAsia="zh-CN"/>
                    </w:rPr>
                    <w:t>11</w:t>
                  </w:r>
                </w:p>
              </w:tc>
              <w:tc>
                <w:tcPr>
                  <w:tcW w:w="1492" w:type="dxa"/>
                  <w:tcBorders>
                    <w:top w:val="single" w:color="auto" w:sz="4" w:space="0"/>
                    <w:left w:val="nil"/>
                    <w:bottom w:val="single" w:color="auto" w:sz="4" w:space="0"/>
                    <w:right w:val="single" w:color="auto" w:sz="4" w:space="0"/>
                  </w:tcBorders>
                  <w:shd w:val="clear" w:color="auto" w:fill="auto"/>
                  <w:vAlign w:val="center"/>
                </w:tcPr>
                <w:p w14:paraId="77C6BC6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起升机构</w:t>
                  </w:r>
                </w:p>
              </w:tc>
              <w:tc>
                <w:tcPr>
                  <w:tcW w:w="824" w:type="dxa"/>
                  <w:tcBorders>
                    <w:top w:val="single" w:color="auto" w:sz="4" w:space="0"/>
                    <w:left w:val="nil"/>
                    <w:bottom w:val="single" w:color="auto" w:sz="4" w:space="0"/>
                    <w:right w:val="single" w:color="auto" w:sz="4" w:space="0"/>
                  </w:tcBorders>
                  <w:shd w:val="clear" w:color="auto" w:fill="auto"/>
                  <w:vAlign w:val="center"/>
                </w:tcPr>
                <w:p w14:paraId="3D64A8D8">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7F1E9F8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4.52</w:t>
                  </w:r>
                </w:p>
              </w:tc>
              <w:tc>
                <w:tcPr>
                  <w:tcW w:w="1044" w:type="dxa"/>
                  <w:tcBorders>
                    <w:top w:val="single" w:color="auto" w:sz="4" w:space="0"/>
                    <w:left w:val="nil"/>
                    <w:bottom w:val="single" w:color="auto" w:sz="4" w:space="0"/>
                    <w:right w:val="single" w:color="auto" w:sz="4" w:space="0"/>
                  </w:tcBorders>
                  <w:shd w:val="clear" w:color="auto" w:fill="auto"/>
                  <w:vAlign w:val="center"/>
                </w:tcPr>
                <w:p w14:paraId="2414C45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3.75</w:t>
                  </w:r>
                </w:p>
              </w:tc>
              <w:tc>
                <w:tcPr>
                  <w:tcW w:w="1149" w:type="dxa"/>
                  <w:tcBorders>
                    <w:top w:val="single" w:color="auto" w:sz="4" w:space="0"/>
                    <w:left w:val="nil"/>
                    <w:bottom w:val="single" w:color="auto" w:sz="4" w:space="0"/>
                    <w:right w:val="single" w:color="auto" w:sz="4" w:space="0"/>
                  </w:tcBorders>
                  <w:shd w:val="clear" w:color="auto" w:fill="auto"/>
                  <w:vAlign w:val="center"/>
                </w:tcPr>
                <w:p w14:paraId="3154E33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2.75</w:t>
                  </w:r>
                </w:p>
              </w:tc>
              <w:tc>
                <w:tcPr>
                  <w:tcW w:w="1208" w:type="dxa"/>
                  <w:tcBorders>
                    <w:top w:val="single" w:color="auto" w:sz="4" w:space="0"/>
                    <w:left w:val="nil"/>
                    <w:bottom w:val="single" w:color="auto" w:sz="4" w:space="0"/>
                    <w:right w:val="single" w:color="auto" w:sz="4" w:space="0"/>
                  </w:tcBorders>
                  <w:shd w:val="clear" w:color="auto" w:fill="auto"/>
                  <w:vAlign w:val="center"/>
                </w:tcPr>
                <w:p w14:paraId="4F5262E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32.3</w:t>
                  </w:r>
                </w:p>
              </w:tc>
              <w:tc>
                <w:tcPr>
                  <w:tcW w:w="775" w:type="dxa"/>
                  <w:tcBorders>
                    <w:top w:val="single" w:color="auto" w:sz="4" w:space="0"/>
                    <w:left w:val="nil"/>
                    <w:bottom w:val="single" w:color="auto" w:sz="4" w:space="0"/>
                    <w:right w:val="single" w:color="auto" w:sz="4" w:space="0"/>
                  </w:tcBorders>
                  <w:shd w:val="clear" w:color="auto" w:fill="auto"/>
                  <w:vAlign w:val="center"/>
                </w:tcPr>
                <w:p w14:paraId="44F57288">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61BDC91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4AFC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10B6531">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default" w:ascii="Times New Roman" w:hAnsi="Times New Roman" w:eastAsia="宋体" w:cs="宋体"/>
                      <w:color w:val="auto"/>
                      <w:lang w:val="en-US" w:eastAsia="zh-CN"/>
                    </w:rPr>
                  </w:pPr>
                  <w:r>
                    <w:rPr>
                      <w:rFonts w:hint="eastAsia" w:cs="宋体"/>
                      <w:color w:val="auto"/>
                      <w:lang w:val="en-US" w:eastAsia="zh-CN"/>
                    </w:rPr>
                    <w:t>12</w:t>
                  </w:r>
                </w:p>
              </w:tc>
              <w:tc>
                <w:tcPr>
                  <w:tcW w:w="1492" w:type="dxa"/>
                  <w:tcBorders>
                    <w:top w:val="single" w:color="auto" w:sz="4" w:space="0"/>
                    <w:left w:val="nil"/>
                    <w:bottom w:val="single" w:color="auto" w:sz="4" w:space="0"/>
                    <w:right w:val="single" w:color="auto" w:sz="4" w:space="0"/>
                  </w:tcBorders>
                  <w:shd w:val="clear" w:color="auto" w:fill="auto"/>
                  <w:vAlign w:val="center"/>
                </w:tcPr>
                <w:p w14:paraId="56998ECA">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平衡重A</w:t>
                  </w:r>
                </w:p>
              </w:tc>
              <w:tc>
                <w:tcPr>
                  <w:tcW w:w="824" w:type="dxa"/>
                  <w:tcBorders>
                    <w:top w:val="single" w:color="auto" w:sz="4" w:space="0"/>
                    <w:left w:val="nil"/>
                    <w:bottom w:val="single" w:color="auto" w:sz="4" w:space="0"/>
                    <w:right w:val="single" w:color="auto" w:sz="4" w:space="0"/>
                  </w:tcBorders>
                  <w:shd w:val="clear" w:color="auto" w:fill="auto"/>
                  <w:vAlign w:val="center"/>
                </w:tcPr>
                <w:p w14:paraId="7C9D0FE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w:t>
                  </w:r>
                </w:p>
              </w:tc>
              <w:tc>
                <w:tcPr>
                  <w:tcW w:w="1020" w:type="dxa"/>
                  <w:tcBorders>
                    <w:top w:val="single" w:color="auto" w:sz="4" w:space="0"/>
                    <w:left w:val="nil"/>
                    <w:bottom w:val="single" w:color="auto" w:sz="4" w:space="0"/>
                    <w:right w:val="single" w:color="auto" w:sz="4" w:space="0"/>
                  </w:tcBorders>
                  <w:shd w:val="clear" w:color="auto" w:fill="auto"/>
                  <w:vAlign w:val="center"/>
                </w:tcPr>
                <w:p w14:paraId="1E65483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3.1</w:t>
                  </w:r>
                </w:p>
              </w:tc>
              <w:tc>
                <w:tcPr>
                  <w:tcW w:w="1044" w:type="dxa"/>
                  <w:tcBorders>
                    <w:top w:val="single" w:color="auto" w:sz="4" w:space="0"/>
                    <w:left w:val="nil"/>
                    <w:bottom w:val="single" w:color="auto" w:sz="4" w:space="0"/>
                    <w:right w:val="single" w:color="auto" w:sz="4" w:space="0"/>
                  </w:tcBorders>
                  <w:shd w:val="clear" w:color="auto" w:fill="auto"/>
                  <w:vAlign w:val="center"/>
                </w:tcPr>
                <w:p w14:paraId="55D2BD1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0.4</w:t>
                  </w:r>
                </w:p>
              </w:tc>
              <w:tc>
                <w:tcPr>
                  <w:tcW w:w="1149" w:type="dxa"/>
                  <w:tcBorders>
                    <w:top w:val="single" w:color="auto" w:sz="4" w:space="0"/>
                    <w:left w:val="nil"/>
                    <w:bottom w:val="single" w:color="auto" w:sz="4" w:space="0"/>
                    <w:right w:val="single" w:color="auto" w:sz="4" w:space="0"/>
                  </w:tcBorders>
                  <w:shd w:val="clear" w:color="auto" w:fill="auto"/>
                  <w:vAlign w:val="center"/>
                </w:tcPr>
                <w:p w14:paraId="3A7E1EB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6.9</w:t>
                  </w:r>
                </w:p>
              </w:tc>
              <w:tc>
                <w:tcPr>
                  <w:tcW w:w="1208" w:type="dxa"/>
                  <w:tcBorders>
                    <w:top w:val="single" w:color="auto" w:sz="4" w:space="0"/>
                    <w:left w:val="nil"/>
                    <w:bottom w:val="single" w:color="auto" w:sz="4" w:space="0"/>
                    <w:right w:val="single" w:color="auto" w:sz="4" w:space="0"/>
                  </w:tcBorders>
                  <w:shd w:val="clear" w:color="auto" w:fill="auto"/>
                  <w:vAlign w:val="center"/>
                </w:tcPr>
                <w:p w14:paraId="7AA38E1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16</w:t>
                  </w:r>
                </w:p>
              </w:tc>
              <w:tc>
                <w:tcPr>
                  <w:tcW w:w="775" w:type="dxa"/>
                  <w:tcBorders>
                    <w:top w:val="single" w:color="auto" w:sz="4" w:space="0"/>
                    <w:left w:val="nil"/>
                    <w:bottom w:val="single" w:color="auto" w:sz="4" w:space="0"/>
                    <w:right w:val="single" w:color="auto" w:sz="4" w:space="0"/>
                  </w:tcBorders>
                  <w:shd w:val="clear" w:color="auto" w:fill="auto"/>
                  <w:vAlign w:val="center"/>
                </w:tcPr>
                <w:p w14:paraId="17F295F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64271A5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3D93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2118588F">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default" w:ascii="Times New Roman" w:hAnsi="Times New Roman" w:eastAsia="宋体" w:cs="宋体"/>
                      <w:color w:val="auto"/>
                      <w:lang w:val="en-US" w:eastAsia="zh-CN"/>
                    </w:rPr>
                  </w:pPr>
                  <w:r>
                    <w:rPr>
                      <w:rFonts w:hint="eastAsia" w:cs="宋体"/>
                      <w:color w:val="auto"/>
                      <w:lang w:val="en-US" w:eastAsia="zh-CN"/>
                    </w:rPr>
                    <w:t>13</w:t>
                  </w:r>
                </w:p>
              </w:tc>
              <w:tc>
                <w:tcPr>
                  <w:tcW w:w="1492" w:type="dxa"/>
                  <w:tcBorders>
                    <w:top w:val="single" w:color="auto" w:sz="4" w:space="0"/>
                    <w:left w:val="nil"/>
                    <w:bottom w:val="single" w:color="auto" w:sz="4" w:space="0"/>
                    <w:right w:val="single" w:color="auto" w:sz="4" w:space="0"/>
                  </w:tcBorders>
                  <w:shd w:val="clear" w:color="auto" w:fill="auto"/>
                  <w:vAlign w:val="center"/>
                </w:tcPr>
                <w:p w14:paraId="6A3405E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起重臂臂节一</w:t>
                  </w:r>
                </w:p>
              </w:tc>
              <w:tc>
                <w:tcPr>
                  <w:tcW w:w="824" w:type="dxa"/>
                  <w:tcBorders>
                    <w:top w:val="single" w:color="auto" w:sz="4" w:space="0"/>
                    <w:left w:val="nil"/>
                    <w:bottom w:val="single" w:color="auto" w:sz="4" w:space="0"/>
                    <w:right w:val="single" w:color="auto" w:sz="4" w:space="0"/>
                  </w:tcBorders>
                  <w:shd w:val="clear" w:color="auto" w:fill="auto"/>
                  <w:vAlign w:val="center"/>
                </w:tcPr>
                <w:p w14:paraId="748F5A40">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7C142D5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12.9</w:t>
                  </w:r>
                </w:p>
              </w:tc>
              <w:tc>
                <w:tcPr>
                  <w:tcW w:w="1044" w:type="dxa"/>
                  <w:tcBorders>
                    <w:top w:val="single" w:color="auto" w:sz="4" w:space="0"/>
                    <w:left w:val="nil"/>
                    <w:bottom w:val="single" w:color="auto" w:sz="4" w:space="0"/>
                    <w:right w:val="single" w:color="auto" w:sz="4" w:space="0"/>
                  </w:tcBorders>
                  <w:shd w:val="clear" w:color="auto" w:fill="auto"/>
                  <w:vAlign w:val="center"/>
                </w:tcPr>
                <w:p w14:paraId="207D2F3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2.5</w:t>
                  </w:r>
                </w:p>
              </w:tc>
              <w:tc>
                <w:tcPr>
                  <w:tcW w:w="1149" w:type="dxa"/>
                  <w:tcBorders>
                    <w:top w:val="single" w:color="auto" w:sz="4" w:space="0"/>
                    <w:left w:val="nil"/>
                    <w:bottom w:val="single" w:color="auto" w:sz="4" w:space="0"/>
                    <w:right w:val="single" w:color="auto" w:sz="4" w:space="0"/>
                  </w:tcBorders>
                  <w:shd w:val="clear" w:color="auto" w:fill="auto"/>
                  <w:vAlign w:val="center"/>
                </w:tcPr>
                <w:p w14:paraId="225568E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3.9</w:t>
                  </w:r>
                </w:p>
              </w:tc>
              <w:tc>
                <w:tcPr>
                  <w:tcW w:w="1208" w:type="dxa"/>
                  <w:tcBorders>
                    <w:top w:val="single" w:color="auto" w:sz="4" w:space="0"/>
                    <w:left w:val="nil"/>
                    <w:bottom w:val="single" w:color="auto" w:sz="4" w:space="0"/>
                    <w:right w:val="single" w:color="auto" w:sz="4" w:space="0"/>
                  </w:tcBorders>
                  <w:shd w:val="clear" w:color="auto" w:fill="auto"/>
                  <w:vAlign w:val="center"/>
                </w:tcPr>
                <w:p w14:paraId="241B070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26.9</w:t>
                  </w:r>
                </w:p>
              </w:tc>
              <w:tc>
                <w:tcPr>
                  <w:tcW w:w="775" w:type="dxa"/>
                  <w:tcBorders>
                    <w:top w:val="single" w:color="auto" w:sz="4" w:space="0"/>
                    <w:left w:val="nil"/>
                    <w:bottom w:val="single" w:color="auto" w:sz="4" w:space="0"/>
                    <w:right w:val="single" w:color="auto" w:sz="4" w:space="0"/>
                  </w:tcBorders>
                  <w:shd w:val="clear" w:color="auto" w:fill="auto"/>
                  <w:vAlign w:val="center"/>
                </w:tcPr>
                <w:p w14:paraId="7AFFDE8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1FBA41A9">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6BA2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CD9BF41">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rPr>
                    <w:t>1</w:t>
                  </w:r>
                  <w:r>
                    <w:rPr>
                      <w:rFonts w:hint="eastAsia" w:cs="宋体"/>
                      <w:color w:val="auto"/>
                      <w:lang w:val="en-US" w:eastAsia="zh-CN"/>
                    </w:rPr>
                    <w:t>4</w:t>
                  </w:r>
                </w:p>
              </w:tc>
              <w:tc>
                <w:tcPr>
                  <w:tcW w:w="1492" w:type="dxa"/>
                  <w:tcBorders>
                    <w:top w:val="single" w:color="auto" w:sz="4" w:space="0"/>
                    <w:left w:val="nil"/>
                    <w:bottom w:val="single" w:color="auto" w:sz="4" w:space="0"/>
                    <w:right w:val="single" w:color="auto" w:sz="4" w:space="0"/>
                  </w:tcBorders>
                  <w:shd w:val="clear" w:color="auto" w:fill="auto"/>
                  <w:vAlign w:val="center"/>
                </w:tcPr>
                <w:p w14:paraId="2B5CD61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起重臂臂节二</w:t>
                  </w:r>
                </w:p>
              </w:tc>
              <w:tc>
                <w:tcPr>
                  <w:tcW w:w="824" w:type="dxa"/>
                  <w:tcBorders>
                    <w:top w:val="single" w:color="auto" w:sz="4" w:space="0"/>
                    <w:left w:val="nil"/>
                    <w:bottom w:val="single" w:color="auto" w:sz="4" w:space="0"/>
                    <w:right w:val="single" w:color="auto" w:sz="4" w:space="0"/>
                  </w:tcBorders>
                  <w:shd w:val="clear" w:color="auto" w:fill="auto"/>
                  <w:vAlign w:val="center"/>
                </w:tcPr>
                <w:p w14:paraId="537C08A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1020" w:type="dxa"/>
                  <w:tcBorders>
                    <w:top w:val="single" w:color="auto" w:sz="4" w:space="0"/>
                    <w:left w:val="nil"/>
                    <w:bottom w:val="single" w:color="auto" w:sz="4" w:space="0"/>
                    <w:right w:val="single" w:color="auto" w:sz="4" w:space="0"/>
                  </w:tcBorders>
                  <w:shd w:val="clear" w:color="auto" w:fill="auto"/>
                  <w:vAlign w:val="center"/>
                </w:tcPr>
                <w:p w14:paraId="5487FBB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12.6</w:t>
                  </w:r>
                </w:p>
              </w:tc>
              <w:tc>
                <w:tcPr>
                  <w:tcW w:w="1044" w:type="dxa"/>
                  <w:tcBorders>
                    <w:top w:val="single" w:color="auto" w:sz="4" w:space="0"/>
                    <w:left w:val="nil"/>
                    <w:bottom w:val="single" w:color="auto" w:sz="4" w:space="0"/>
                    <w:right w:val="single" w:color="auto" w:sz="4" w:space="0"/>
                  </w:tcBorders>
                  <w:shd w:val="clear" w:color="auto" w:fill="auto"/>
                  <w:vAlign w:val="center"/>
                </w:tcPr>
                <w:p w14:paraId="7C61F328">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2.5</w:t>
                  </w:r>
                </w:p>
              </w:tc>
              <w:tc>
                <w:tcPr>
                  <w:tcW w:w="1149" w:type="dxa"/>
                  <w:tcBorders>
                    <w:top w:val="single" w:color="auto" w:sz="4" w:space="0"/>
                    <w:left w:val="nil"/>
                    <w:bottom w:val="single" w:color="auto" w:sz="4" w:space="0"/>
                    <w:right w:val="single" w:color="auto" w:sz="4" w:space="0"/>
                  </w:tcBorders>
                  <w:shd w:val="clear" w:color="auto" w:fill="auto"/>
                  <w:vAlign w:val="center"/>
                </w:tcPr>
                <w:p w14:paraId="3CF9DC5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3.9</w:t>
                  </w:r>
                </w:p>
              </w:tc>
              <w:tc>
                <w:tcPr>
                  <w:tcW w:w="1208" w:type="dxa"/>
                  <w:tcBorders>
                    <w:top w:val="single" w:color="auto" w:sz="4" w:space="0"/>
                    <w:left w:val="nil"/>
                    <w:bottom w:val="single" w:color="auto" w:sz="4" w:space="0"/>
                    <w:right w:val="single" w:color="auto" w:sz="4" w:space="0"/>
                  </w:tcBorders>
                  <w:shd w:val="clear" w:color="auto" w:fill="auto"/>
                  <w:vAlign w:val="center"/>
                </w:tcPr>
                <w:p w14:paraId="16A745A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21.2</w:t>
                  </w:r>
                </w:p>
              </w:tc>
              <w:tc>
                <w:tcPr>
                  <w:tcW w:w="775" w:type="dxa"/>
                  <w:tcBorders>
                    <w:top w:val="single" w:color="auto" w:sz="4" w:space="0"/>
                    <w:left w:val="nil"/>
                    <w:bottom w:val="single" w:color="auto" w:sz="4" w:space="0"/>
                    <w:right w:val="single" w:color="auto" w:sz="4" w:space="0"/>
                  </w:tcBorders>
                  <w:shd w:val="clear" w:color="auto" w:fill="auto"/>
                  <w:vAlign w:val="center"/>
                </w:tcPr>
                <w:p w14:paraId="0743386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783" w:type="dxa"/>
                  <w:tcBorders>
                    <w:top w:val="single" w:color="auto" w:sz="4" w:space="0"/>
                    <w:left w:val="nil"/>
                    <w:bottom w:val="single" w:color="auto" w:sz="4" w:space="0"/>
                    <w:right w:val="single" w:color="auto" w:sz="4" w:space="0"/>
                  </w:tcBorders>
                  <w:shd w:val="clear" w:color="auto" w:fill="auto"/>
                  <w:vAlign w:val="center"/>
                </w:tcPr>
                <w:p w14:paraId="1C24A86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2964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shd w:val="clear" w:color="auto" w:fill="auto"/>
                </w:tcPr>
                <w:p w14:paraId="6AC9EC1B">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default" w:ascii="Times New Roman" w:hAnsi="Times New Roman" w:eastAsia="宋体" w:cs="宋体"/>
                      <w:color w:val="auto"/>
                      <w:lang w:val="en-US" w:eastAsia="zh-CN"/>
                    </w:rPr>
                  </w:pPr>
                  <w:r>
                    <w:rPr>
                      <w:rFonts w:hint="eastAsia" w:cs="宋体"/>
                      <w:color w:val="auto"/>
                      <w:lang w:val="en-US" w:eastAsia="zh-CN"/>
                    </w:rPr>
                    <w:t>15</w:t>
                  </w:r>
                </w:p>
              </w:tc>
              <w:tc>
                <w:tcPr>
                  <w:tcW w:w="1492" w:type="dxa"/>
                  <w:shd w:val="clear" w:color="auto" w:fill="auto"/>
                  <w:vAlign w:val="center"/>
                </w:tcPr>
                <w:p w14:paraId="7F7D5DD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起重臂臂节三</w:t>
                  </w:r>
                </w:p>
              </w:tc>
              <w:tc>
                <w:tcPr>
                  <w:tcW w:w="824" w:type="dxa"/>
                  <w:shd w:val="clear" w:color="auto" w:fill="auto"/>
                </w:tcPr>
                <w:p w14:paraId="13E2425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0" w:type="auto"/>
                  <w:shd w:val="clear" w:color="auto" w:fill="auto"/>
                </w:tcPr>
                <w:p w14:paraId="1408CBF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12.5</w:t>
                  </w:r>
                </w:p>
              </w:tc>
              <w:tc>
                <w:tcPr>
                  <w:tcW w:w="0" w:type="auto"/>
                  <w:shd w:val="clear" w:color="auto" w:fill="auto"/>
                </w:tcPr>
                <w:p w14:paraId="669EDA73">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2.4</w:t>
                  </w:r>
                </w:p>
              </w:tc>
              <w:tc>
                <w:tcPr>
                  <w:tcW w:w="0" w:type="auto"/>
                  <w:shd w:val="clear" w:color="auto" w:fill="auto"/>
                </w:tcPr>
                <w:p w14:paraId="0B1E922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3.8</w:t>
                  </w:r>
                </w:p>
              </w:tc>
              <w:tc>
                <w:tcPr>
                  <w:tcW w:w="1208" w:type="dxa"/>
                  <w:shd w:val="clear" w:color="auto" w:fill="auto"/>
                  <w:vAlign w:val="center"/>
                </w:tcPr>
                <w:p w14:paraId="0CA796DD">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16.2</w:t>
                  </w:r>
                </w:p>
              </w:tc>
              <w:tc>
                <w:tcPr>
                  <w:tcW w:w="0" w:type="auto"/>
                  <w:shd w:val="clear" w:color="auto" w:fill="auto"/>
                  <w:vAlign w:val="center"/>
                </w:tcPr>
                <w:p w14:paraId="0C3EE30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0" w:type="auto"/>
                  <w:shd w:val="clear" w:color="auto" w:fill="auto"/>
                  <w:vAlign w:val="center"/>
                </w:tcPr>
                <w:p w14:paraId="21D3E52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4E46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shd w:val="clear" w:color="auto" w:fill="auto"/>
                </w:tcPr>
                <w:p w14:paraId="2B3E8805">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default" w:ascii="Times New Roman" w:hAnsi="Times New Roman" w:eastAsia="宋体" w:cs="宋体"/>
                      <w:color w:val="auto"/>
                      <w:lang w:val="en-US" w:eastAsia="zh-CN"/>
                    </w:rPr>
                  </w:pPr>
                  <w:r>
                    <w:rPr>
                      <w:rFonts w:hint="eastAsia" w:cs="宋体"/>
                      <w:color w:val="auto"/>
                      <w:lang w:val="en-US" w:eastAsia="zh-CN"/>
                    </w:rPr>
                    <w:t>16</w:t>
                  </w:r>
                </w:p>
              </w:tc>
              <w:tc>
                <w:tcPr>
                  <w:tcW w:w="1492" w:type="dxa"/>
                  <w:shd w:val="clear" w:color="auto" w:fill="auto"/>
                  <w:vAlign w:val="center"/>
                </w:tcPr>
                <w:p w14:paraId="6C55A06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 xml:space="preserve">起重臂臂节四+臂头 </w:t>
                  </w:r>
                </w:p>
              </w:tc>
              <w:tc>
                <w:tcPr>
                  <w:tcW w:w="824" w:type="dxa"/>
                  <w:shd w:val="clear" w:color="auto" w:fill="auto"/>
                </w:tcPr>
                <w:p w14:paraId="6BBB821A">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0" w:type="auto"/>
                  <w:shd w:val="clear" w:color="auto" w:fill="auto"/>
                </w:tcPr>
                <w:p w14:paraId="3AD679CC">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12.5</w:t>
                  </w:r>
                </w:p>
              </w:tc>
              <w:tc>
                <w:tcPr>
                  <w:tcW w:w="0" w:type="auto"/>
                  <w:shd w:val="clear" w:color="auto" w:fill="auto"/>
                </w:tcPr>
                <w:p w14:paraId="45E2942E">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2.1</w:t>
                  </w:r>
                </w:p>
              </w:tc>
              <w:tc>
                <w:tcPr>
                  <w:tcW w:w="0" w:type="auto"/>
                  <w:shd w:val="clear" w:color="auto" w:fill="auto"/>
                </w:tcPr>
                <w:p w14:paraId="3ACC638F">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3.3</w:t>
                  </w:r>
                </w:p>
              </w:tc>
              <w:tc>
                <w:tcPr>
                  <w:tcW w:w="1208" w:type="dxa"/>
                  <w:shd w:val="clear" w:color="auto" w:fill="auto"/>
                  <w:vAlign w:val="center"/>
                </w:tcPr>
                <w:p w14:paraId="5118CB95">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11.811</w:t>
                  </w:r>
                </w:p>
              </w:tc>
              <w:tc>
                <w:tcPr>
                  <w:tcW w:w="0" w:type="auto"/>
                  <w:shd w:val="clear" w:color="auto" w:fill="auto"/>
                  <w:vAlign w:val="center"/>
                </w:tcPr>
                <w:p w14:paraId="4AD59507">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0" w:type="auto"/>
                  <w:shd w:val="clear" w:color="auto" w:fill="auto"/>
                  <w:vAlign w:val="center"/>
                </w:tcPr>
                <w:p w14:paraId="7838D93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r w14:paraId="1F64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shd w:val="clear" w:color="auto" w:fill="auto"/>
                </w:tcPr>
                <w:p w14:paraId="4151CBDF">
                  <w:pPr>
                    <w:pStyle w:val="22"/>
                    <w:keepNext w:val="0"/>
                    <w:keepLines w:val="0"/>
                    <w:pageBreakBefore w:val="0"/>
                    <w:widowControl/>
                    <w:kinsoku/>
                    <w:wordWrap/>
                    <w:overflowPunct/>
                    <w:topLinePunct w:val="0"/>
                    <w:autoSpaceDE/>
                    <w:autoSpaceDN/>
                    <w:bidi w:val="0"/>
                    <w:adjustRightInd/>
                    <w:snapToGrid/>
                    <w:spacing w:line="20" w:lineRule="atLeast"/>
                    <w:jc w:val="both"/>
                    <w:textAlignment w:val="auto"/>
                    <w:rPr>
                      <w:rFonts w:hint="default" w:ascii="Times New Roman" w:hAnsi="Times New Roman" w:eastAsia="宋体" w:cs="宋体"/>
                      <w:color w:val="auto"/>
                      <w:lang w:val="en-US" w:eastAsia="zh-CN"/>
                    </w:rPr>
                  </w:pPr>
                  <w:r>
                    <w:rPr>
                      <w:rFonts w:hint="eastAsia" w:cs="宋体"/>
                      <w:color w:val="auto"/>
                      <w:lang w:val="en-US" w:eastAsia="zh-CN"/>
                    </w:rPr>
                    <w:t>17</w:t>
                  </w:r>
                </w:p>
              </w:tc>
              <w:tc>
                <w:tcPr>
                  <w:tcW w:w="1492" w:type="dxa"/>
                  <w:shd w:val="clear" w:color="auto" w:fill="auto"/>
                  <w:vAlign w:val="center"/>
                </w:tcPr>
                <w:p w14:paraId="509AC23A">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平衡重B</w:t>
                  </w:r>
                </w:p>
              </w:tc>
              <w:tc>
                <w:tcPr>
                  <w:tcW w:w="824" w:type="dxa"/>
                  <w:shd w:val="clear" w:color="auto" w:fill="auto"/>
                </w:tcPr>
                <w:p w14:paraId="3BBBE7C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w:t>
                  </w:r>
                </w:p>
              </w:tc>
              <w:tc>
                <w:tcPr>
                  <w:tcW w:w="0" w:type="auto"/>
                  <w:shd w:val="clear" w:color="auto" w:fill="auto"/>
                </w:tcPr>
                <w:p w14:paraId="65FD2711">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3.1</w:t>
                  </w:r>
                </w:p>
              </w:tc>
              <w:tc>
                <w:tcPr>
                  <w:tcW w:w="0" w:type="auto"/>
                  <w:shd w:val="clear" w:color="auto" w:fill="auto"/>
                </w:tcPr>
                <w:p w14:paraId="5C1F5D7B">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0.4</w:t>
                  </w:r>
                </w:p>
              </w:tc>
              <w:tc>
                <w:tcPr>
                  <w:tcW w:w="0" w:type="auto"/>
                  <w:shd w:val="clear" w:color="auto" w:fill="auto"/>
                </w:tcPr>
                <w:p w14:paraId="69D6B759">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6.1</w:t>
                  </w:r>
                </w:p>
              </w:tc>
              <w:tc>
                <w:tcPr>
                  <w:tcW w:w="0" w:type="auto"/>
                  <w:shd w:val="clear" w:color="auto" w:fill="auto"/>
                  <w:vAlign w:val="center"/>
                </w:tcPr>
                <w:p w14:paraId="39EC1FA4">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13.5</w:t>
                  </w:r>
                </w:p>
              </w:tc>
              <w:tc>
                <w:tcPr>
                  <w:tcW w:w="0" w:type="auto"/>
                  <w:shd w:val="clear" w:color="auto" w:fill="auto"/>
                  <w:vAlign w:val="center"/>
                </w:tcPr>
                <w:p w14:paraId="5BCFA7F2">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eastAsia" w:ascii="Times New Roman" w:hAnsi="Times New Roman" w:eastAsia="宋体" w:cs="宋体"/>
                      <w:color w:val="auto"/>
                      <w:lang w:val="en-US" w:eastAsia="zh-CN"/>
                    </w:rPr>
                  </w:pPr>
                  <w:r>
                    <w:rPr>
                      <w:rFonts w:hint="eastAsia" w:ascii="宋体" w:hAnsi="宋体" w:cs="宋体"/>
                      <w:szCs w:val="24"/>
                      <w:lang w:val="en-US" w:eastAsia="zh-CN"/>
                    </w:rPr>
                    <w:t>35</w:t>
                  </w:r>
                </w:p>
              </w:tc>
              <w:tc>
                <w:tcPr>
                  <w:tcW w:w="0" w:type="auto"/>
                  <w:shd w:val="clear" w:color="auto" w:fill="auto"/>
                </w:tcPr>
                <w:p w14:paraId="4C1E2D96">
                  <w:pPr>
                    <w:keepNext w:val="0"/>
                    <w:keepLines w:val="0"/>
                    <w:pageBreakBefore w:val="0"/>
                    <w:widowControl/>
                    <w:suppressLineNumbers w:val="0"/>
                    <w:kinsoku/>
                    <w:wordWrap/>
                    <w:overflowPunct/>
                    <w:topLinePunct w:val="0"/>
                    <w:autoSpaceDE/>
                    <w:autoSpaceDN/>
                    <w:bidi w:val="0"/>
                    <w:adjustRightInd/>
                    <w:snapToGrid/>
                    <w:spacing w:before="0" w:beforeAutospacing="0" w:after="160" w:afterAutospacing="0" w:line="20" w:lineRule="atLeast"/>
                    <w:ind w:left="0" w:leftChars="0" w:right="0" w:rightChars="0" w:firstLine="0" w:firstLineChars="0"/>
                    <w:jc w:val="center"/>
                    <w:textAlignment w:val="auto"/>
                    <w:rPr>
                      <w:rFonts w:hint="default" w:ascii="Times New Roman" w:hAnsi="Times New Roman" w:eastAsia="宋体" w:cs="宋体"/>
                      <w:color w:val="auto"/>
                      <w:lang w:val="en-US" w:eastAsia="zh-CN"/>
                    </w:rPr>
                  </w:pPr>
                  <w:r>
                    <w:rPr>
                      <w:rFonts w:hint="eastAsia" w:ascii="Times New Roman" w:hAnsi="Times New Roman" w:eastAsia="宋体" w:cs="宋体"/>
                      <w:color w:val="auto"/>
                      <w:lang w:val="en-US" w:eastAsia="zh-CN"/>
                    </w:rPr>
                    <w:t>45</w:t>
                  </w:r>
                </w:p>
              </w:tc>
            </w:tr>
          </w:tbl>
          <w:p w14:paraId="40B6A8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60" w:afterAutospacing="0" w:line="360" w:lineRule="exact"/>
              <w:ind w:left="0" w:right="0"/>
              <w:jc w:val="center"/>
              <w:textAlignment w:val="auto"/>
              <w:rPr>
                <w:rFonts w:hint="default" w:ascii="黑体" w:hAnsi="黑体" w:eastAsia="黑体" w:cs="黑体"/>
                <w:b/>
                <w:bCs/>
                <w:color w:val="000000" w:themeColor="text1"/>
                <w:sz w:val="21"/>
                <w:szCs w:val="21"/>
                <w:vertAlign w:val="baseline"/>
                <w:lang w:val="en-US" w:eastAsia="zh-CN"/>
                <w14:textFill>
                  <w14:solidFill>
                    <w14:schemeClr w14:val="tx1"/>
                  </w14:solidFill>
                </w14:textFill>
              </w:rPr>
            </w:pPr>
          </w:p>
        </w:tc>
      </w:tr>
      <w:tr w14:paraId="5A16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4" w:type="dxa"/>
            <w:gridSpan w:val="2"/>
            <w:tcBorders>
              <w:top w:val="single" w:color="auto" w:sz="12" w:space="0"/>
              <w:left w:val="single" w:color="auto" w:sz="12" w:space="0"/>
              <w:bottom w:val="single" w:color="000000" w:sz="12" w:space="0"/>
              <w:right w:val="single" w:color="auto" w:sz="12" w:space="0"/>
            </w:tcBorders>
            <w:vAlign w:val="center"/>
          </w:tcPr>
          <w:p w14:paraId="14C772CB">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整机结构描述</w:t>
            </w:r>
          </w:p>
        </w:tc>
        <w:tc>
          <w:tcPr>
            <w:tcW w:w="9295" w:type="dxa"/>
            <w:gridSpan w:val="4"/>
            <w:vMerge w:val="continue"/>
            <w:tcBorders>
              <w:top w:val="single" w:color="000000" w:sz="12" w:space="0"/>
              <w:left w:val="single" w:color="auto" w:sz="12" w:space="0"/>
              <w:bottom w:val="single" w:color="000000" w:sz="12" w:space="0"/>
              <w:right w:val="single" w:color="auto" w:sz="12" w:space="0"/>
            </w:tcBorders>
            <w:vAlign w:val="center"/>
          </w:tcPr>
          <w:p w14:paraId="17C5BD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60" w:afterAutospacing="0" w:line="360" w:lineRule="exact"/>
              <w:ind w:left="0" w:right="0"/>
              <w:jc w:val="center"/>
              <w:textAlignment w:val="auto"/>
              <w:rPr>
                <w:rFonts w:hint="default" w:ascii="黑体" w:hAnsi="黑体" w:eastAsia="黑体" w:cs="黑体"/>
                <w:color w:val="000000" w:themeColor="text1"/>
                <w:sz w:val="21"/>
                <w:szCs w:val="21"/>
                <w:vertAlign w:val="baseline"/>
                <w:lang w:val="en-US" w:eastAsia="zh-CN"/>
                <w14:textFill>
                  <w14:solidFill>
                    <w14:schemeClr w14:val="tx1"/>
                  </w14:solidFill>
                </w14:textFill>
              </w:rPr>
            </w:pPr>
          </w:p>
        </w:tc>
      </w:tr>
      <w:tr w14:paraId="6FE5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5" w:hRule="atLeast"/>
        </w:trPr>
        <w:tc>
          <w:tcPr>
            <w:tcW w:w="6004" w:type="dxa"/>
            <w:gridSpan w:val="2"/>
            <w:tcBorders>
              <w:top w:val="single" w:color="000000" w:sz="12" w:space="0"/>
              <w:left w:val="single" w:color="auto" w:sz="12" w:space="0"/>
              <w:bottom w:val="single" w:color="000000" w:sz="12" w:space="0"/>
              <w:right w:val="single" w:color="auto" w:sz="12" w:space="0"/>
            </w:tcBorders>
            <w:vAlign w:val="center"/>
          </w:tcPr>
          <w:p w14:paraId="3C432A88">
            <w:pPr>
              <w:pStyle w:val="11"/>
              <w:keepNext w:val="0"/>
              <w:keepLines w:val="0"/>
              <w:widowControl w:val="0"/>
              <w:suppressLineNumbers w:val="0"/>
              <w:spacing w:before="0" w:beforeAutospacing="0" w:after="160" w:afterAutospacing="0" w:line="360" w:lineRule="auto"/>
              <w:ind w:right="0"/>
              <w:jc w:val="both"/>
              <w:rPr>
                <w:rFonts w:hint="eastAsia" w:ascii="黑体" w:hAnsi="黑体" w:eastAsia="黑体" w:cs="黑体"/>
                <w:color w:val="000000"/>
                <w:kern w:val="0"/>
                <w:sz w:val="24"/>
                <w:szCs w:val="24"/>
                <w:highlight w:val="none"/>
                <w:u w:val="none"/>
                <w:lang w:val="en-US" w:eastAsia="zh-CN" w:bidi="ar"/>
              </w:rPr>
            </w:pPr>
            <w:r>
              <w:rPr>
                <w:rFonts w:hint="eastAsia" w:ascii="黑体" w:hAnsi="黑体" w:eastAsia="黑体" w:cs="黑体"/>
                <w:color w:val="000000"/>
                <w:kern w:val="0"/>
                <w:sz w:val="24"/>
                <w:szCs w:val="24"/>
                <w:highlight w:val="none"/>
                <w:u w:val="none"/>
                <w:lang w:val="en-US" w:eastAsia="zh-CN" w:bidi="ar"/>
              </w:rPr>
              <w:t>XGT3100-160S塔机为徐工集团徐州建机工程机械有限公司生产的塔式起重机，由基础节、标准节、套架、回转总成、回转塔身、平衡臂、起重臂等组成。用300t浮式起重机进行拆除，4#塔机XGT7026-12S1进行拆除1#2#。1</w:t>
            </w:r>
            <w:r>
              <w:rPr>
                <w:rFonts w:hint="default" w:ascii="黑体" w:hAnsi="黑体" w:eastAsia="黑体" w:cs="黑体"/>
                <w:color w:val="000000" w:themeColor="text1"/>
                <w:sz w:val="24"/>
                <w:szCs w:val="24"/>
                <w:highlight w:val="none"/>
                <w:u w:val="none"/>
                <w:vertAlign w:val="baseline"/>
                <w:lang w:val="en-US" w:eastAsia="zh-CN"/>
                <w14:textFill>
                  <w14:solidFill>
                    <w14:schemeClr w14:val="tx1"/>
                  </w14:solidFill>
                </w14:textFill>
              </w:rPr>
              <w:t>#</w:t>
            </w:r>
            <w:r>
              <w:rPr>
                <w:rFonts w:hint="eastAsia" w:ascii="黑体" w:hAnsi="黑体" w:eastAsia="黑体" w:cs="黑体"/>
                <w:color w:val="000000" w:themeColor="text1"/>
                <w:sz w:val="24"/>
                <w:szCs w:val="24"/>
                <w:highlight w:val="none"/>
                <w:u w:val="none"/>
                <w:vertAlign w:val="baseline"/>
                <w:lang w:val="en-US" w:eastAsia="zh-CN"/>
                <w14:textFill>
                  <w14:solidFill>
                    <w14:schemeClr w14:val="tx1"/>
                  </w14:solidFill>
                </w14:textFill>
              </w:rPr>
              <w:t>、2#塔机</w:t>
            </w:r>
            <w:r>
              <w:rPr>
                <w:rFonts w:hint="eastAsia" w:ascii="黑体" w:hAnsi="黑体" w:eastAsia="黑体" w:cs="黑体"/>
                <w:color w:val="000000"/>
                <w:kern w:val="0"/>
                <w:sz w:val="24"/>
                <w:szCs w:val="24"/>
                <w:highlight w:val="none"/>
                <w:u w:val="none"/>
                <w:lang w:val="en-US" w:eastAsia="zh-CN" w:bidi="ar"/>
              </w:rPr>
              <w:t>臂长49m时，在49m范围内最大额定起重量为80t（4倍率），49m臂端起重量70t（4倍率）。1#、2#塔机最终拆除高度为：206.222m和188.282m，各4道附着。</w:t>
            </w:r>
          </w:p>
        </w:tc>
        <w:tc>
          <w:tcPr>
            <w:tcW w:w="9295" w:type="dxa"/>
            <w:gridSpan w:val="4"/>
            <w:vMerge w:val="continue"/>
            <w:tcBorders>
              <w:top w:val="single" w:color="000000" w:sz="12" w:space="0"/>
              <w:left w:val="single" w:color="auto" w:sz="12" w:space="0"/>
              <w:bottom w:val="single" w:color="000000" w:sz="12" w:space="0"/>
              <w:right w:val="single" w:color="auto" w:sz="12" w:space="0"/>
            </w:tcBorders>
            <w:vAlign w:val="center"/>
          </w:tcPr>
          <w:p w14:paraId="2E623F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60" w:afterAutospacing="0" w:line="360" w:lineRule="exact"/>
              <w:ind w:left="0" w:right="0"/>
              <w:jc w:val="center"/>
              <w:textAlignment w:val="auto"/>
              <w:rPr>
                <w:rFonts w:hint="default" w:ascii="黑体" w:hAnsi="黑体" w:eastAsia="黑体" w:cs="黑体"/>
                <w:color w:val="000000" w:themeColor="text1"/>
                <w:sz w:val="21"/>
                <w:szCs w:val="21"/>
                <w:vertAlign w:val="baseline"/>
                <w:lang w:val="en-US" w:eastAsia="zh-CN"/>
                <w14:textFill>
                  <w14:solidFill>
                    <w14:schemeClr w14:val="tx1"/>
                  </w14:solidFill>
                </w14:textFill>
              </w:rPr>
            </w:pPr>
          </w:p>
        </w:tc>
      </w:tr>
    </w:tbl>
    <w:p w14:paraId="5D07E96B">
      <w:pPr>
        <w:rPr>
          <w:color w:val="2E54A1" w:themeColor="accent1" w:themeShade="BF"/>
        </w:rPr>
      </w:pPr>
      <w:r>
        <w:rPr>
          <w:color w:val="2E54A1" w:themeColor="accent1" w:themeShade="BF"/>
        </w:rPr>
        <w:br w:type="page"/>
      </w:r>
    </w:p>
    <w:p w14:paraId="3CDAAA3B">
      <w:pPr>
        <w:rPr>
          <w:color w:val="2E54A1" w:themeColor="accent1" w:themeShade="BF"/>
        </w:rPr>
      </w:pPr>
    </w:p>
    <w:tbl>
      <w:tblPr>
        <w:tblStyle w:val="13"/>
        <w:tblW w:w="15397"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2"/>
        <w:gridCol w:w="3717"/>
        <w:gridCol w:w="2394"/>
        <w:gridCol w:w="2959"/>
        <w:gridCol w:w="2089"/>
        <w:gridCol w:w="1966"/>
      </w:tblGrid>
      <w:tr w14:paraId="3431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272" w:type="dxa"/>
            <w:tcBorders>
              <w:top w:val="single" w:color="auto" w:sz="12" w:space="0"/>
              <w:left w:val="single" w:color="auto" w:sz="12" w:space="0"/>
              <w:bottom w:val="single" w:color="auto" w:sz="12" w:space="0"/>
              <w:right w:val="single" w:color="auto" w:sz="12" w:space="0"/>
            </w:tcBorders>
            <w:vAlign w:val="center"/>
          </w:tcPr>
          <w:p w14:paraId="60F59573">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17" w:type="dxa"/>
            <w:tcBorders>
              <w:top w:val="single" w:color="auto" w:sz="12" w:space="0"/>
              <w:left w:val="single" w:color="auto" w:sz="12" w:space="0"/>
              <w:bottom w:val="single" w:color="auto" w:sz="12" w:space="0"/>
              <w:right w:val="single" w:color="auto" w:sz="12" w:space="0"/>
            </w:tcBorders>
            <w:vAlign w:val="center"/>
          </w:tcPr>
          <w:p w14:paraId="07832032">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2394" w:type="dxa"/>
            <w:tcBorders>
              <w:top w:val="single" w:color="auto" w:sz="12" w:space="0"/>
              <w:left w:val="single" w:color="auto" w:sz="12" w:space="0"/>
              <w:bottom w:val="single" w:color="auto" w:sz="12" w:space="0"/>
              <w:right w:val="single" w:color="auto" w:sz="12" w:space="0"/>
            </w:tcBorders>
            <w:vAlign w:val="center"/>
          </w:tcPr>
          <w:p w14:paraId="62322081">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2959" w:type="dxa"/>
            <w:tcBorders>
              <w:top w:val="single" w:color="auto" w:sz="12" w:space="0"/>
              <w:left w:val="single" w:color="auto" w:sz="12" w:space="0"/>
              <w:bottom w:val="single" w:color="auto" w:sz="12" w:space="0"/>
              <w:right w:val="single" w:color="auto" w:sz="12" w:space="0"/>
            </w:tcBorders>
            <w:vAlign w:val="center"/>
          </w:tcPr>
          <w:p w14:paraId="0415726C">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089" w:type="dxa"/>
            <w:tcBorders>
              <w:top w:val="single" w:color="auto" w:sz="12" w:space="0"/>
              <w:left w:val="single" w:color="auto" w:sz="12" w:space="0"/>
              <w:bottom w:val="single" w:color="auto" w:sz="12" w:space="0"/>
              <w:right w:val="single" w:color="auto" w:sz="12" w:space="0"/>
            </w:tcBorders>
            <w:vAlign w:val="center"/>
          </w:tcPr>
          <w:p w14:paraId="62D3531D">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1966" w:type="dxa"/>
            <w:tcBorders>
              <w:top w:val="single" w:color="auto" w:sz="12" w:space="0"/>
              <w:left w:val="single" w:color="auto" w:sz="12" w:space="0"/>
              <w:bottom w:val="single" w:color="auto" w:sz="12" w:space="0"/>
              <w:right w:val="single" w:color="auto" w:sz="12" w:space="0"/>
            </w:tcBorders>
            <w:vAlign w:val="center"/>
          </w:tcPr>
          <w:p w14:paraId="13999325">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03</w:t>
            </w:r>
          </w:p>
        </w:tc>
      </w:tr>
      <w:tr w14:paraId="2B90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272" w:type="dxa"/>
            <w:tcBorders>
              <w:top w:val="single" w:color="auto" w:sz="12" w:space="0"/>
              <w:left w:val="single" w:color="auto" w:sz="12" w:space="0"/>
              <w:bottom w:val="single" w:color="auto" w:sz="12" w:space="0"/>
              <w:right w:val="single" w:color="auto" w:sz="12" w:space="0"/>
            </w:tcBorders>
            <w:vAlign w:val="center"/>
          </w:tcPr>
          <w:p w14:paraId="23EF2B42">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17" w:type="dxa"/>
            <w:tcBorders>
              <w:top w:val="single" w:color="auto" w:sz="12" w:space="0"/>
              <w:left w:val="single" w:color="auto" w:sz="12" w:space="0"/>
              <w:bottom w:val="single" w:color="auto" w:sz="12" w:space="0"/>
              <w:right w:val="single" w:color="auto" w:sz="12" w:space="0"/>
            </w:tcBorders>
            <w:vAlign w:val="center"/>
          </w:tcPr>
          <w:p w14:paraId="50E20C7B">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2394" w:type="dxa"/>
            <w:tcBorders>
              <w:top w:val="single" w:color="auto" w:sz="12" w:space="0"/>
              <w:left w:val="single" w:color="auto" w:sz="12" w:space="0"/>
              <w:bottom w:val="single" w:color="auto" w:sz="12" w:space="0"/>
              <w:right w:val="single" w:color="auto" w:sz="12" w:space="0"/>
            </w:tcBorders>
            <w:vAlign w:val="center"/>
          </w:tcPr>
          <w:p w14:paraId="235987E2">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2959" w:type="dxa"/>
            <w:tcBorders>
              <w:top w:val="single" w:color="auto" w:sz="12" w:space="0"/>
              <w:left w:val="single" w:color="auto" w:sz="12" w:space="0"/>
              <w:bottom w:val="single" w:color="auto" w:sz="12" w:space="0"/>
              <w:right w:val="single" w:color="auto" w:sz="12" w:space="0"/>
            </w:tcBorders>
            <w:vAlign w:val="center"/>
          </w:tcPr>
          <w:p w14:paraId="6465F73F">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1#2#塔机拆除前准备</w:t>
            </w:r>
          </w:p>
        </w:tc>
        <w:tc>
          <w:tcPr>
            <w:tcW w:w="2089" w:type="dxa"/>
            <w:tcBorders>
              <w:top w:val="single" w:color="auto" w:sz="12" w:space="0"/>
              <w:left w:val="single" w:color="auto" w:sz="12" w:space="0"/>
              <w:bottom w:val="single" w:color="auto" w:sz="12" w:space="0"/>
              <w:right w:val="single" w:color="auto" w:sz="12" w:space="0"/>
            </w:tcBorders>
            <w:vAlign w:val="center"/>
          </w:tcPr>
          <w:p w14:paraId="1F58A9A2">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1966" w:type="dxa"/>
            <w:tcBorders>
              <w:top w:val="single" w:color="auto" w:sz="12" w:space="0"/>
              <w:left w:val="single" w:color="auto" w:sz="12" w:space="0"/>
              <w:bottom w:val="single" w:color="auto" w:sz="12" w:space="0"/>
              <w:right w:val="single" w:color="auto" w:sz="12" w:space="0"/>
            </w:tcBorders>
            <w:vAlign w:val="center"/>
          </w:tcPr>
          <w:p w14:paraId="73E4CB08">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01</w:t>
            </w:r>
          </w:p>
        </w:tc>
      </w:tr>
      <w:tr w14:paraId="176F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989" w:type="dxa"/>
            <w:gridSpan w:val="2"/>
            <w:tcBorders>
              <w:top w:val="single" w:color="auto" w:sz="12" w:space="0"/>
              <w:left w:val="single" w:color="auto" w:sz="12" w:space="0"/>
              <w:bottom w:val="single" w:color="auto" w:sz="4" w:space="0"/>
              <w:right w:val="single" w:color="auto" w:sz="12" w:space="0"/>
            </w:tcBorders>
            <w:vAlign w:val="center"/>
          </w:tcPr>
          <w:p w14:paraId="15877E61">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1#2#塔机</w:t>
            </w:r>
            <w:r>
              <w:rPr>
                <w:rFonts w:hint="default" w:ascii="黑体" w:hAnsi="黑体" w:eastAsia="黑体" w:cs="黑体"/>
                <w:color w:val="000000" w:themeColor="text1"/>
                <w:sz w:val="24"/>
                <w:szCs w:val="24"/>
                <w:vertAlign w:val="baseline"/>
                <w:lang w:val="en-US" w:eastAsia="zh-CN"/>
                <w14:textFill>
                  <w14:solidFill>
                    <w14:schemeClr w14:val="tx1"/>
                  </w14:solidFill>
                </w14:textFill>
              </w:rPr>
              <w:t>平面布置图</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及拆除高度立面图</w:t>
            </w:r>
          </w:p>
        </w:tc>
        <w:tc>
          <w:tcPr>
            <w:tcW w:w="9408" w:type="dxa"/>
            <w:gridSpan w:val="4"/>
            <w:tcBorders>
              <w:top w:val="single" w:color="auto" w:sz="12" w:space="0"/>
              <w:left w:val="single" w:color="auto" w:sz="12" w:space="0"/>
              <w:bottom w:val="single" w:color="auto" w:sz="4" w:space="0"/>
              <w:right w:val="single" w:color="auto" w:sz="12" w:space="0"/>
            </w:tcBorders>
            <w:vAlign w:val="center"/>
          </w:tcPr>
          <w:p w14:paraId="51D8B959">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准备内容</w:t>
            </w:r>
          </w:p>
        </w:tc>
      </w:tr>
      <w:tr w14:paraId="600E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5989" w:type="dxa"/>
            <w:gridSpan w:val="2"/>
            <w:vMerge w:val="restart"/>
            <w:tcBorders>
              <w:top w:val="single" w:color="auto" w:sz="4" w:space="0"/>
              <w:left w:val="single" w:color="auto" w:sz="12" w:space="0"/>
              <w:bottom w:val="single" w:color="auto" w:sz="12" w:space="0"/>
              <w:right w:val="single" w:color="auto" w:sz="12" w:space="0"/>
            </w:tcBorders>
            <w:vAlign w:val="center"/>
          </w:tcPr>
          <w:p w14:paraId="4E4F79E1">
            <w:pPr>
              <w:keepNext w:val="0"/>
              <w:keepLines w:val="0"/>
              <w:suppressLineNumbers w:val="0"/>
              <w:spacing w:before="0" w:beforeAutospacing="0" w:after="160" w:afterAutospacing="0" w:line="276" w:lineRule="auto"/>
              <w:ind w:left="0" w:right="0" w:firstLine="0" w:firstLineChars="0"/>
              <w:rPr>
                <w:rFonts w:hint="default"/>
              </w:rPr>
            </w:pPr>
            <w:r>
              <w:rPr>
                <w:rFonts w:hint="default"/>
              </w:rPr>
              <w:drawing>
                <wp:inline distT="0" distB="0" distL="114300" distR="114300">
                  <wp:extent cx="3231515" cy="1535430"/>
                  <wp:effectExtent l="0" t="0" r="6985" b="762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7"/>
                          <a:stretch>
                            <a:fillRect/>
                          </a:stretch>
                        </pic:blipFill>
                        <pic:spPr>
                          <a:xfrm>
                            <a:off x="0" y="0"/>
                            <a:ext cx="3231515" cy="1535430"/>
                          </a:xfrm>
                          <a:prstGeom prst="rect">
                            <a:avLst/>
                          </a:prstGeom>
                          <a:noFill/>
                          <a:ln>
                            <a:noFill/>
                          </a:ln>
                        </pic:spPr>
                      </pic:pic>
                    </a:graphicData>
                  </a:graphic>
                </wp:inline>
              </w:drawing>
            </w:r>
          </w:p>
          <w:p w14:paraId="7528631F">
            <w:pPr>
              <w:keepNext w:val="0"/>
              <w:keepLines w:val="0"/>
              <w:suppressLineNumbers w:val="0"/>
              <w:spacing w:before="0" w:beforeAutospacing="0" w:after="160" w:afterAutospacing="0" w:line="276" w:lineRule="auto"/>
              <w:ind w:left="0" w:right="0" w:firstLine="480"/>
              <w:jc w:val="center"/>
              <w:rPr>
                <w:rFonts w:hint="default"/>
                <w:lang w:val="en-US" w:eastAsia="zh-CN"/>
              </w:rPr>
            </w:pPr>
            <w:r>
              <w:rPr>
                <w:rFonts w:hint="eastAsia"/>
              </w:rPr>
              <w:drawing>
                <wp:inline distT="0" distB="0" distL="114300" distR="114300">
                  <wp:extent cx="2197735" cy="3515360"/>
                  <wp:effectExtent l="0" t="0" r="12065" b="8890"/>
                  <wp:docPr id="3" name="图片 3" descr="厦三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厦三4_1"/>
                          <pic:cNvPicPr>
                            <a:picLocks noChangeAspect="1"/>
                          </pic:cNvPicPr>
                        </pic:nvPicPr>
                        <pic:blipFill>
                          <a:blip r:embed="rId6"/>
                          <a:srcRect l="11758" b="290"/>
                          <a:stretch>
                            <a:fillRect/>
                          </a:stretch>
                        </pic:blipFill>
                        <pic:spPr>
                          <a:xfrm>
                            <a:off x="0" y="0"/>
                            <a:ext cx="2197735" cy="3515360"/>
                          </a:xfrm>
                          <a:prstGeom prst="rect">
                            <a:avLst/>
                          </a:prstGeom>
                        </pic:spPr>
                      </pic:pic>
                    </a:graphicData>
                  </a:graphic>
                </wp:inline>
              </w:drawing>
            </w:r>
          </w:p>
        </w:tc>
        <w:tc>
          <w:tcPr>
            <w:tcW w:w="9408" w:type="dxa"/>
            <w:gridSpan w:val="4"/>
            <w:tcBorders>
              <w:top w:val="single" w:color="auto" w:sz="4" w:space="0"/>
              <w:left w:val="single" w:color="auto" w:sz="12" w:space="0"/>
              <w:bottom w:val="single" w:color="auto" w:sz="4" w:space="0"/>
              <w:right w:val="single" w:color="auto" w:sz="12" w:space="0"/>
            </w:tcBorders>
            <w:vAlign w:val="center"/>
          </w:tcPr>
          <w:p w14:paraId="344B162A">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工艺准备</w:t>
            </w:r>
          </w:p>
          <w:p w14:paraId="735BBA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sz w:val="24"/>
                <w:szCs w:val="24"/>
                <w:vertAlign w:val="baseline"/>
                <w:lang w:val="en-US" w:eastAsia="zh-CN"/>
              </w:rPr>
            </w:pPr>
            <w:r>
              <w:rPr>
                <w:rFonts w:hint="eastAsia" w:ascii="黑体" w:hAnsi="黑体" w:eastAsia="黑体" w:cs="黑体"/>
                <w:color w:val="auto"/>
                <w:kern w:val="2"/>
                <w:sz w:val="24"/>
                <w:szCs w:val="24"/>
                <w:lang w:val="en-US" w:eastAsia="zh-CN" w:bidi="ar"/>
              </w:rPr>
              <w:t>检查钢结构是否存在变形、焊缝开裂，运动机构是否润滑充足，电气系统是否绝缘可靠，液压系统有无渗漏等情况。</w:t>
            </w:r>
          </w:p>
        </w:tc>
      </w:tr>
      <w:tr w14:paraId="5806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5989" w:type="dxa"/>
            <w:gridSpan w:val="2"/>
            <w:vMerge w:val="continue"/>
            <w:tcBorders>
              <w:top w:val="single" w:color="auto" w:sz="12" w:space="0"/>
              <w:left w:val="single" w:color="auto" w:sz="12" w:space="0"/>
              <w:bottom w:val="single" w:color="auto" w:sz="12" w:space="0"/>
              <w:right w:val="single" w:color="auto" w:sz="12" w:space="0"/>
            </w:tcBorders>
            <w:vAlign w:val="center"/>
          </w:tcPr>
          <w:p w14:paraId="769C139F">
            <w:pPr>
              <w:keepNext w:val="0"/>
              <w:keepLines w:val="0"/>
              <w:suppressLineNumbers w:val="0"/>
              <w:spacing w:before="0" w:beforeAutospacing="0" w:after="160" w:afterAutospacing="0" w:line="240"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9408" w:type="dxa"/>
            <w:gridSpan w:val="4"/>
            <w:tcBorders>
              <w:top w:val="single" w:color="auto" w:sz="4" w:space="0"/>
              <w:left w:val="single" w:color="auto" w:sz="12" w:space="0"/>
              <w:bottom w:val="single" w:color="auto" w:sz="4" w:space="0"/>
              <w:right w:val="single" w:color="auto" w:sz="12" w:space="0"/>
            </w:tcBorders>
            <w:vAlign w:val="center"/>
          </w:tcPr>
          <w:p w14:paraId="58192218">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160" w:afterAutospacing="0" w:line="300" w:lineRule="exact"/>
              <w:ind w:left="0" w:leftChars="0" w:right="0" w:firstLine="0" w:firstLineChars="0"/>
              <w:jc w:val="both"/>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组织准备</w:t>
            </w:r>
          </w:p>
          <w:p w14:paraId="7A49B6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kern w:val="2"/>
                <w:sz w:val="24"/>
                <w:szCs w:val="24"/>
                <w:lang w:val="en-US" w:eastAsia="zh-CN" w:bidi="ar"/>
              </w:rPr>
            </w:pPr>
            <w:r>
              <w:rPr>
                <w:rFonts w:hint="eastAsia" w:ascii="黑体" w:hAnsi="黑体" w:eastAsia="黑体" w:cs="黑体"/>
                <w:color w:val="auto"/>
                <w:kern w:val="2"/>
                <w:sz w:val="24"/>
                <w:szCs w:val="24"/>
                <w:lang w:val="en-US" w:eastAsia="zh-CN" w:bidi="ar"/>
              </w:rPr>
              <w:t>①拆除队伍资质审查通过后，对相关人员组织安全技术交底。</w:t>
            </w:r>
          </w:p>
          <w:p w14:paraId="35E71F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sz w:val="24"/>
                <w:szCs w:val="24"/>
                <w:vertAlign w:val="baseline"/>
                <w:lang w:val="en-US" w:eastAsia="zh-CN"/>
              </w:rPr>
            </w:pPr>
            <w:r>
              <w:rPr>
                <w:rFonts w:hint="eastAsia" w:ascii="黑体" w:hAnsi="黑体" w:eastAsia="黑体" w:cs="黑体"/>
                <w:color w:val="auto"/>
                <w:kern w:val="2"/>
                <w:sz w:val="24"/>
                <w:szCs w:val="24"/>
                <w:lang w:val="en-US" w:eastAsia="zh-CN" w:bidi="ar"/>
              </w:rPr>
              <w:t>②成立安全领导小组及工作小组，对整个拆除过程进行有效监管。</w:t>
            </w:r>
          </w:p>
        </w:tc>
      </w:tr>
      <w:tr w14:paraId="7BFE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5989" w:type="dxa"/>
            <w:gridSpan w:val="2"/>
            <w:vMerge w:val="continue"/>
            <w:tcBorders>
              <w:top w:val="single" w:color="auto" w:sz="12" w:space="0"/>
              <w:left w:val="single" w:color="auto" w:sz="12" w:space="0"/>
              <w:bottom w:val="single" w:color="auto" w:sz="12" w:space="0"/>
              <w:right w:val="single" w:color="auto" w:sz="12" w:space="0"/>
            </w:tcBorders>
            <w:vAlign w:val="center"/>
          </w:tcPr>
          <w:p w14:paraId="291330FF">
            <w:pPr>
              <w:keepNext w:val="0"/>
              <w:keepLines w:val="0"/>
              <w:suppressLineNumbers w:val="0"/>
              <w:spacing w:before="0" w:beforeAutospacing="0" w:after="160" w:afterAutospacing="0" w:line="240"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9408" w:type="dxa"/>
            <w:gridSpan w:val="4"/>
            <w:tcBorders>
              <w:top w:val="single" w:color="auto" w:sz="4" w:space="0"/>
              <w:left w:val="single" w:color="auto" w:sz="12" w:space="0"/>
              <w:bottom w:val="single" w:color="auto" w:sz="4" w:space="0"/>
              <w:right w:val="single" w:color="auto" w:sz="12" w:space="0"/>
            </w:tcBorders>
            <w:vAlign w:val="center"/>
          </w:tcPr>
          <w:p w14:paraId="5C1391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kern w:val="2"/>
                <w:sz w:val="24"/>
                <w:szCs w:val="24"/>
                <w:lang w:val="en-US" w:eastAsia="zh-CN" w:bidi="ar"/>
              </w:rPr>
            </w:pPr>
            <w:r>
              <w:rPr>
                <w:rFonts w:hint="eastAsia" w:ascii="黑体" w:hAnsi="黑体" w:eastAsia="黑体" w:cs="黑体"/>
                <w:color w:val="auto"/>
                <w:kern w:val="2"/>
                <w:sz w:val="24"/>
                <w:szCs w:val="24"/>
                <w:lang w:val="en-US" w:eastAsia="zh-CN" w:bidi="ar"/>
              </w:rPr>
              <w:t>3.工索具、起重设备准备</w:t>
            </w:r>
          </w:p>
          <w:p w14:paraId="12491ED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kern w:val="2"/>
                <w:sz w:val="24"/>
                <w:szCs w:val="24"/>
                <w:lang w:val="en-US" w:eastAsia="zh-CN" w:bidi="ar"/>
              </w:rPr>
            </w:pPr>
            <w:r>
              <w:rPr>
                <w:rFonts w:hint="eastAsia" w:ascii="黑体" w:hAnsi="黑体" w:eastAsia="黑体" w:cs="黑体"/>
                <w:color w:val="auto"/>
                <w:kern w:val="2"/>
                <w:sz w:val="24"/>
                <w:szCs w:val="24"/>
                <w:lang w:val="en-US" w:eastAsia="zh-CN" w:bidi="ar"/>
              </w:rPr>
              <w:t>①安全用品准备（安全带、安全绳、防滑鞋、安全帽、防坠器等）。</w:t>
            </w:r>
          </w:p>
          <w:p w14:paraId="22F493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kern w:val="2"/>
                <w:sz w:val="24"/>
                <w:szCs w:val="24"/>
                <w:lang w:val="en-US" w:eastAsia="zh-CN" w:bidi="ar"/>
              </w:rPr>
            </w:pPr>
            <w:r>
              <w:rPr>
                <w:rFonts w:hint="eastAsia" w:ascii="黑体" w:hAnsi="黑体" w:eastAsia="黑体" w:cs="黑体"/>
                <w:color w:val="auto"/>
                <w:kern w:val="2"/>
                <w:sz w:val="24"/>
                <w:szCs w:val="24"/>
                <w:lang w:val="en-US" w:eastAsia="zh-CN" w:bidi="ar"/>
              </w:rPr>
              <w:t>②工机具准备（扳手、撬棍、大锤、5米钢卷尺、钢丝绳吊索、钢丝绳引绳、遛绳、手拉葫芦、电焊机、氧气乙炔组合等）。</w:t>
            </w:r>
          </w:p>
          <w:p w14:paraId="399F3A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sz w:val="24"/>
                <w:szCs w:val="24"/>
                <w:vertAlign w:val="baseline"/>
                <w:lang w:val="en-US" w:eastAsia="zh-CN"/>
              </w:rPr>
            </w:pPr>
            <w:r>
              <w:rPr>
                <w:rFonts w:hint="eastAsia" w:ascii="黑体" w:hAnsi="黑体" w:eastAsia="黑体" w:cs="黑体"/>
                <w:color w:val="auto"/>
                <w:kern w:val="2"/>
                <w:sz w:val="24"/>
                <w:szCs w:val="24"/>
                <w:lang w:val="en-US" w:eastAsia="zh-CN" w:bidi="ar"/>
              </w:rPr>
              <w:t>③起重运输设备准备（300t浮式起重机、XGT7026-12S1塔式起重机）。</w:t>
            </w:r>
          </w:p>
        </w:tc>
      </w:tr>
      <w:tr w14:paraId="6FEC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989" w:type="dxa"/>
            <w:gridSpan w:val="2"/>
            <w:vMerge w:val="continue"/>
            <w:tcBorders>
              <w:top w:val="single" w:color="auto" w:sz="12" w:space="0"/>
              <w:left w:val="single" w:color="auto" w:sz="12" w:space="0"/>
              <w:bottom w:val="single" w:color="auto" w:sz="12" w:space="0"/>
              <w:right w:val="single" w:color="auto" w:sz="12" w:space="0"/>
            </w:tcBorders>
            <w:vAlign w:val="center"/>
          </w:tcPr>
          <w:p w14:paraId="6FE32972">
            <w:pPr>
              <w:keepNext w:val="0"/>
              <w:keepLines w:val="0"/>
              <w:suppressLineNumbers w:val="0"/>
              <w:spacing w:before="0" w:beforeAutospacing="0" w:after="160" w:afterAutospacing="0" w:line="240"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9408" w:type="dxa"/>
            <w:gridSpan w:val="4"/>
            <w:tcBorders>
              <w:top w:val="single" w:color="auto" w:sz="4" w:space="0"/>
              <w:left w:val="single" w:color="auto" w:sz="12" w:space="0"/>
              <w:bottom w:val="single" w:color="auto" w:sz="4" w:space="0"/>
              <w:right w:val="single" w:color="auto" w:sz="12" w:space="0"/>
            </w:tcBorders>
            <w:vAlign w:val="center"/>
          </w:tcPr>
          <w:p w14:paraId="46010C9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kern w:val="2"/>
                <w:sz w:val="24"/>
                <w:szCs w:val="24"/>
                <w:lang w:val="en-US" w:eastAsia="zh-CN" w:bidi="ar"/>
              </w:rPr>
            </w:pPr>
            <w:r>
              <w:rPr>
                <w:rFonts w:hint="eastAsia" w:ascii="黑体" w:hAnsi="黑体" w:eastAsia="黑体" w:cs="黑体"/>
                <w:color w:val="auto"/>
                <w:kern w:val="2"/>
                <w:sz w:val="24"/>
                <w:szCs w:val="24"/>
                <w:lang w:val="en-US" w:eastAsia="zh-CN" w:bidi="ar"/>
              </w:rPr>
              <w:t>4.临时用电准备</w:t>
            </w:r>
          </w:p>
          <w:p w14:paraId="6EBF7F1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sz w:val="24"/>
                <w:szCs w:val="24"/>
                <w:vertAlign w:val="baseline"/>
                <w:lang w:val="en-US" w:eastAsia="zh-CN"/>
              </w:rPr>
            </w:pPr>
            <w:r>
              <w:rPr>
                <w:rFonts w:hint="eastAsia" w:ascii="黑体" w:hAnsi="黑体" w:eastAsia="黑体" w:cs="黑体"/>
                <w:color w:val="auto"/>
                <w:kern w:val="2"/>
                <w:sz w:val="24"/>
                <w:szCs w:val="24"/>
                <w:lang w:val="en-US" w:eastAsia="zh-CN" w:bidi="ar"/>
              </w:rPr>
              <w:t>按照《建筑与市政工程施工现场临时用电安全技术标准》（JGJ/T46-2024）</w:t>
            </w:r>
            <w:r>
              <w:rPr>
                <w:rFonts w:hint="default" w:ascii="黑体" w:hAnsi="黑体" w:eastAsia="黑体" w:cs="黑体"/>
                <w:color w:val="auto"/>
                <w:kern w:val="2"/>
                <w:sz w:val="24"/>
                <w:szCs w:val="24"/>
                <w:lang w:val="en-US" w:eastAsia="zh-CN" w:bidi="ar"/>
              </w:rPr>
              <w:t>要求</w:t>
            </w:r>
            <w:r>
              <w:rPr>
                <w:rFonts w:hint="eastAsia" w:ascii="黑体" w:hAnsi="黑体" w:eastAsia="黑体" w:cs="黑体"/>
                <w:color w:val="auto"/>
                <w:kern w:val="2"/>
                <w:sz w:val="24"/>
                <w:szCs w:val="24"/>
                <w:lang w:val="en-US" w:eastAsia="zh-CN" w:bidi="ar"/>
              </w:rPr>
              <w:t>，根据1#2#塔机拆除平面布置图每个作业面至少设置1个开关箱用于构件拆除。</w:t>
            </w:r>
          </w:p>
        </w:tc>
      </w:tr>
      <w:tr w14:paraId="51A1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989" w:type="dxa"/>
            <w:gridSpan w:val="2"/>
            <w:vMerge w:val="continue"/>
            <w:tcBorders>
              <w:top w:val="single" w:color="auto" w:sz="12" w:space="0"/>
              <w:left w:val="single" w:color="auto" w:sz="12" w:space="0"/>
              <w:bottom w:val="single" w:color="auto" w:sz="12" w:space="0"/>
              <w:right w:val="single" w:color="auto" w:sz="12" w:space="0"/>
            </w:tcBorders>
            <w:vAlign w:val="center"/>
          </w:tcPr>
          <w:p w14:paraId="4B3DB9FA">
            <w:pPr>
              <w:keepNext w:val="0"/>
              <w:keepLines w:val="0"/>
              <w:suppressLineNumbers w:val="0"/>
              <w:spacing w:before="0" w:beforeAutospacing="0" w:after="160" w:afterAutospacing="0" w:line="240"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9408" w:type="dxa"/>
            <w:gridSpan w:val="4"/>
            <w:tcBorders>
              <w:top w:val="single" w:color="auto" w:sz="4" w:space="0"/>
              <w:left w:val="single" w:color="auto" w:sz="12" w:space="0"/>
              <w:bottom w:val="single" w:color="auto" w:sz="12" w:space="0"/>
              <w:right w:val="single" w:color="auto" w:sz="12" w:space="0"/>
            </w:tcBorders>
            <w:vAlign w:val="center"/>
          </w:tcPr>
          <w:p w14:paraId="240AB7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leftChars="0" w:right="0" w:rightChars="0"/>
              <w:jc w:val="both"/>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kern w:val="2"/>
                <w:sz w:val="24"/>
                <w:szCs w:val="24"/>
                <w:vertAlign w:val="baseline"/>
                <w:lang w:val="en-US" w:eastAsia="zh-CN" w:bidi="ar-SA"/>
              </w:rPr>
              <w:t>5.</w:t>
            </w:r>
            <w:r>
              <w:rPr>
                <w:rFonts w:hint="eastAsia" w:ascii="黑体" w:hAnsi="黑体" w:eastAsia="黑体" w:cs="黑体"/>
                <w:color w:val="auto"/>
                <w:sz w:val="24"/>
                <w:szCs w:val="24"/>
                <w:vertAlign w:val="baseline"/>
                <w:lang w:val="en-US" w:eastAsia="zh-CN"/>
              </w:rPr>
              <w:t>其他准备</w:t>
            </w:r>
          </w:p>
          <w:p w14:paraId="781938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kern w:val="2"/>
                <w:sz w:val="24"/>
                <w:szCs w:val="24"/>
                <w:lang w:val="en-US" w:eastAsia="zh-CN" w:bidi="ar"/>
              </w:rPr>
            </w:pPr>
            <w:r>
              <w:rPr>
                <w:rFonts w:hint="eastAsia" w:ascii="黑体" w:hAnsi="黑体" w:eastAsia="黑体" w:cs="黑体"/>
                <w:color w:val="auto"/>
                <w:kern w:val="2"/>
                <w:sz w:val="24"/>
                <w:szCs w:val="24"/>
                <w:lang w:val="en-US" w:eastAsia="zh-CN" w:bidi="ar"/>
              </w:rPr>
              <w:t>①</w:t>
            </w:r>
            <w:r>
              <w:rPr>
                <w:rFonts w:hint="default" w:ascii="黑体" w:hAnsi="黑体" w:eastAsia="黑体" w:cs="黑体"/>
                <w:color w:val="auto"/>
                <w:kern w:val="2"/>
                <w:sz w:val="24"/>
                <w:szCs w:val="24"/>
                <w:lang w:val="en-US" w:eastAsia="zh-CN" w:bidi="ar"/>
              </w:rPr>
              <w:t>在</w:t>
            </w:r>
            <w:r>
              <w:rPr>
                <w:rFonts w:hint="eastAsia" w:ascii="黑体" w:hAnsi="黑体" w:eastAsia="黑体" w:cs="黑体"/>
                <w:color w:val="auto"/>
                <w:kern w:val="2"/>
                <w:sz w:val="24"/>
                <w:szCs w:val="24"/>
                <w:lang w:val="en-US" w:eastAsia="zh-CN" w:bidi="ar"/>
              </w:rPr>
              <w:t>拆除</w:t>
            </w:r>
            <w:r>
              <w:rPr>
                <w:rFonts w:hint="default" w:ascii="黑体" w:hAnsi="黑体" w:eastAsia="黑体" w:cs="黑体"/>
                <w:color w:val="auto"/>
                <w:kern w:val="2"/>
                <w:sz w:val="24"/>
                <w:szCs w:val="24"/>
                <w:lang w:val="en-US" w:eastAsia="zh-CN" w:bidi="ar"/>
              </w:rPr>
              <w:t>前应作好现场气象资料的预报和收集工作，在</w:t>
            </w:r>
            <w:r>
              <w:rPr>
                <w:rFonts w:hint="eastAsia" w:ascii="黑体" w:hAnsi="黑体" w:eastAsia="黑体" w:cs="黑体"/>
                <w:color w:val="auto"/>
                <w:kern w:val="2"/>
                <w:sz w:val="24"/>
                <w:szCs w:val="24"/>
                <w:lang w:val="en-US" w:eastAsia="zh-CN" w:bidi="ar"/>
              </w:rPr>
              <w:t>拆除</w:t>
            </w:r>
            <w:r>
              <w:rPr>
                <w:rFonts w:hint="default" w:ascii="黑体" w:hAnsi="黑体" w:eastAsia="黑体" w:cs="黑体"/>
                <w:color w:val="auto"/>
                <w:kern w:val="2"/>
                <w:sz w:val="24"/>
                <w:szCs w:val="24"/>
                <w:lang w:val="en-US" w:eastAsia="zh-CN" w:bidi="ar"/>
              </w:rPr>
              <w:t>过程中应对现场气象情况进行实时监控</w:t>
            </w:r>
            <w:r>
              <w:rPr>
                <w:rFonts w:hint="eastAsia" w:ascii="黑体" w:hAnsi="黑体" w:eastAsia="黑体" w:cs="黑体"/>
                <w:color w:val="auto"/>
                <w:kern w:val="2"/>
                <w:sz w:val="24"/>
                <w:szCs w:val="24"/>
                <w:lang w:val="en-US" w:eastAsia="zh-CN" w:bidi="ar"/>
              </w:rPr>
              <w:t>。</w:t>
            </w:r>
          </w:p>
          <w:p w14:paraId="10E174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kern w:val="2"/>
                <w:sz w:val="24"/>
                <w:szCs w:val="24"/>
                <w:lang w:val="en-US" w:eastAsia="zh-CN" w:bidi="ar"/>
              </w:rPr>
            </w:pPr>
            <w:r>
              <w:rPr>
                <w:rFonts w:hint="eastAsia" w:ascii="黑体" w:hAnsi="黑体" w:eastAsia="黑体" w:cs="黑体"/>
                <w:color w:val="auto"/>
                <w:kern w:val="2"/>
                <w:sz w:val="24"/>
                <w:szCs w:val="24"/>
                <w:lang w:val="en-US" w:eastAsia="zh-CN" w:bidi="ar"/>
              </w:rPr>
              <w:t>②拆除过程中场地周围应设置安全警示标志，并设专人防护，严禁非作业人员进入施工现场。</w:t>
            </w:r>
          </w:p>
          <w:p w14:paraId="5BB5B1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sz w:val="24"/>
                <w:szCs w:val="24"/>
                <w:vertAlign w:val="baseline"/>
                <w:lang w:val="en-US" w:eastAsia="zh-CN"/>
              </w:rPr>
            </w:pPr>
            <w:r>
              <w:rPr>
                <w:rFonts w:hint="eastAsia" w:ascii="黑体" w:hAnsi="黑体" w:eastAsia="黑体" w:cs="黑体"/>
                <w:color w:val="auto"/>
                <w:kern w:val="2"/>
                <w:sz w:val="24"/>
                <w:szCs w:val="24"/>
                <w:lang w:val="en-US" w:eastAsia="zh-CN" w:bidi="ar"/>
              </w:rPr>
              <w:t>③退场时应对构件规格、型号、尺寸和数量进行核对检查并做好记录。配件及专用工具应齐备并妥善保管。</w:t>
            </w:r>
          </w:p>
        </w:tc>
      </w:tr>
    </w:tbl>
    <w:p w14:paraId="23DC21BA">
      <w:pPr>
        <w:rPr>
          <w:color w:val="2E54A1" w:themeColor="accent1" w:themeShade="BF"/>
        </w:rPr>
      </w:pPr>
      <w:r>
        <w:rPr>
          <w:color w:val="2E54A1" w:themeColor="accent1" w:themeShade="BF"/>
        </w:rPr>
        <w:br w:type="page"/>
      </w:r>
    </w:p>
    <w:p w14:paraId="1944AE5E">
      <w:pPr>
        <w:rPr>
          <w:color w:val="2E54A1" w:themeColor="accent1" w:themeShade="BF"/>
        </w:rPr>
      </w:pPr>
    </w:p>
    <w:tbl>
      <w:tblPr>
        <w:tblStyle w:val="13"/>
        <w:tblW w:w="154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8"/>
        <w:gridCol w:w="3384"/>
        <w:gridCol w:w="2731"/>
        <w:gridCol w:w="222"/>
        <w:gridCol w:w="2739"/>
        <w:gridCol w:w="223"/>
        <w:gridCol w:w="1868"/>
        <w:gridCol w:w="1655"/>
      </w:tblGrid>
      <w:tr w14:paraId="2CAA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598" w:type="dxa"/>
            <w:tcBorders>
              <w:top w:val="single" w:color="auto" w:sz="12" w:space="0"/>
              <w:left w:val="single" w:color="auto" w:sz="12" w:space="0"/>
              <w:bottom w:val="single" w:color="auto" w:sz="12" w:space="0"/>
              <w:right w:val="single" w:color="auto" w:sz="12" w:space="0"/>
            </w:tcBorders>
            <w:vAlign w:val="center"/>
          </w:tcPr>
          <w:p w14:paraId="67B8A14A">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384" w:type="dxa"/>
            <w:tcBorders>
              <w:top w:val="single" w:color="auto" w:sz="12" w:space="0"/>
              <w:left w:val="single" w:color="auto" w:sz="12" w:space="0"/>
              <w:bottom w:val="single" w:color="auto" w:sz="12" w:space="0"/>
              <w:right w:val="single" w:color="auto" w:sz="12" w:space="0"/>
            </w:tcBorders>
            <w:vAlign w:val="center"/>
          </w:tcPr>
          <w:p w14:paraId="0DECB597">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2731" w:type="dxa"/>
            <w:tcBorders>
              <w:top w:val="single" w:color="auto" w:sz="12" w:space="0"/>
              <w:left w:val="single" w:color="auto" w:sz="12" w:space="0"/>
              <w:bottom w:val="single" w:color="auto" w:sz="12" w:space="0"/>
              <w:right w:val="single" w:color="auto" w:sz="12" w:space="0"/>
            </w:tcBorders>
            <w:vAlign w:val="center"/>
          </w:tcPr>
          <w:p w14:paraId="783A7A41">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2961" w:type="dxa"/>
            <w:gridSpan w:val="2"/>
            <w:tcBorders>
              <w:top w:val="single" w:color="auto" w:sz="12" w:space="0"/>
              <w:left w:val="single" w:color="auto" w:sz="12" w:space="0"/>
              <w:bottom w:val="single" w:color="auto" w:sz="12" w:space="0"/>
              <w:right w:val="single" w:color="auto" w:sz="12" w:space="0"/>
            </w:tcBorders>
            <w:vAlign w:val="center"/>
          </w:tcPr>
          <w:p w14:paraId="74F30DD6">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091" w:type="dxa"/>
            <w:gridSpan w:val="2"/>
            <w:tcBorders>
              <w:top w:val="single" w:color="auto" w:sz="12" w:space="0"/>
              <w:left w:val="single" w:color="auto" w:sz="12" w:space="0"/>
              <w:bottom w:val="single" w:color="auto" w:sz="12" w:space="0"/>
              <w:right w:val="single" w:color="auto" w:sz="12" w:space="0"/>
            </w:tcBorders>
            <w:vAlign w:val="center"/>
          </w:tcPr>
          <w:p w14:paraId="2D0175DB">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1655" w:type="dxa"/>
            <w:tcBorders>
              <w:top w:val="single" w:color="auto" w:sz="12" w:space="0"/>
              <w:left w:val="single" w:color="auto" w:sz="12" w:space="0"/>
              <w:bottom w:val="single" w:color="auto" w:sz="12" w:space="0"/>
              <w:right w:val="single" w:color="auto" w:sz="12" w:space="0"/>
            </w:tcBorders>
            <w:vAlign w:val="center"/>
          </w:tcPr>
          <w:p w14:paraId="2C1B652C">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04</w:t>
            </w:r>
          </w:p>
        </w:tc>
      </w:tr>
      <w:tr w14:paraId="1B4F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598" w:type="dxa"/>
            <w:tcBorders>
              <w:top w:val="single" w:color="auto" w:sz="12" w:space="0"/>
              <w:left w:val="single" w:color="auto" w:sz="12" w:space="0"/>
              <w:bottom w:val="single" w:color="auto" w:sz="12" w:space="0"/>
              <w:right w:val="single" w:color="auto" w:sz="12" w:space="0"/>
            </w:tcBorders>
            <w:vAlign w:val="center"/>
          </w:tcPr>
          <w:p w14:paraId="7B7496A7">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384" w:type="dxa"/>
            <w:tcBorders>
              <w:top w:val="single" w:color="auto" w:sz="12" w:space="0"/>
              <w:left w:val="single" w:color="auto" w:sz="12" w:space="0"/>
              <w:bottom w:val="single" w:color="auto" w:sz="12" w:space="0"/>
              <w:right w:val="single" w:color="auto" w:sz="12" w:space="0"/>
            </w:tcBorders>
            <w:vAlign w:val="center"/>
          </w:tcPr>
          <w:p w14:paraId="645ACAE2">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2731" w:type="dxa"/>
            <w:tcBorders>
              <w:top w:val="single" w:color="auto" w:sz="12" w:space="0"/>
              <w:left w:val="single" w:color="auto" w:sz="12" w:space="0"/>
              <w:bottom w:val="single" w:color="auto" w:sz="12" w:space="0"/>
              <w:right w:val="single" w:color="auto" w:sz="12" w:space="0"/>
            </w:tcBorders>
            <w:vAlign w:val="center"/>
          </w:tcPr>
          <w:p w14:paraId="04DD1DF1">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2961" w:type="dxa"/>
            <w:gridSpan w:val="2"/>
            <w:tcBorders>
              <w:top w:val="single" w:color="auto" w:sz="12" w:space="0"/>
              <w:left w:val="single" w:color="auto" w:sz="12" w:space="0"/>
              <w:bottom w:val="single" w:color="auto" w:sz="12" w:space="0"/>
              <w:right w:val="single" w:color="auto" w:sz="12" w:space="0"/>
            </w:tcBorders>
            <w:vAlign w:val="center"/>
          </w:tcPr>
          <w:p w14:paraId="0621E42D">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降塔</w:t>
            </w:r>
          </w:p>
        </w:tc>
        <w:tc>
          <w:tcPr>
            <w:tcW w:w="2091" w:type="dxa"/>
            <w:gridSpan w:val="2"/>
            <w:tcBorders>
              <w:top w:val="single" w:color="auto" w:sz="12" w:space="0"/>
              <w:left w:val="single" w:color="auto" w:sz="12" w:space="0"/>
              <w:bottom w:val="single" w:color="auto" w:sz="12" w:space="0"/>
              <w:right w:val="single" w:color="auto" w:sz="12" w:space="0"/>
            </w:tcBorders>
            <w:vAlign w:val="center"/>
          </w:tcPr>
          <w:p w14:paraId="4280581A">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1655" w:type="dxa"/>
            <w:tcBorders>
              <w:top w:val="single" w:color="auto" w:sz="12" w:space="0"/>
              <w:left w:val="single" w:color="auto" w:sz="12" w:space="0"/>
              <w:bottom w:val="single" w:color="auto" w:sz="12" w:space="0"/>
              <w:right w:val="single" w:color="auto" w:sz="12" w:space="0"/>
            </w:tcBorders>
            <w:vAlign w:val="center"/>
          </w:tcPr>
          <w:p w14:paraId="2DAC873D">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02</w:t>
            </w:r>
          </w:p>
        </w:tc>
      </w:tr>
      <w:tr w14:paraId="6A17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5982" w:type="dxa"/>
            <w:gridSpan w:val="2"/>
            <w:tcBorders>
              <w:top w:val="single" w:color="auto" w:sz="12" w:space="0"/>
              <w:left w:val="single" w:color="auto" w:sz="12" w:space="0"/>
              <w:bottom w:val="single" w:color="auto" w:sz="4" w:space="0"/>
              <w:right w:val="single" w:color="auto" w:sz="12" w:space="0"/>
            </w:tcBorders>
            <w:vAlign w:val="center"/>
          </w:tcPr>
          <w:p w14:paraId="359F7919">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降塔及附着拆除</w:t>
            </w:r>
            <w:r>
              <w:rPr>
                <w:rFonts w:hint="default" w:ascii="黑体" w:hAnsi="黑体" w:eastAsia="黑体" w:cs="黑体"/>
                <w:color w:val="000000" w:themeColor="text1"/>
                <w:sz w:val="24"/>
                <w:szCs w:val="24"/>
                <w:vertAlign w:val="baseline"/>
                <w:lang w:val="en-US" w:eastAsia="zh-CN"/>
                <w14:textFill>
                  <w14:solidFill>
                    <w14:schemeClr w14:val="tx1"/>
                  </w14:solidFill>
                </w14:textFill>
              </w:rPr>
              <w:t>示意图</w:t>
            </w:r>
          </w:p>
        </w:tc>
        <w:tc>
          <w:tcPr>
            <w:tcW w:w="9438" w:type="dxa"/>
            <w:gridSpan w:val="6"/>
            <w:tcBorders>
              <w:top w:val="single" w:color="auto" w:sz="12" w:space="0"/>
              <w:left w:val="single" w:color="auto" w:sz="12" w:space="0"/>
              <w:bottom w:val="single" w:color="auto" w:sz="4" w:space="0"/>
              <w:right w:val="single" w:color="auto" w:sz="12" w:space="0"/>
            </w:tcBorders>
            <w:vAlign w:val="center"/>
          </w:tcPr>
          <w:p w14:paraId="06CFD58F">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降塔</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工艺流程</w:t>
            </w:r>
          </w:p>
        </w:tc>
      </w:tr>
      <w:tr w14:paraId="1385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5982" w:type="dxa"/>
            <w:gridSpan w:val="2"/>
            <w:vMerge w:val="restart"/>
            <w:tcBorders>
              <w:top w:val="single" w:color="auto" w:sz="4" w:space="0"/>
              <w:left w:val="single" w:color="auto" w:sz="12" w:space="0"/>
              <w:right w:val="single" w:color="auto" w:sz="12" w:space="0"/>
            </w:tcBorders>
            <w:vAlign w:val="center"/>
          </w:tcPr>
          <w:p w14:paraId="75D88952">
            <w:pPr>
              <w:keepNext w:val="0"/>
              <w:keepLines w:val="0"/>
              <w:suppressLineNumbers w:val="0"/>
              <w:spacing w:before="0" w:beforeAutospacing="0" w:after="160" w:afterAutospacing="0" w:line="276" w:lineRule="auto"/>
              <w:ind w:left="0" w:leftChars="0" w:right="0" w:firstLine="0" w:firstLineChars="0"/>
              <w:jc w:val="center"/>
              <w:rPr>
                <w:rFonts w:hint="default"/>
              </w:rPr>
            </w:pPr>
            <w:r>
              <w:rPr>
                <w:rFonts w:hint="default"/>
              </w:rPr>
              <w:drawing>
                <wp:inline distT="0" distB="0" distL="114300" distR="114300">
                  <wp:extent cx="1995170" cy="2355215"/>
                  <wp:effectExtent l="0" t="0" r="5080" b="698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8"/>
                          <a:stretch>
                            <a:fillRect/>
                          </a:stretch>
                        </pic:blipFill>
                        <pic:spPr>
                          <a:xfrm>
                            <a:off x="0" y="0"/>
                            <a:ext cx="1995170" cy="2355215"/>
                          </a:xfrm>
                          <a:prstGeom prst="rect">
                            <a:avLst/>
                          </a:prstGeom>
                          <a:noFill/>
                          <a:ln>
                            <a:noFill/>
                          </a:ln>
                        </pic:spPr>
                      </pic:pic>
                    </a:graphicData>
                  </a:graphic>
                </wp:inline>
              </w:drawing>
            </w:r>
            <w:r>
              <w:rPr>
                <w:rFonts w:hint="default"/>
              </w:rPr>
              <w:drawing>
                <wp:inline distT="0" distB="0" distL="114300" distR="114300">
                  <wp:extent cx="3441700" cy="1979295"/>
                  <wp:effectExtent l="0" t="0" r="6350" b="1905"/>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9"/>
                          <a:stretch>
                            <a:fillRect/>
                          </a:stretch>
                        </pic:blipFill>
                        <pic:spPr>
                          <a:xfrm>
                            <a:off x="0" y="0"/>
                            <a:ext cx="3441700" cy="1979295"/>
                          </a:xfrm>
                          <a:prstGeom prst="rect">
                            <a:avLst/>
                          </a:prstGeom>
                          <a:noFill/>
                          <a:ln>
                            <a:noFill/>
                          </a:ln>
                        </pic:spPr>
                      </pic:pic>
                    </a:graphicData>
                  </a:graphic>
                </wp:inline>
              </w:drawing>
            </w:r>
            <w:r>
              <w:rPr>
                <w:rFonts w:hint="default"/>
              </w:rPr>
              <w:drawing>
                <wp:inline distT="0" distB="0" distL="114300" distR="114300">
                  <wp:extent cx="2073275" cy="1443355"/>
                  <wp:effectExtent l="0" t="0" r="3175" b="4445"/>
                  <wp:docPr id="4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10"/>
                          <a:stretch>
                            <a:fillRect/>
                          </a:stretch>
                        </pic:blipFill>
                        <pic:spPr>
                          <a:xfrm>
                            <a:off x="0" y="0"/>
                            <a:ext cx="2073275" cy="1443355"/>
                          </a:xfrm>
                          <a:prstGeom prst="rect">
                            <a:avLst/>
                          </a:prstGeom>
                          <a:noFill/>
                          <a:ln>
                            <a:noFill/>
                          </a:ln>
                        </pic:spPr>
                      </pic:pic>
                    </a:graphicData>
                  </a:graphic>
                </wp:inline>
              </w:drawing>
            </w:r>
            <w:r>
              <w:rPr>
                <w:rFonts w:hint="default"/>
              </w:rPr>
              <w:drawing>
                <wp:inline distT="0" distB="0" distL="114300" distR="114300">
                  <wp:extent cx="2366645" cy="1223645"/>
                  <wp:effectExtent l="0" t="0" r="14605" b="14605"/>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11"/>
                          <a:stretch>
                            <a:fillRect/>
                          </a:stretch>
                        </pic:blipFill>
                        <pic:spPr>
                          <a:xfrm>
                            <a:off x="0" y="0"/>
                            <a:ext cx="2366645" cy="1223645"/>
                          </a:xfrm>
                          <a:prstGeom prst="rect">
                            <a:avLst/>
                          </a:prstGeom>
                          <a:noFill/>
                          <a:ln>
                            <a:noFill/>
                          </a:ln>
                        </pic:spPr>
                      </pic:pic>
                    </a:graphicData>
                  </a:graphic>
                </wp:inline>
              </w:drawing>
            </w:r>
          </w:p>
          <w:p w14:paraId="6B173D4D">
            <w:pPr>
              <w:pStyle w:val="7"/>
              <w:keepNext w:val="0"/>
              <w:keepLines w:val="0"/>
              <w:numPr>
                <w:ilvl w:val="0"/>
                <w:numId w:val="0"/>
              </w:numPr>
              <w:suppressLineNumbers w:val="0"/>
              <w:spacing w:before="0" w:beforeAutospacing="0" w:after="160" w:afterAutospacing="0"/>
              <w:ind w:left="0" w:right="0"/>
              <w:jc w:val="center"/>
              <w:rPr>
                <w:rFonts w:hint="default"/>
                <w:lang w:val="en-US" w:eastAsia="zh-CN"/>
              </w:rPr>
            </w:pPr>
            <w:r>
              <w:rPr>
                <w:rFonts w:hint="default"/>
              </w:rPr>
              <w:drawing>
                <wp:inline distT="0" distB="0" distL="114300" distR="114300">
                  <wp:extent cx="2562860" cy="1170305"/>
                  <wp:effectExtent l="0" t="0" r="8890" b="10795"/>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12"/>
                          <a:stretch>
                            <a:fillRect/>
                          </a:stretch>
                        </pic:blipFill>
                        <pic:spPr>
                          <a:xfrm>
                            <a:off x="0" y="0"/>
                            <a:ext cx="2562860" cy="1170305"/>
                          </a:xfrm>
                          <a:prstGeom prst="rect">
                            <a:avLst/>
                          </a:prstGeom>
                          <a:noFill/>
                          <a:ln>
                            <a:noFill/>
                          </a:ln>
                        </pic:spPr>
                      </pic:pic>
                    </a:graphicData>
                  </a:graphic>
                </wp:inline>
              </w:drawing>
            </w:r>
            <w:r>
              <w:rPr>
                <w:rFonts w:hint="default"/>
              </w:rPr>
              <w:drawing>
                <wp:inline distT="0" distB="0" distL="114300" distR="114300">
                  <wp:extent cx="2332990" cy="1568450"/>
                  <wp:effectExtent l="0" t="0" r="10160" b="12700"/>
                  <wp:docPr id="5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7"/>
                          <pic:cNvPicPr>
                            <a:picLocks noChangeAspect="1"/>
                          </pic:cNvPicPr>
                        </pic:nvPicPr>
                        <pic:blipFill>
                          <a:blip r:embed="rId13"/>
                          <a:stretch>
                            <a:fillRect/>
                          </a:stretch>
                        </pic:blipFill>
                        <pic:spPr>
                          <a:xfrm>
                            <a:off x="0" y="0"/>
                            <a:ext cx="2332990" cy="1568450"/>
                          </a:xfrm>
                          <a:prstGeom prst="rect">
                            <a:avLst/>
                          </a:prstGeom>
                          <a:noFill/>
                          <a:ln>
                            <a:noFill/>
                          </a:ln>
                        </pic:spPr>
                      </pic:pic>
                    </a:graphicData>
                  </a:graphic>
                </wp:inline>
              </w:drawing>
            </w:r>
            <w:r>
              <w:rPr>
                <w:rFonts w:hint="default"/>
              </w:rPr>
              <w:drawing>
                <wp:inline distT="0" distB="0" distL="114300" distR="114300">
                  <wp:extent cx="2922270" cy="1120140"/>
                  <wp:effectExtent l="0" t="0" r="11430" b="3810"/>
                  <wp:docPr id="6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8"/>
                          <pic:cNvPicPr>
                            <a:picLocks noChangeAspect="1"/>
                          </pic:cNvPicPr>
                        </pic:nvPicPr>
                        <pic:blipFill>
                          <a:blip r:embed="rId14"/>
                          <a:stretch>
                            <a:fillRect/>
                          </a:stretch>
                        </pic:blipFill>
                        <pic:spPr>
                          <a:xfrm>
                            <a:off x="0" y="0"/>
                            <a:ext cx="2922270" cy="1120140"/>
                          </a:xfrm>
                          <a:prstGeom prst="rect">
                            <a:avLst/>
                          </a:prstGeom>
                          <a:noFill/>
                          <a:ln>
                            <a:noFill/>
                          </a:ln>
                        </pic:spPr>
                      </pic:pic>
                    </a:graphicData>
                  </a:graphic>
                </wp:inline>
              </w:drawing>
            </w:r>
            <w:r>
              <w:rPr>
                <w:rFonts w:hint="default"/>
              </w:rPr>
              <w:drawing>
                <wp:inline distT="0" distB="0" distL="114300" distR="114300">
                  <wp:extent cx="2732405" cy="1438910"/>
                  <wp:effectExtent l="0" t="0" r="10795" b="8890"/>
                  <wp:docPr id="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pic:cNvPicPr>
                            <a:picLocks noChangeAspect="1"/>
                          </pic:cNvPicPr>
                        </pic:nvPicPr>
                        <pic:blipFill>
                          <a:blip r:embed="rId15"/>
                          <a:stretch>
                            <a:fillRect/>
                          </a:stretch>
                        </pic:blipFill>
                        <pic:spPr>
                          <a:xfrm>
                            <a:off x="0" y="0"/>
                            <a:ext cx="2732405" cy="1438910"/>
                          </a:xfrm>
                          <a:prstGeom prst="rect">
                            <a:avLst/>
                          </a:prstGeom>
                          <a:noFill/>
                          <a:ln>
                            <a:noFill/>
                          </a:ln>
                        </pic:spPr>
                      </pic:pic>
                    </a:graphicData>
                  </a:graphic>
                </wp:inline>
              </w:drawing>
            </w:r>
            <w:r>
              <w:rPr>
                <w:rFonts w:hint="default"/>
              </w:rPr>
              <w:drawing>
                <wp:inline distT="0" distB="0" distL="114300" distR="114300">
                  <wp:extent cx="3070860" cy="1505585"/>
                  <wp:effectExtent l="0" t="0" r="15240" b="18415"/>
                  <wp:docPr id="6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0"/>
                          <pic:cNvPicPr>
                            <a:picLocks noChangeAspect="1"/>
                          </pic:cNvPicPr>
                        </pic:nvPicPr>
                        <pic:blipFill>
                          <a:blip r:embed="rId16"/>
                          <a:stretch>
                            <a:fillRect/>
                          </a:stretch>
                        </pic:blipFill>
                        <pic:spPr>
                          <a:xfrm>
                            <a:off x="0" y="0"/>
                            <a:ext cx="3070860" cy="1505585"/>
                          </a:xfrm>
                          <a:prstGeom prst="rect">
                            <a:avLst/>
                          </a:prstGeom>
                          <a:noFill/>
                          <a:ln>
                            <a:noFill/>
                          </a:ln>
                        </pic:spPr>
                      </pic:pic>
                    </a:graphicData>
                  </a:graphic>
                </wp:inline>
              </w:drawing>
            </w:r>
            <w:r>
              <w:rPr>
                <w:rFonts w:hint="default"/>
              </w:rPr>
              <w:drawing>
                <wp:inline distT="0" distB="0" distL="114300" distR="114300">
                  <wp:extent cx="3217545" cy="1628775"/>
                  <wp:effectExtent l="0" t="0" r="190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7"/>
                          <a:stretch>
                            <a:fillRect/>
                          </a:stretch>
                        </pic:blipFill>
                        <pic:spPr>
                          <a:xfrm>
                            <a:off x="0" y="0"/>
                            <a:ext cx="3217545" cy="1628775"/>
                          </a:xfrm>
                          <a:prstGeom prst="rect">
                            <a:avLst/>
                          </a:prstGeom>
                          <a:noFill/>
                          <a:ln>
                            <a:noFill/>
                          </a:ln>
                        </pic:spPr>
                      </pic:pic>
                    </a:graphicData>
                  </a:graphic>
                </wp:inline>
              </w:drawing>
            </w:r>
          </w:p>
        </w:tc>
        <w:tc>
          <w:tcPr>
            <w:tcW w:w="9438" w:type="dxa"/>
            <w:gridSpan w:val="6"/>
            <w:tcBorders>
              <w:top w:val="single" w:color="auto" w:sz="4" w:space="0"/>
              <w:left w:val="single" w:color="auto" w:sz="12" w:space="0"/>
              <w:bottom w:val="single" w:color="auto" w:sz="12" w:space="0"/>
              <w:right w:val="single" w:color="auto" w:sz="12" w:space="0"/>
            </w:tcBorders>
            <w:vAlign w:val="center"/>
          </w:tcPr>
          <w:p w14:paraId="6B4B8C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eastAsia"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1.降塔</w:t>
            </w:r>
          </w:p>
          <w:p w14:paraId="00E3B998">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①将起重臂回转到引进方向(爬升架中有开口的一侧)，使回转制动器处于制动状态，载重小车停在配平位置(与立塔顶升加节时载重小车的配平位置一致)；</w:t>
            </w:r>
          </w:p>
          <w:p w14:paraId="3860B4A1">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②拆掉最上面塔身标准节与下支座的连接销轴，伸长顶升油缸，将顶升横梁顶在从上往下数第三个踏步的槽内，插好安全轴，继续伸长顶升油缸，将引进小车引入爬升架内标准节正上方，并保证安全可靠；然后拆掉最上面的塔身标准节与下一节标准节的连接销轴；</w:t>
            </w:r>
          </w:p>
          <w:p w14:paraId="30DB30D6">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③继续顶升直至两个标准节完全分离，使用引进机构将已拆除的标准节推到套架外侧(推出时且不可用力过猛，以免标准节冲出引进梁而倾翻，造成事故)；</w:t>
            </w:r>
          </w:p>
          <w:p w14:paraId="47B01C05">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④液压缸一个行程完成后，使用撑杆将塔机临时支撑，然后继续收缩油缸，待顶升横梁脱离塔身踏步后，使用水平辅助油缸将油缸及顶升横梁外摆，伸出油缸直至顶升横梁可靠挂在下方的塔身踏步上；</w:t>
            </w:r>
          </w:p>
          <w:p w14:paraId="652664A4">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⑤然后使撑杆离开塔身踏步，继续收缩油缸，直至下支座降落至标准节，使用销轴连接标准节和下支座；</w:t>
            </w:r>
          </w:p>
          <w:p w14:paraId="7DDFF45F">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⑥开动变幅小车，将标准节吊至地面；</w:t>
            </w:r>
          </w:p>
          <w:p w14:paraId="63B77669">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⑦重复上述动作，将塔身标准节依次拆下。</w:t>
            </w:r>
          </w:p>
          <w:p w14:paraId="10736A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default"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2.拆除附着</w:t>
            </w:r>
          </w:p>
          <w:p w14:paraId="2617AD4F">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塔机共计四道附着，四道附着均使用4#塔机XGT7026-12S1进行拆除。此时XGT7026-12S1塔机臂长为40m，待3#塔机XGT360-20S1安装完成后4#塔机XGT7026-12S1塔机进行截臂，将臂长截至设计臂长35m。塔机标准节拆卸与附着拆除必须配合进行，当该道附着影响塔机降节时方可拆除该道附着，严禁将附着一次拆除。</w:t>
            </w:r>
          </w:p>
          <w:tbl>
            <w:tblPr>
              <w:tblStyle w:val="13"/>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3332"/>
              <w:gridCol w:w="2063"/>
              <w:gridCol w:w="2063"/>
            </w:tblGrid>
            <w:tr w14:paraId="05EC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553D9046">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b/>
                      <w:bCs/>
                      <w:szCs w:val="24"/>
                      <w:vertAlign w:val="baseline"/>
                      <w:lang w:val="en-US" w:eastAsia="zh-CN"/>
                    </w:rPr>
                  </w:pPr>
                  <w:r>
                    <w:rPr>
                      <w:rFonts w:hint="eastAsia" w:ascii="宋体" w:hAnsi="宋体" w:eastAsia="宋体" w:cs="宋体"/>
                      <w:b/>
                      <w:bCs/>
                      <w:szCs w:val="24"/>
                      <w:vertAlign w:val="baseline"/>
                      <w:lang w:val="en-US" w:eastAsia="zh-CN"/>
                    </w:rPr>
                    <w:t>序号</w:t>
                  </w:r>
                </w:p>
              </w:tc>
              <w:tc>
                <w:tcPr>
                  <w:tcW w:w="3332" w:type="dxa"/>
                </w:tcPr>
                <w:p w14:paraId="6F457818">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b/>
                      <w:bCs/>
                      <w:szCs w:val="24"/>
                      <w:vertAlign w:val="baseline"/>
                      <w:lang w:val="en-US" w:eastAsia="zh-CN"/>
                    </w:rPr>
                  </w:pPr>
                  <w:r>
                    <w:rPr>
                      <w:rFonts w:hint="eastAsia" w:ascii="宋体" w:hAnsi="宋体" w:eastAsia="宋体" w:cs="宋体"/>
                      <w:b/>
                      <w:bCs/>
                      <w:szCs w:val="24"/>
                      <w:vertAlign w:val="baseline"/>
                      <w:lang w:val="en-US" w:eastAsia="zh-CN"/>
                    </w:rPr>
                    <w:t>拆除位置</w:t>
                  </w:r>
                </w:p>
              </w:tc>
              <w:tc>
                <w:tcPr>
                  <w:tcW w:w="2063" w:type="dxa"/>
                </w:tcPr>
                <w:p w14:paraId="0B45BAB7">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b/>
                      <w:bCs/>
                      <w:szCs w:val="24"/>
                      <w:vertAlign w:val="baseline"/>
                      <w:lang w:val="en-US" w:eastAsia="zh-CN"/>
                    </w:rPr>
                  </w:pPr>
                  <w:r>
                    <w:rPr>
                      <w:rFonts w:hint="eastAsia" w:ascii="宋体" w:hAnsi="宋体" w:eastAsia="宋体" w:cs="宋体"/>
                      <w:b/>
                      <w:bCs/>
                      <w:szCs w:val="24"/>
                      <w:vertAlign w:val="baseline"/>
                      <w:lang w:val="en-US" w:eastAsia="zh-CN"/>
                    </w:rPr>
                    <w:t>1#塔高（m）</w:t>
                  </w:r>
                </w:p>
              </w:tc>
              <w:tc>
                <w:tcPr>
                  <w:tcW w:w="2063" w:type="dxa"/>
                </w:tcPr>
                <w:p w14:paraId="0F30E2B8">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eastAsia" w:ascii="宋体" w:hAnsi="宋体" w:eastAsia="宋体" w:cs="宋体"/>
                      <w:b/>
                      <w:bCs/>
                      <w:szCs w:val="24"/>
                      <w:vertAlign w:val="baseline"/>
                      <w:lang w:val="en-US" w:eastAsia="zh-CN"/>
                    </w:rPr>
                  </w:pPr>
                  <w:r>
                    <w:rPr>
                      <w:rFonts w:hint="eastAsia" w:ascii="宋体" w:hAnsi="宋体" w:eastAsia="宋体" w:cs="宋体"/>
                      <w:b/>
                      <w:bCs/>
                      <w:szCs w:val="24"/>
                      <w:vertAlign w:val="baseline"/>
                      <w:lang w:val="en-US" w:eastAsia="zh-CN"/>
                    </w:rPr>
                    <w:t>2#塔高（m）</w:t>
                  </w:r>
                </w:p>
              </w:tc>
            </w:tr>
            <w:tr w14:paraId="61A9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2E03CE99">
                  <w:pPr>
                    <w:keepNext w:val="0"/>
                    <w:keepLines w:val="0"/>
                    <w:pageBreakBefore w:val="0"/>
                    <w:widowControl w:val="0"/>
                    <w:numPr>
                      <w:ilvl w:val="0"/>
                      <w:numId w:val="3"/>
                    </w:numPr>
                    <w:suppressLineNumbers w:val="0"/>
                    <w:tabs>
                      <w:tab w:val="clear" w:pos="0"/>
                    </w:tabs>
                    <w:kinsoku/>
                    <w:wordWrap/>
                    <w:overflowPunct/>
                    <w:topLinePunct w:val="0"/>
                    <w:autoSpaceDE/>
                    <w:autoSpaceDN/>
                    <w:bidi w:val="0"/>
                    <w:adjustRightInd/>
                    <w:snapToGrid/>
                    <w:spacing w:before="0" w:beforeAutospacing="0" w:after="160" w:afterAutospacing="0" w:line="360" w:lineRule="atLeast"/>
                    <w:ind w:left="425" w:leftChars="0" w:right="0" w:hanging="425" w:firstLineChars="0"/>
                    <w:jc w:val="center"/>
                    <w:textAlignment w:val="auto"/>
                    <w:rPr>
                      <w:rFonts w:hint="eastAsia" w:ascii="宋体" w:hAnsi="宋体" w:eastAsia="宋体" w:cs="宋体"/>
                      <w:szCs w:val="24"/>
                      <w:vertAlign w:val="baseline"/>
                      <w:lang w:val="en-US" w:eastAsia="zh-CN"/>
                    </w:rPr>
                  </w:pPr>
                </w:p>
              </w:tc>
              <w:tc>
                <w:tcPr>
                  <w:tcW w:w="3332" w:type="dxa"/>
                  <w:vAlign w:val="top"/>
                </w:tcPr>
                <w:p w14:paraId="035BB978">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第四道附着</w:t>
                  </w:r>
                </w:p>
              </w:tc>
              <w:tc>
                <w:tcPr>
                  <w:tcW w:w="2063" w:type="dxa"/>
                </w:tcPr>
                <w:p w14:paraId="350126F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181.66</w:t>
                  </w:r>
                </w:p>
              </w:tc>
              <w:tc>
                <w:tcPr>
                  <w:tcW w:w="2063" w:type="dxa"/>
                </w:tcPr>
                <w:p w14:paraId="573EF11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157.74</w:t>
                  </w:r>
                </w:p>
              </w:tc>
            </w:tr>
            <w:tr w14:paraId="66DA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35DD6CE6">
                  <w:pPr>
                    <w:keepNext w:val="0"/>
                    <w:keepLines w:val="0"/>
                    <w:pageBreakBefore w:val="0"/>
                    <w:widowControl w:val="0"/>
                    <w:numPr>
                      <w:ilvl w:val="0"/>
                      <w:numId w:val="3"/>
                    </w:numPr>
                    <w:suppressLineNumbers w:val="0"/>
                    <w:tabs>
                      <w:tab w:val="clear" w:pos="0"/>
                    </w:tabs>
                    <w:kinsoku/>
                    <w:wordWrap/>
                    <w:overflowPunct/>
                    <w:topLinePunct w:val="0"/>
                    <w:autoSpaceDE/>
                    <w:autoSpaceDN/>
                    <w:bidi w:val="0"/>
                    <w:adjustRightInd/>
                    <w:snapToGrid/>
                    <w:spacing w:before="0" w:beforeAutospacing="0" w:after="160" w:afterAutospacing="0" w:line="360" w:lineRule="atLeast"/>
                    <w:ind w:left="425" w:leftChars="0" w:right="0" w:hanging="425" w:firstLineChars="0"/>
                    <w:jc w:val="center"/>
                    <w:textAlignment w:val="auto"/>
                    <w:rPr>
                      <w:rFonts w:hint="eastAsia" w:ascii="宋体" w:hAnsi="宋体" w:eastAsia="宋体" w:cs="宋体"/>
                      <w:szCs w:val="24"/>
                      <w:vertAlign w:val="baseline"/>
                      <w:lang w:val="en-US" w:eastAsia="zh-CN"/>
                    </w:rPr>
                  </w:pPr>
                </w:p>
              </w:tc>
              <w:tc>
                <w:tcPr>
                  <w:tcW w:w="3332" w:type="dxa"/>
                  <w:vAlign w:val="top"/>
                </w:tcPr>
                <w:p w14:paraId="02193ED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第三道附着</w:t>
                  </w:r>
                </w:p>
              </w:tc>
              <w:tc>
                <w:tcPr>
                  <w:tcW w:w="2063" w:type="dxa"/>
                </w:tcPr>
                <w:p w14:paraId="06BB92C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145.78</w:t>
                  </w:r>
                </w:p>
              </w:tc>
              <w:tc>
                <w:tcPr>
                  <w:tcW w:w="2063" w:type="dxa"/>
                </w:tcPr>
                <w:p w14:paraId="5BF6D4B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127.84</w:t>
                  </w:r>
                </w:p>
              </w:tc>
            </w:tr>
            <w:tr w14:paraId="6A4E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1D3EA6DF">
                  <w:pPr>
                    <w:keepNext w:val="0"/>
                    <w:keepLines w:val="0"/>
                    <w:pageBreakBefore w:val="0"/>
                    <w:widowControl w:val="0"/>
                    <w:numPr>
                      <w:ilvl w:val="0"/>
                      <w:numId w:val="3"/>
                    </w:numPr>
                    <w:suppressLineNumbers w:val="0"/>
                    <w:tabs>
                      <w:tab w:val="clear" w:pos="0"/>
                    </w:tabs>
                    <w:kinsoku/>
                    <w:wordWrap/>
                    <w:overflowPunct/>
                    <w:topLinePunct w:val="0"/>
                    <w:autoSpaceDE/>
                    <w:autoSpaceDN/>
                    <w:bidi w:val="0"/>
                    <w:adjustRightInd/>
                    <w:snapToGrid/>
                    <w:spacing w:before="0" w:beforeAutospacing="0" w:after="160" w:afterAutospacing="0" w:line="360" w:lineRule="atLeast"/>
                    <w:ind w:left="425" w:leftChars="0" w:right="0" w:hanging="425" w:firstLineChars="0"/>
                    <w:jc w:val="center"/>
                    <w:textAlignment w:val="auto"/>
                    <w:rPr>
                      <w:rFonts w:hint="eastAsia" w:ascii="宋体" w:hAnsi="宋体" w:eastAsia="宋体" w:cs="宋体"/>
                      <w:szCs w:val="24"/>
                      <w:vertAlign w:val="baseline"/>
                      <w:lang w:val="en-US" w:eastAsia="zh-CN"/>
                    </w:rPr>
                  </w:pPr>
                </w:p>
              </w:tc>
              <w:tc>
                <w:tcPr>
                  <w:tcW w:w="3332" w:type="dxa"/>
                  <w:vAlign w:val="top"/>
                </w:tcPr>
                <w:p w14:paraId="6E55E9F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第二道附着</w:t>
                  </w:r>
                </w:p>
              </w:tc>
              <w:tc>
                <w:tcPr>
                  <w:tcW w:w="2063" w:type="dxa"/>
                </w:tcPr>
                <w:p w14:paraId="0F31E2BA">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109.9</w:t>
                  </w:r>
                </w:p>
              </w:tc>
              <w:tc>
                <w:tcPr>
                  <w:tcW w:w="2063" w:type="dxa"/>
                </w:tcPr>
                <w:p w14:paraId="161C460F">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91.96</w:t>
                  </w:r>
                </w:p>
              </w:tc>
            </w:tr>
            <w:tr w14:paraId="44D1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1E4B9FED">
                  <w:pPr>
                    <w:keepNext w:val="0"/>
                    <w:keepLines w:val="0"/>
                    <w:pageBreakBefore w:val="0"/>
                    <w:widowControl w:val="0"/>
                    <w:numPr>
                      <w:ilvl w:val="0"/>
                      <w:numId w:val="3"/>
                    </w:numPr>
                    <w:suppressLineNumbers w:val="0"/>
                    <w:tabs>
                      <w:tab w:val="clear" w:pos="0"/>
                    </w:tabs>
                    <w:kinsoku/>
                    <w:wordWrap/>
                    <w:overflowPunct/>
                    <w:topLinePunct w:val="0"/>
                    <w:autoSpaceDE/>
                    <w:autoSpaceDN/>
                    <w:bidi w:val="0"/>
                    <w:adjustRightInd/>
                    <w:snapToGrid/>
                    <w:spacing w:before="0" w:beforeAutospacing="0" w:after="160" w:afterAutospacing="0" w:line="360" w:lineRule="atLeast"/>
                    <w:ind w:left="425" w:leftChars="0" w:right="0" w:hanging="425" w:firstLineChars="0"/>
                    <w:jc w:val="center"/>
                    <w:textAlignment w:val="auto"/>
                    <w:rPr>
                      <w:rFonts w:hint="eastAsia" w:ascii="宋体" w:hAnsi="宋体" w:eastAsia="宋体" w:cs="宋体"/>
                      <w:szCs w:val="24"/>
                      <w:vertAlign w:val="baseline"/>
                      <w:lang w:val="en-US" w:eastAsia="zh-CN"/>
                    </w:rPr>
                  </w:pPr>
                </w:p>
              </w:tc>
              <w:tc>
                <w:tcPr>
                  <w:tcW w:w="3332" w:type="dxa"/>
                  <w:vAlign w:val="top"/>
                </w:tcPr>
                <w:p w14:paraId="639F12E2">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第一道附着</w:t>
                  </w:r>
                </w:p>
              </w:tc>
              <w:tc>
                <w:tcPr>
                  <w:tcW w:w="2063" w:type="dxa"/>
                </w:tcPr>
                <w:p w14:paraId="138ABF5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80</w:t>
                  </w:r>
                </w:p>
              </w:tc>
              <w:tc>
                <w:tcPr>
                  <w:tcW w:w="2063" w:type="dxa"/>
                </w:tcPr>
                <w:p w14:paraId="7EC1DCD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62.06</w:t>
                  </w:r>
                </w:p>
              </w:tc>
            </w:tr>
            <w:tr w14:paraId="45A2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7987A0FF">
                  <w:pPr>
                    <w:keepNext w:val="0"/>
                    <w:keepLines w:val="0"/>
                    <w:pageBreakBefore w:val="0"/>
                    <w:widowControl w:val="0"/>
                    <w:numPr>
                      <w:ilvl w:val="0"/>
                      <w:numId w:val="3"/>
                    </w:numPr>
                    <w:suppressLineNumbers w:val="0"/>
                    <w:tabs>
                      <w:tab w:val="clear" w:pos="0"/>
                    </w:tabs>
                    <w:kinsoku/>
                    <w:wordWrap/>
                    <w:overflowPunct/>
                    <w:topLinePunct w:val="0"/>
                    <w:autoSpaceDE/>
                    <w:autoSpaceDN/>
                    <w:bidi w:val="0"/>
                    <w:adjustRightInd/>
                    <w:snapToGrid/>
                    <w:spacing w:before="0" w:beforeAutospacing="0" w:after="160" w:afterAutospacing="0" w:line="360" w:lineRule="atLeast"/>
                    <w:ind w:left="425" w:leftChars="0" w:right="0" w:hanging="425" w:firstLineChars="0"/>
                    <w:jc w:val="center"/>
                    <w:textAlignment w:val="auto"/>
                    <w:rPr>
                      <w:rFonts w:hint="eastAsia" w:ascii="宋体" w:hAnsi="宋体" w:eastAsia="宋体" w:cs="宋体"/>
                      <w:szCs w:val="24"/>
                      <w:vertAlign w:val="baseline"/>
                      <w:lang w:val="en-US" w:eastAsia="zh-CN"/>
                    </w:rPr>
                  </w:pPr>
                </w:p>
              </w:tc>
              <w:tc>
                <w:tcPr>
                  <w:tcW w:w="3332" w:type="dxa"/>
                  <w:vAlign w:val="top"/>
                </w:tcPr>
                <w:p w14:paraId="5C0AC0E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上部结构</w:t>
                  </w:r>
                </w:p>
              </w:tc>
              <w:tc>
                <w:tcPr>
                  <w:tcW w:w="2063" w:type="dxa"/>
                </w:tcPr>
                <w:p w14:paraId="2C0BC03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20.2</w:t>
                  </w:r>
                </w:p>
              </w:tc>
              <w:tc>
                <w:tcPr>
                  <w:tcW w:w="2063" w:type="dxa"/>
                </w:tcPr>
                <w:p w14:paraId="18496020">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tLeast"/>
                    <w:ind w:left="0" w:leftChars="0" w:right="0" w:firstLine="0" w:firstLineChars="0"/>
                    <w:jc w:val="center"/>
                    <w:textAlignment w:val="auto"/>
                    <w:rPr>
                      <w:rFonts w:hint="default" w:ascii="宋体" w:hAnsi="宋体" w:eastAsia="宋体" w:cs="宋体"/>
                      <w:szCs w:val="24"/>
                      <w:vertAlign w:val="baseline"/>
                      <w:lang w:val="en-US" w:eastAsia="zh-CN"/>
                    </w:rPr>
                  </w:pPr>
                  <w:r>
                    <w:rPr>
                      <w:rFonts w:hint="eastAsia" w:ascii="宋体" w:hAnsi="宋体" w:eastAsia="宋体" w:cs="宋体"/>
                      <w:szCs w:val="24"/>
                      <w:vertAlign w:val="baseline"/>
                      <w:lang w:val="en-US" w:eastAsia="zh-CN"/>
                    </w:rPr>
                    <w:t>20.2</w:t>
                  </w:r>
                </w:p>
              </w:tc>
            </w:tr>
          </w:tbl>
          <w:p w14:paraId="2B9CDF40">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1）作业人员先上到墩身侧附着拆除位置，将安全带在上方横杆上系挂牢固。</w:t>
            </w:r>
          </w:p>
          <w:p w14:paraId="2DC7A26E">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2）作业人员从塔机底层，通过爬梯爬到附着框位置，将安全带系挂在塔身防坠器上。</w:t>
            </w:r>
          </w:p>
          <w:p w14:paraId="4A751B87">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3）附着杆件采用两点吊，其中最重撑杆总成重量约为3.303t&lt;额定起重量6.85t，采用2根16mm6×19W+IWR 1870Mpa的钢丝绳配套GB/T 25854-6-DW5卸扣进行吊装，同时附着杆两端栓上溜绳。</w:t>
            </w:r>
          </w:p>
          <w:p w14:paraId="11FAB5A7">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4）墩身侧作业人员先将吊装钢丝绳一端的卸扣与附着杆吊点连接，绑好溜绳后拆除靠墩身侧拉杆与支座连接销轴或支座连接螺栓，慢慢开动塔机吊钩将拉杆滑开不与墩身侧支座耳板连接，附着杆转动到合适位置后拆除拉杆与附着框连接销轴，操作牵引绳，启动塔机吊钩使附着杆件滑出附着框耳座，然后启动塔机吊钩，一人拉紧溜绳防止与墩身摩擦碰撞直至将附着杆件缓慢起吊下放至地面指定位置。</w:t>
            </w:r>
          </w:p>
          <w:p w14:paraId="59B6067C">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5）重复以上步骤，拆除全部附着杆件。</w:t>
            </w:r>
          </w:p>
          <w:p w14:paraId="7EE2B178">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6）牛腿总成采用四点吊装，其中最重牛腿总成重量约为6.428t&lt;额定起重量6.85t，以牛腿总成上的吊耳为吊装孔，采用4根18mm6×19W+IWR 1870Mpa的钢丝绳配套GB/T 25854-6-DW5卸扣进行吊装。同时牛腿总成两端拴上溜绳，作业人员将吊装钢丝绳一端的卸扣与吊装孔连接，墩身侧人员拆除牛腿总成与墩身的固定销轴，启动塔机吊钩，同时塔机侧操作人员可牵引溜绳调整牛腿总成姿态，然后将牛腿总成缓慢吊起放置地面指定位置。</w:t>
            </w:r>
          </w:p>
          <w:p w14:paraId="48C77060">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default"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按相同方法拆除剩余附着，拆除完成后作业人员通过塔身内爬梯下到地面。</w:t>
            </w:r>
          </w:p>
        </w:tc>
      </w:tr>
      <w:tr w14:paraId="3F1C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82" w:type="dxa"/>
            <w:gridSpan w:val="2"/>
            <w:vMerge w:val="continue"/>
            <w:tcBorders>
              <w:left w:val="single" w:color="auto" w:sz="12" w:space="0"/>
              <w:right w:val="single" w:color="auto" w:sz="12" w:space="0"/>
            </w:tcBorders>
            <w:vAlign w:val="center"/>
          </w:tcPr>
          <w:p w14:paraId="07A9D7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2953" w:type="dxa"/>
            <w:gridSpan w:val="2"/>
            <w:tcBorders>
              <w:top w:val="single" w:color="auto" w:sz="12" w:space="0"/>
              <w:left w:val="single" w:color="auto" w:sz="12" w:space="0"/>
              <w:right w:val="single" w:color="auto" w:sz="12" w:space="0"/>
            </w:tcBorders>
            <w:vAlign w:val="center"/>
          </w:tcPr>
          <w:p w14:paraId="5F2F41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962" w:type="dxa"/>
            <w:gridSpan w:val="2"/>
            <w:tcBorders>
              <w:top w:val="single" w:color="auto" w:sz="12" w:space="0"/>
              <w:left w:val="single" w:color="auto" w:sz="12" w:space="0"/>
              <w:right w:val="single" w:color="auto" w:sz="12" w:space="0"/>
            </w:tcBorders>
            <w:vAlign w:val="center"/>
          </w:tcPr>
          <w:p w14:paraId="65409F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523" w:type="dxa"/>
            <w:gridSpan w:val="2"/>
            <w:tcBorders>
              <w:top w:val="single" w:color="auto" w:sz="12" w:space="0"/>
              <w:left w:val="single" w:color="auto" w:sz="12" w:space="0"/>
              <w:right w:val="single" w:color="auto" w:sz="12" w:space="0"/>
            </w:tcBorders>
            <w:vAlign w:val="center"/>
          </w:tcPr>
          <w:p w14:paraId="5498BD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1BDD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trPr>
        <w:tc>
          <w:tcPr>
            <w:tcW w:w="5982" w:type="dxa"/>
            <w:gridSpan w:val="2"/>
            <w:vMerge w:val="continue"/>
            <w:tcBorders>
              <w:left w:val="single" w:color="auto" w:sz="12" w:space="0"/>
              <w:bottom w:val="single" w:color="auto" w:sz="12" w:space="0"/>
              <w:right w:val="single" w:color="auto" w:sz="12" w:space="0"/>
            </w:tcBorders>
            <w:vAlign w:val="center"/>
          </w:tcPr>
          <w:p w14:paraId="3CA1FF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2953" w:type="dxa"/>
            <w:gridSpan w:val="2"/>
            <w:tcBorders>
              <w:left w:val="single" w:color="auto" w:sz="12" w:space="0"/>
              <w:bottom w:val="single" w:color="auto" w:sz="12" w:space="0"/>
              <w:right w:val="single" w:color="auto" w:sz="12" w:space="0"/>
            </w:tcBorders>
            <w:vAlign w:val="center"/>
          </w:tcPr>
          <w:p w14:paraId="195CA51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58F341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7B4AE9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962" w:type="dxa"/>
            <w:gridSpan w:val="2"/>
            <w:tcBorders>
              <w:left w:val="single" w:color="auto" w:sz="12" w:space="0"/>
              <w:bottom w:val="single" w:color="auto" w:sz="12" w:space="0"/>
              <w:right w:val="single" w:color="auto" w:sz="12" w:space="0"/>
            </w:tcBorders>
            <w:vAlign w:val="center"/>
          </w:tcPr>
          <w:p w14:paraId="1636380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r>
              <w:rPr>
                <w:rFonts w:hint="eastAsia" w:ascii="黑体" w:hAnsi="黑体" w:eastAsia="黑体" w:cs="黑体"/>
                <w:b w:val="0"/>
                <w:bCs w:val="0"/>
                <w:color w:val="auto"/>
                <w:sz w:val="21"/>
                <w:szCs w:val="21"/>
                <w:vertAlign w:val="baseline"/>
                <w:lang w:val="en-US" w:eastAsia="zh-CN"/>
              </w:rPr>
              <w:t>GB/T 25854-6-DW5卸扣</w:t>
            </w:r>
            <w:r>
              <w:rPr>
                <w:rFonts w:hint="eastAsia" w:ascii="黑体" w:hAnsi="黑体" w:eastAsia="黑体" w:cs="黑体"/>
                <w:color w:val="auto"/>
                <w:sz w:val="21"/>
                <w:szCs w:val="21"/>
                <w:vertAlign w:val="baseline"/>
                <w:lang w:val="en-US" w:eastAsia="zh-CN"/>
              </w:rPr>
              <w:t>4个。</w:t>
            </w:r>
          </w:p>
          <w:p w14:paraId="38164F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w:t>
            </w:r>
            <w:r>
              <w:rPr>
                <w:rFonts w:hint="eastAsia" w:ascii="黑体" w:hAnsi="黑体" w:eastAsia="黑体" w:cs="黑体"/>
                <w:color w:val="auto"/>
                <w:sz w:val="21"/>
                <w:szCs w:val="21"/>
                <w:vertAlign w:val="baseline"/>
                <w:lang w:val="en-US" w:eastAsia="zh-CN"/>
              </w:rPr>
              <w:t>、钢丝绳吊索48mm6×19W+IWR1870Mpa4根、18mm6×19W+IWR1870Mpa4根、16mm6×19W+IWR1870Mpa2根。</w:t>
            </w:r>
          </w:p>
          <w:p w14:paraId="08A0B4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w:t>
            </w:r>
            <w:r>
              <w:rPr>
                <w:rFonts w:hint="eastAsia" w:ascii="黑体" w:hAnsi="黑体" w:eastAsia="黑体" w:cs="黑体"/>
                <w:color w:val="auto"/>
                <w:sz w:val="21"/>
                <w:szCs w:val="21"/>
                <w:vertAlign w:val="baseline"/>
                <w:lang w:val="en-US" w:eastAsia="zh-CN"/>
              </w:rPr>
              <w:t>、</w:t>
            </w: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04E0814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4</w:t>
            </w:r>
            <w:r>
              <w:rPr>
                <w:rFonts w:hint="eastAsia" w:ascii="黑体" w:hAnsi="黑体" w:eastAsia="黑体" w:cs="黑体"/>
                <w:color w:val="auto"/>
                <w:sz w:val="21"/>
                <w:szCs w:val="21"/>
                <w:vertAlign w:val="baseline"/>
                <w:lang w:val="en-US" w:eastAsia="zh-CN"/>
              </w:rPr>
              <w:t>、经纬仪或全站仪一台。</w:t>
            </w:r>
          </w:p>
        </w:tc>
        <w:tc>
          <w:tcPr>
            <w:tcW w:w="3523" w:type="dxa"/>
            <w:gridSpan w:val="2"/>
            <w:tcBorders>
              <w:left w:val="single" w:color="auto" w:sz="12" w:space="0"/>
              <w:bottom w:val="single" w:color="auto" w:sz="12" w:space="0"/>
              <w:right w:val="single" w:color="auto" w:sz="12" w:space="0"/>
            </w:tcBorders>
            <w:vAlign w:val="center"/>
          </w:tcPr>
          <w:p w14:paraId="609F7E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1.起重吊装作业专人指挥，信号统一明确，大件吊装设置遛绳，作业区域标志标识明确，同时可设置红外语音提醒装置防止非作业人员闯入。</w:t>
            </w:r>
          </w:p>
          <w:p w14:paraId="1058DA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20C48E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3.检查电气系统是否正常、液压系统是否有渗漏，各安全装置是否正常。</w:t>
            </w:r>
          </w:p>
        </w:tc>
      </w:tr>
    </w:tbl>
    <w:p w14:paraId="5A990774">
      <w:pPr>
        <w:rPr>
          <w:color w:val="2E54A1" w:themeColor="accent1" w:themeShade="BF"/>
        </w:rPr>
      </w:pPr>
      <w:r>
        <w:rPr>
          <w:color w:val="2E54A1" w:themeColor="accent1" w:themeShade="BF"/>
        </w:rPr>
        <w:br w:type="page"/>
      </w:r>
    </w:p>
    <w:tbl>
      <w:tblPr>
        <w:tblStyle w:val="13"/>
        <w:tblW w:w="151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1"/>
        <w:gridCol w:w="3761"/>
        <w:gridCol w:w="1868"/>
        <w:gridCol w:w="1122"/>
        <w:gridCol w:w="2000"/>
        <w:gridCol w:w="925"/>
        <w:gridCol w:w="1275"/>
        <w:gridCol w:w="2048"/>
      </w:tblGrid>
      <w:tr w14:paraId="5809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0CEDEF75">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default"/>
                <w:color w:val="2E54A1" w:themeColor="accent1" w:themeShade="BF"/>
              </w:rPr>
              <w:br w:type="page"/>
            </w:r>
            <w:r>
              <w:rPr>
                <w:rFonts w:hint="eastAsia" w:ascii="黑体" w:hAnsi="黑体" w:eastAsia="黑体" w:cs="黑体"/>
                <w:color w:val="2E54A1" w:themeColor="accent1" w:themeShade="BF"/>
                <w:sz w:val="24"/>
                <w:szCs w:val="24"/>
              </w:rPr>
              <w:br w:type="page"/>
            </w: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61" w:type="dxa"/>
            <w:tcBorders>
              <w:top w:val="single" w:color="auto" w:sz="12" w:space="0"/>
              <w:left w:val="single" w:color="auto" w:sz="12" w:space="0"/>
              <w:bottom w:val="single" w:color="auto" w:sz="12" w:space="0"/>
              <w:right w:val="single" w:color="auto" w:sz="12" w:space="0"/>
            </w:tcBorders>
            <w:vAlign w:val="center"/>
          </w:tcPr>
          <w:p w14:paraId="6324A414">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868" w:type="dxa"/>
            <w:tcBorders>
              <w:top w:val="single" w:color="auto" w:sz="12" w:space="0"/>
              <w:left w:val="single" w:color="auto" w:sz="12" w:space="0"/>
              <w:bottom w:val="single" w:color="auto" w:sz="12" w:space="0"/>
              <w:right w:val="single" w:color="auto" w:sz="12" w:space="0"/>
            </w:tcBorders>
            <w:vAlign w:val="center"/>
          </w:tcPr>
          <w:p w14:paraId="7DA453B7">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2E41726C">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14164FFE">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048" w:type="dxa"/>
            <w:tcBorders>
              <w:top w:val="single" w:color="auto" w:sz="12" w:space="0"/>
              <w:left w:val="single" w:color="auto" w:sz="12" w:space="0"/>
              <w:bottom w:val="single" w:color="auto" w:sz="12" w:space="0"/>
              <w:right w:val="single" w:color="auto" w:sz="12" w:space="0"/>
            </w:tcBorders>
            <w:vAlign w:val="center"/>
          </w:tcPr>
          <w:p w14:paraId="549CDF6A">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07</w:t>
            </w:r>
          </w:p>
        </w:tc>
      </w:tr>
      <w:tr w14:paraId="5F9F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65717681">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61" w:type="dxa"/>
            <w:tcBorders>
              <w:top w:val="single" w:color="auto" w:sz="12" w:space="0"/>
              <w:left w:val="single" w:color="auto" w:sz="12" w:space="0"/>
              <w:bottom w:val="single" w:color="auto" w:sz="12" w:space="0"/>
              <w:right w:val="single" w:color="auto" w:sz="12" w:space="0"/>
            </w:tcBorders>
            <w:vAlign w:val="center"/>
          </w:tcPr>
          <w:p w14:paraId="65BBB84B">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868" w:type="dxa"/>
            <w:tcBorders>
              <w:top w:val="single" w:color="auto" w:sz="12" w:space="0"/>
              <w:left w:val="single" w:color="auto" w:sz="12" w:space="0"/>
              <w:bottom w:val="single" w:color="auto" w:sz="12" w:space="0"/>
              <w:right w:val="single" w:color="auto" w:sz="12" w:space="0"/>
            </w:tcBorders>
            <w:vAlign w:val="center"/>
          </w:tcPr>
          <w:p w14:paraId="413D466C">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0FD9EE24">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拆除吊钩及钢丝绳</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340C3DCD">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048" w:type="dxa"/>
            <w:tcBorders>
              <w:top w:val="single" w:color="auto" w:sz="12" w:space="0"/>
              <w:left w:val="single" w:color="auto" w:sz="12" w:space="0"/>
              <w:bottom w:val="single" w:color="auto" w:sz="12" w:space="0"/>
              <w:right w:val="single" w:color="auto" w:sz="12" w:space="0"/>
            </w:tcBorders>
            <w:vAlign w:val="center"/>
          </w:tcPr>
          <w:p w14:paraId="096FC3D8">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03</w:t>
            </w:r>
          </w:p>
        </w:tc>
      </w:tr>
      <w:tr w14:paraId="4FDC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82" w:type="dxa"/>
            <w:gridSpan w:val="2"/>
            <w:tcBorders>
              <w:top w:val="single" w:color="auto" w:sz="12" w:space="0"/>
              <w:left w:val="single" w:color="auto" w:sz="12" w:space="0"/>
              <w:bottom w:val="single" w:color="auto" w:sz="4" w:space="0"/>
              <w:right w:val="single" w:color="auto" w:sz="12" w:space="0"/>
            </w:tcBorders>
            <w:vAlign w:val="center"/>
          </w:tcPr>
          <w:p w14:paraId="682258FF">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变幅绳示意图及变幅绳长度</w:t>
            </w:r>
          </w:p>
        </w:tc>
        <w:tc>
          <w:tcPr>
            <w:tcW w:w="9238" w:type="dxa"/>
            <w:gridSpan w:val="6"/>
            <w:tcBorders>
              <w:top w:val="single" w:color="auto" w:sz="12" w:space="0"/>
              <w:left w:val="single" w:color="auto" w:sz="12" w:space="0"/>
              <w:bottom w:val="single" w:color="auto" w:sz="4" w:space="0"/>
              <w:right w:val="single" w:color="auto" w:sz="12" w:space="0"/>
            </w:tcBorders>
            <w:vAlign w:val="center"/>
          </w:tcPr>
          <w:p w14:paraId="525DBEC5">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吊钩及钢丝绳拆除工艺流程</w:t>
            </w:r>
          </w:p>
        </w:tc>
      </w:tr>
      <w:tr w14:paraId="5BA9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1" w:hRule="atLeast"/>
        </w:trPr>
        <w:tc>
          <w:tcPr>
            <w:tcW w:w="5882" w:type="dxa"/>
            <w:gridSpan w:val="2"/>
            <w:tcBorders>
              <w:top w:val="single" w:color="auto" w:sz="4" w:space="0"/>
              <w:left w:val="single" w:color="auto" w:sz="12" w:space="0"/>
              <w:bottom w:val="single" w:color="auto" w:sz="4" w:space="0"/>
              <w:right w:val="single" w:color="auto" w:sz="12" w:space="0"/>
            </w:tcBorders>
            <w:vAlign w:val="center"/>
          </w:tcPr>
          <w:p w14:paraId="70705DF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right="0"/>
              <w:jc w:val="left"/>
              <w:textAlignment w:val="auto"/>
              <w:rPr>
                <w:rFonts w:hint="eastAsia"/>
                <w:lang w:val="en-US" w:eastAsia="zh-CN"/>
              </w:rPr>
            </w:pPr>
            <w:r>
              <w:rPr>
                <w:rFonts w:hint="default"/>
              </w:rPr>
              <w:drawing>
                <wp:inline distT="0" distB="0" distL="114300" distR="114300">
                  <wp:extent cx="3592830" cy="1569720"/>
                  <wp:effectExtent l="0" t="0" r="7620" b="1143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8"/>
                          <a:stretch>
                            <a:fillRect/>
                          </a:stretch>
                        </pic:blipFill>
                        <pic:spPr>
                          <a:xfrm>
                            <a:off x="0" y="0"/>
                            <a:ext cx="3592830" cy="1569720"/>
                          </a:xfrm>
                          <a:prstGeom prst="rect">
                            <a:avLst/>
                          </a:prstGeom>
                          <a:noFill/>
                          <a:ln>
                            <a:noFill/>
                          </a:ln>
                        </pic:spPr>
                      </pic:pic>
                    </a:graphicData>
                  </a:graphic>
                </wp:inline>
              </w:drawing>
            </w:r>
            <w:r>
              <w:rPr>
                <w:rFonts w:hint="default"/>
              </w:rPr>
              <w:drawing>
                <wp:inline distT="0" distB="0" distL="114300" distR="114300">
                  <wp:extent cx="3279140" cy="1319530"/>
                  <wp:effectExtent l="0" t="0" r="16510" b="13970"/>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19"/>
                          <a:srcRect t="7066" r="2786"/>
                          <a:stretch>
                            <a:fillRect/>
                          </a:stretch>
                        </pic:blipFill>
                        <pic:spPr>
                          <a:xfrm>
                            <a:off x="0" y="0"/>
                            <a:ext cx="3279140" cy="1319530"/>
                          </a:xfrm>
                          <a:prstGeom prst="rect">
                            <a:avLst/>
                          </a:prstGeom>
                          <a:noFill/>
                          <a:ln>
                            <a:noFill/>
                          </a:ln>
                        </pic:spPr>
                      </pic:pic>
                    </a:graphicData>
                  </a:graphic>
                </wp:inline>
              </w:drawing>
            </w:r>
            <w:r>
              <w:rPr>
                <w:rFonts w:hint="default"/>
              </w:rPr>
              <w:drawing>
                <wp:inline distT="0" distB="0" distL="114300" distR="114300">
                  <wp:extent cx="3376295" cy="1353820"/>
                  <wp:effectExtent l="0" t="0" r="14605" b="17780"/>
                  <wp:docPr id="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
                          <pic:cNvPicPr>
                            <a:picLocks noChangeAspect="1"/>
                          </pic:cNvPicPr>
                        </pic:nvPicPr>
                        <pic:blipFill>
                          <a:blip r:embed="rId20"/>
                          <a:stretch>
                            <a:fillRect/>
                          </a:stretch>
                        </pic:blipFill>
                        <pic:spPr>
                          <a:xfrm>
                            <a:off x="0" y="0"/>
                            <a:ext cx="3376295" cy="1353820"/>
                          </a:xfrm>
                          <a:prstGeom prst="rect">
                            <a:avLst/>
                          </a:prstGeom>
                          <a:noFill/>
                          <a:ln>
                            <a:noFill/>
                          </a:ln>
                        </pic:spPr>
                      </pic:pic>
                    </a:graphicData>
                  </a:graphic>
                </wp:inline>
              </w:drawing>
            </w:r>
          </w:p>
        </w:tc>
        <w:tc>
          <w:tcPr>
            <w:tcW w:w="9238" w:type="dxa"/>
            <w:gridSpan w:val="6"/>
            <w:tcBorders>
              <w:top w:val="single" w:color="auto" w:sz="4" w:space="0"/>
              <w:left w:val="single" w:color="auto" w:sz="12" w:space="0"/>
              <w:bottom w:val="single" w:color="auto" w:sz="4" w:space="0"/>
              <w:right w:val="single" w:color="auto" w:sz="12" w:space="0"/>
            </w:tcBorders>
            <w:vAlign w:val="center"/>
          </w:tcPr>
          <w:p w14:paraId="7A6DA937">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rPr>
                <w:rFonts w:hint="default"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3.拆除变幅钢丝绳</w:t>
            </w:r>
          </w:p>
          <w:p w14:paraId="329F291A">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（1）作业人员通过塔身内爬梯上到回转总成平台，将安全带交替系挂在起重臂栏杆上，行走至载重小车处解除后变幅钢丝绳与载重小车的连接。</w:t>
            </w:r>
          </w:p>
          <w:p w14:paraId="05FA82D4">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（2）启动变幅卷筒缓慢回收钢丝绳，回收时作业人员随钢丝绳同步行进，避免钢丝绳掉落，直到后起升钢丝绳全部收至变幅卷筒处。</w:t>
            </w:r>
          </w:p>
          <w:p w14:paraId="42B363B3">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（3）作业人员将安全带交替系挂在起重臂栏杆上，行走至载重小车处解除前变幅钢丝绳与载重小车的连接。</w:t>
            </w:r>
          </w:p>
          <w:p w14:paraId="4BD8BABF">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（4）启动变幅卷筒缓慢回收钢丝绳，回收时作业人员随钢丝绳同步行进，避免钢丝绳掉落，直到前起升钢丝绳全部收至变幅卷筒处。</w:t>
            </w:r>
          </w:p>
          <w:p w14:paraId="3923E0A5">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（5）变幅绳规格及长度</w:t>
            </w:r>
          </w:p>
          <w:p w14:paraId="544D3FCC">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default" w:ascii="宋体" w:hAnsi="宋体" w:eastAsia="宋体" w:cs="宋体"/>
                <w:sz w:val="24"/>
                <w:szCs w:val="24"/>
                <w:u w:val="none"/>
                <w:lang w:val="en-US" w:eastAsia="zh-CN"/>
              </w:rPr>
            </w:pPr>
            <w:r>
              <w:rPr>
                <w:rFonts w:hint="eastAsia" w:ascii="黑体" w:hAnsi="黑体" w:eastAsia="黑体" w:cs="黑体"/>
                <w:color w:val="auto"/>
                <w:kern w:val="2"/>
                <w:sz w:val="24"/>
                <w:szCs w:val="24"/>
                <w:u w:val="none"/>
                <w:lang w:val="en-US" w:eastAsia="zh-CN" w:bidi="ar"/>
              </w:rPr>
              <w:t>变幅绳规格: DYFORM8 PI,24mm-1960-508kN-右旋交互捻</w:t>
            </w:r>
          </w:p>
        </w:tc>
      </w:tr>
      <w:tr w14:paraId="0CF7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5882" w:type="dxa"/>
            <w:gridSpan w:val="2"/>
            <w:tcBorders>
              <w:top w:val="single" w:color="auto" w:sz="4" w:space="0"/>
              <w:left w:val="single" w:color="auto" w:sz="12" w:space="0"/>
              <w:bottom w:val="single" w:color="auto" w:sz="4" w:space="0"/>
              <w:right w:val="single" w:color="auto" w:sz="12" w:space="0"/>
            </w:tcBorders>
            <w:vAlign w:val="center"/>
          </w:tcPr>
          <w:p w14:paraId="30997BD2">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eastAsia"/>
                <w:lang w:val="en-US" w:eastAsia="zh-CN"/>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起升绳示意图</w:t>
            </w:r>
          </w:p>
        </w:tc>
        <w:tc>
          <w:tcPr>
            <w:tcW w:w="9238" w:type="dxa"/>
            <w:gridSpan w:val="6"/>
            <w:vMerge w:val="restart"/>
            <w:tcBorders>
              <w:top w:val="single" w:color="auto" w:sz="4" w:space="0"/>
              <w:left w:val="single" w:color="auto" w:sz="12" w:space="0"/>
              <w:right w:val="single" w:color="auto" w:sz="12" w:space="0"/>
            </w:tcBorders>
            <w:vAlign w:val="center"/>
          </w:tcPr>
          <w:p w14:paraId="2F496B16">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rPr>
                <w:rFonts w:hint="default"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4.拆除吊钩和起升钢丝绳（规格：GS K34(35W×K7)-32mm-2160-U-1020kN-右同向捻，最小破断拉力1020</w:t>
            </w:r>
            <w:r>
              <w:rPr>
                <w:rFonts w:hint="default" w:ascii="黑体" w:hAnsi="黑体" w:eastAsia="黑体" w:cs="黑体"/>
                <w:b/>
                <w:bCs/>
                <w:color w:val="auto"/>
                <w:kern w:val="2"/>
                <w:sz w:val="24"/>
                <w:szCs w:val="24"/>
                <w:lang w:val="en-US" w:eastAsia="zh-CN" w:bidi="ar"/>
              </w:rPr>
              <w:t>KN</w:t>
            </w:r>
            <w:r>
              <w:rPr>
                <w:rFonts w:hint="eastAsia" w:ascii="黑体" w:hAnsi="黑体" w:eastAsia="黑体" w:cs="黑体"/>
                <w:b/>
                <w:bCs/>
                <w:color w:val="auto"/>
                <w:kern w:val="2"/>
                <w:sz w:val="24"/>
                <w:szCs w:val="24"/>
                <w:lang w:val="en-US" w:eastAsia="zh-CN" w:bidi="ar"/>
              </w:rPr>
              <w:t>）</w:t>
            </w:r>
          </w:p>
          <w:p w14:paraId="448FBF07">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8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（1）起升钢丝绳的拆卸与穿绕步骤相反。</w:t>
            </w:r>
          </w:p>
          <w:p w14:paraId="061B2954">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160" w:afterAutospacing="0" w:line="360" w:lineRule="auto"/>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用变幅机构将载重小车开至起重臂臂尖并放下吊钩至地面准备好的临时支架上，使起升绳不受力。</w:t>
            </w:r>
          </w:p>
          <w:p w14:paraId="2A68E4C2">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160" w:afterAutospacing="0" w:line="360" w:lineRule="auto"/>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用固定绳夹将起升绳固定在载重小车上，并从防扭装置上拆下防扭装置上的楔形接头。</w:t>
            </w:r>
          </w:p>
          <w:p w14:paraId="5588E432">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160" w:afterAutospacing="0" w:line="360" w:lineRule="auto"/>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缓慢开动起升机构提升吊钩离地面约1米处，检查起升绳是否固定牢固。</w:t>
            </w:r>
          </w:p>
          <w:p w14:paraId="63B4A20D">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160" w:afterAutospacing="0" w:line="360" w:lineRule="auto"/>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用变幅机构将载重小车开至起重臂臂根，放下吊钩将其固定在临时支架上。</w:t>
            </w:r>
          </w:p>
          <w:p w14:paraId="0E9D701B">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160" w:afterAutospacing="0" w:line="360" w:lineRule="auto"/>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拆除起升绳与楔形接头的连接，然后松开固定绳夹。</w:t>
            </w:r>
          </w:p>
          <w:p w14:paraId="4311690D">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160" w:afterAutospacing="0" w:line="360" w:lineRule="auto"/>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缓慢启动起升机构，依次从吊钩和载重小车的滑轮组及导向滑轮轮、起重量限制器滑、托辊拆除起升绳，最后将其收至起升机构。注意收绳时钢丝绳端用麻绳溜放，防止甩绳。</w:t>
            </w:r>
          </w:p>
          <w:p w14:paraId="17C84D92">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rPr>
                <w:rFonts w:hint="default"/>
                <w:u w:val="none"/>
                <w:lang w:val="en-US"/>
              </w:rPr>
            </w:pPr>
            <w:r>
              <w:rPr>
                <w:rFonts w:hint="eastAsia" w:ascii="黑体" w:hAnsi="黑体" w:eastAsia="黑体" w:cs="黑体"/>
                <w:b/>
                <w:bCs/>
                <w:color w:val="auto"/>
                <w:kern w:val="2"/>
                <w:sz w:val="24"/>
                <w:szCs w:val="24"/>
                <w:lang w:val="en-US" w:eastAsia="zh-CN" w:bidi="ar"/>
              </w:rPr>
              <w:t>5.电气的拆除及调试</w:t>
            </w:r>
          </w:p>
          <w:p w14:paraId="64863F9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60" w:lineRule="auto"/>
              <w:ind w:left="0" w:right="0" w:firstLine="480" w:firstLineChars="200"/>
              <w:textAlignment w:val="auto"/>
              <w:rPr>
                <w:rFonts w:hint="default" w:ascii="Times New Roman" w:hAnsi="Times New Roman" w:eastAsia="宋体" w:cs="Times New Roman"/>
                <w:kern w:val="2"/>
                <w:sz w:val="24"/>
                <w:szCs w:val="21"/>
                <w:u w:val="none"/>
                <w:lang w:val="en-US" w:eastAsia="zh-CN" w:bidi="ar"/>
              </w:rPr>
            </w:pPr>
            <w:r>
              <w:rPr>
                <w:rFonts w:hint="eastAsia" w:ascii="黑体" w:hAnsi="黑体" w:eastAsia="黑体" w:cs="黑体"/>
                <w:kern w:val="2"/>
                <w:sz w:val="24"/>
                <w:szCs w:val="21"/>
                <w:u w:val="none"/>
                <w:lang w:val="en-US" w:eastAsia="zh-CN" w:bidi="ar"/>
              </w:rPr>
              <w:t>将影响塔机部件吊装的电控系统线路断开，并向一端缠绕收拢。</w:t>
            </w:r>
          </w:p>
        </w:tc>
      </w:tr>
      <w:tr w14:paraId="0A47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882" w:type="dxa"/>
            <w:gridSpan w:val="2"/>
            <w:vMerge w:val="restart"/>
            <w:tcBorders>
              <w:top w:val="single" w:color="auto" w:sz="4" w:space="0"/>
              <w:left w:val="single" w:color="auto" w:sz="12" w:space="0"/>
              <w:right w:val="single" w:color="auto" w:sz="12" w:space="0"/>
            </w:tcBorders>
            <w:vAlign w:val="center"/>
          </w:tcPr>
          <w:p w14:paraId="231A401B">
            <w:pPr>
              <w:keepNext w:val="0"/>
              <w:keepLines w:val="0"/>
              <w:suppressLineNumbers w:val="0"/>
              <w:spacing w:before="0" w:beforeAutospacing="0" w:after="160" w:afterAutospacing="0" w:line="276" w:lineRule="auto"/>
              <w:ind w:left="0" w:right="0"/>
              <w:jc w:val="both"/>
              <w:rPr>
                <w:rFonts w:hint="eastAsia" w:ascii="黑体" w:hAnsi="黑体" w:eastAsia="黑体" w:cs="黑体"/>
                <w:color w:val="2E54A1" w:themeColor="accent1" w:themeShade="BF"/>
                <w:sz w:val="24"/>
                <w:szCs w:val="24"/>
                <w:vertAlign w:val="baseline"/>
                <w:lang w:eastAsia="zh-CN"/>
              </w:rPr>
            </w:pPr>
            <w:r>
              <w:rPr>
                <w:rFonts w:hint="default"/>
              </w:rPr>
              <w:drawing>
                <wp:inline distT="0" distB="0" distL="114300" distR="114300">
                  <wp:extent cx="3373755" cy="563245"/>
                  <wp:effectExtent l="0" t="0" r="17145" b="8255"/>
                  <wp:docPr id="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pic:cNvPicPr>
                            <a:picLocks noChangeAspect="1"/>
                          </pic:cNvPicPr>
                        </pic:nvPicPr>
                        <pic:blipFill>
                          <a:blip r:embed="rId21"/>
                          <a:stretch>
                            <a:fillRect/>
                          </a:stretch>
                        </pic:blipFill>
                        <pic:spPr>
                          <a:xfrm>
                            <a:off x="0" y="0"/>
                            <a:ext cx="3373755" cy="563245"/>
                          </a:xfrm>
                          <a:prstGeom prst="rect">
                            <a:avLst/>
                          </a:prstGeom>
                          <a:noFill/>
                          <a:ln>
                            <a:noFill/>
                          </a:ln>
                        </pic:spPr>
                      </pic:pic>
                    </a:graphicData>
                  </a:graphic>
                </wp:inline>
              </w:drawing>
            </w:r>
            <w:r>
              <w:rPr>
                <w:rFonts w:hint="default"/>
              </w:rPr>
              <w:drawing>
                <wp:inline distT="0" distB="0" distL="114300" distR="114300">
                  <wp:extent cx="3374390" cy="1162685"/>
                  <wp:effectExtent l="0" t="0" r="16510" b="18415"/>
                  <wp:docPr id="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
                          <pic:cNvPicPr>
                            <a:picLocks noChangeAspect="1"/>
                          </pic:cNvPicPr>
                        </pic:nvPicPr>
                        <pic:blipFill>
                          <a:blip r:embed="rId22"/>
                          <a:stretch>
                            <a:fillRect/>
                          </a:stretch>
                        </pic:blipFill>
                        <pic:spPr>
                          <a:xfrm>
                            <a:off x="0" y="0"/>
                            <a:ext cx="3374390" cy="1162685"/>
                          </a:xfrm>
                          <a:prstGeom prst="rect">
                            <a:avLst/>
                          </a:prstGeom>
                          <a:noFill/>
                          <a:ln>
                            <a:noFill/>
                          </a:ln>
                        </pic:spPr>
                      </pic:pic>
                    </a:graphicData>
                  </a:graphic>
                </wp:inline>
              </w:drawing>
            </w:r>
            <w:r>
              <w:rPr>
                <w:rFonts w:hint="default"/>
              </w:rPr>
              <w:drawing>
                <wp:inline distT="0" distB="0" distL="114300" distR="114300">
                  <wp:extent cx="3376295" cy="1690370"/>
                  <wp:effectExtent l="0" t="0" r="14605" b="5080"/>
                  <wp:docPr id="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pic:cNvPicPr>
                            <a:picLocks noChangeAspect="1"/>
                          </pic:cNvPicPr>
                        </pic:nvPicPr>
                        <pic:blipFill>
                          <a:blip r:embed="rId23"/>
                          <a:stretch>
                            <a:fillRect/>
                          </a:stretch>
                        </pic:blipFill>
                        <pic:spPr>
                          <a:xfrm>
                            <a:off x="0" y="0"/>
                            <a:ext cx="3376295" cy="1690370"/>
                          </a:xfrm>
                          <a:prstGeom prst="rect">
                            <a:avLst/>
                          </a:prstGeom>
                          <a:noFill/>
                          <a:ln>
                            <a:noFill/>
                          </a:ln>
                        </pic:spPr>
                      </pic:pic>
                    </a:graphicData>
                  </a:graphic>
                </wp:inline>
              </w:drawing>
            </w:r>
          </w:p>
        </w:tc>
        <w:tc>
          <w:tcPr>
            <w:tcW w:w="9238" w:type="dxa"/>
            <w:gridSpan w:val="6"/>
            <w:vMerge w:val="continue"/>
            <w:tcBorders>
              <w:left w:val="single" w:color="auto" w:sz="12" w:space="0"/>
              <w:bottom w:val="single" w:color="auto" w:sz="4" w:space="0"/>
              <w:right w:val="single" w:color="auto" w:sz="12" w:space="0"/>
            </w:tcBorders>
            <w:vAlign w:val="center"/>
          </w:tcPr>
          <w:p w14:paraId="73A39A2F">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eastAsia"/>
                <w:lang w:val="en-US" w:eastAsia="zh-CN"/>
              </w:rPr>
            </w:pPr>
          </w:p>
        </w:tc>
      </w:tr>
      <w:tr w14:paraId="4AC2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82" w:type="dxa"/>
            <w:gridSpan w:val="2"/>
            <w:vMerge w:val="continue"/>
            <w:tcBorders>
              <w:left w:val="single" w:color="auto" w:sz="12" w:space="0"/>
              <w:right w:val="single" w:color="auto" w:sz="12" w:space="0"/>
            </w:tcBorders>
            <w:vAlign w:val="center"/>
          </w:tcPr>
          <w:p w14:paraId="6F1B3DC1">
            <w:pPr>
              <w:keepNext w:val="0"/>
              <w:keepLines w:val="0"/>
              <w:suppressLineNumbers w:val="0"/>
              <w:spacing w:before="0" w:beforeAutospacing="0" w:after="160" w:afterAutospacing="0" w:line="276" w:lineRule="auto"/>
              <w:ind w:left="0" w:right="0"/>
              <w:jc w:val="both"/>
              <w:rPr>
                <w:rFonts w:hint="eastAsia" w:ascii="黑体" w:hAnsi="黑体" w:eastAsia="黑体" w:cs="黑体"/>
                <w:color w:val="2E54A1" w:themeColor="accent1" w:themeShade="BF"/>
                <w:sz w:val="24"/>
                <w:szCs w:val="24"/>
                <w:vertAlign w:val="baseline"/>
                <w:lang w:eastAsia="zh-CN"/>
              </w:rPr>
            </w:pPr>
          </w:p>
        </w:tc>
        <w:tc>
          <w:tcPr>
            <w:tcW w:w="2990" w:type="dxa"/>
            <w:gridSpan w:val="2"/>
            <w:tcBorders>
              <w:top w:val="single" w:color="auto" w:sz="12" w:space="0"/>
              <w:left w:val="single" w:color="auto" w:sz="12" w:space="0"/>
              <w:bottom w:val="single" w:color="auto" w:sz="4" w:space="0"/>
              <w:right w:val="single" w:color="auto" w:sz="12" w:space="0"/>
            </w:tcBorders>
            <w:vAlign w:val="center"/>
          </w:tcPr>
          <w:p w14:paraId="0A3F64E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925" w:type="dxa"/>
            <w:gridSpan w:val="2"/>
            <w:tcBorders>
              <w:top w:val="single" w:color="auto" w:sz="12" w:space="0"/>
              <w:left w:val="single" w:color="auto" w:sz="12" w:space="0"/>
              <w:bottom w:val="single" w:color="auto" w:sz="4" w:space="0"/>
              <w:right w:val="single" w:color="auto" w:sz="12" w:space="0"/>
            </w:tcBorders>
            <w:vAlign w:val="center"/>
          </w:tcPr>
          <w:p w14:paraId="61B8B38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323" w:type="dxa"/>
            <w:gridSpan w:val="2"/>
            <w:tcBorders>
              <w:top w:val="single" w:color="auto" w:sz="12" w:space="0"/>
              <w:left w:val="single" w:color="auto" w:sz="12" w:space="0"/>
              <w:bottom w:val="single" w:color="auto" w:sz="4" w:space="0"/>
              <w:right w:val="single" w:color="auto" w:sz="12" w:space="0"/>
            </w:tcBorders>
            <w:vAlign w:val="center"/>
          </w:tcPr>
          <w:p w14:paraId="1D0F9DDB">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3B25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3" w:hRule="atLeast"/>
        </w:trPr>
        <w:tc>
          <w:tcPr>
            <w:tcW w:w="5882" w:type="dxa"/>
            <w:gridSpan w:val="2"/>
            <w:vMerge w:val="continue"/>
            <w:tcBorders>
              <w:left w:val="single" w:color="auto" w:sz="12" w:space="0"/>
              <w:bottom w:val="single" w:color="auto" w:sz="12" w:space="0"/>
              <w:right w:val="single" w:color="auto" w:sz="12" w:space="0"/>
            </w:tcBorders>
            <w:vAlign w:val="center"/>
          </w:tcPr>
          <w:p w14:paraId="3A339DDF">
            <w:pPr>
              <w:keepNext w:val="0"/>
              <w:keepLines w:val="0"/>
              <w:suppressLineNumbers w:val="0"/>
              <w:spacing w:before="0" w:beforeAutospacing="0" w:after="160" w:afterAutospacing="0" w:line="276" w:lineRule="auto"/>
              <w:ind w:left="0" w:right="0"/>
              <w:jc w:val="both"/>
              <w:rPr>
                <w:rFonts w:hint="eastAsia" w:ascii="黑体" w:hAnsi="黑体" w:eastAsia="黑体" w:cs="黑体"/>
                <w:color w:val="2E54A1" w:themeColor="accent1" w:themeShade="BF"/>
                <w:sz w:val="24"/>
                <w:szCs w:val="24"/>
                <w:vertAlign w:val="baseline"/>
                <w:lang w:eastAsia="zh-CN"/>
              </w:rPr>
            </w:pPr>
          </w:p>
        </w:tc>
        <w:tc>
          <w:tcPr>
            <w:tcW w:w="2990" w:type="dxa"/>
            <w:gridSpan w:val="2"/>
            <w:tcBorders>
              <w:top w:val="single" w:color="auto" w:sz="4" w:space="0"/>
              <w:left w:val="single" w:color="auto" w:sz="12" w:space="0"/>
              <w:bottom w:val="single" w:color="auto" w:sz="12" w:space="0"/>
              <w:right w:val="single" w:color="auto" w:sz="12" w:space="0"/>
            </w:tcBorders>
            <w:vAlign w:val="center"/>
          </w:tcPr>
          <w:p w14:paraId="311A2E5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5D5213C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3CBEF3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b w:val="0"/>
                <w:bCs w:val="0"/>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925" w:type="dxa"/>
            <w:gridSpan w:val="2"/>
            <w:tcBorders>
              <w:top w:val="single" w:color="auto" w:sz="4" w:space="0"/>
              <w:left w:val="single" w:color="auto" w:sz="12" w:space="0"/>
              <w:bottom w:val="single" w:color="auto" w:sz="12" w:space="0"/>
              <w:right w:val="single" w:color="auto" w:sz="12" w:space="0"/>
            </w:tcBorders>
            <w:vAlign w:val="center"/>
          </w:tcPr>
          <w:p w14:paraId="66B29BB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活动扳手（250mm）两把。</w:t>
            </w:r>
          </w:p>
          <w:p w14:paraId="3DA3E47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w:t>
            </w:r>
            <w:r>
              <w:rPr>
                <w:rFonts w:hint="eastAsia" w:ascii="黑体" w:hAnsi="黑体" w:eastAsia="黑体" w:cs="黑体"/>
                <w:color w:val="auto"/>
                <w:sz w:val="21"/>
                <w:szCs w:val="21"/>
                <w:vertAlign w:val="baseline"/>
                <w:lang w:val="en-US" w:eastAsia="zh-CN"/>
              </w:rPr>
              <w:t>钢卷尺（5米）一把。</w:t>
            </w:r>
          </w:p>
        </w:tc>
        <w:tc>
          <w:tcPr>
            <w:tcW w:w="3323" w:type="dxa"/>
            <w:gridSpan w:val="2"/>
            <w:tcBorders>
              <w:top w:val="single" w:color="auto" w:sz="4" w:space="0"/>
              <w:left w:val="single" w:color="auto" w:sz="12" w:space="0"/>
              <w:bottom w:val="single" w:color="auto" w:sz="12" w:space="0"/>
              <w:right w:val="single" w:color="auto" w:sz="12" w:space="0"/>
            </w:tcBorders>
            <w:vAlign w:val="center"/>
          </w:tcPr>
          <w:p w14:paraId="5A1BF27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1.起重吊装作业专人指挥，信号统一明确，大件吊装设置遛绳，作业区域标志标识明确，同时可设置红外语音提醒装置防止非作业人员闯入。</w:t>
            </w:r>
          </w:p>
          <w:p w14:paraId="75351C6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16D9119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3.检查各安全装置是否正常。</w:t>
            </w:r>
          </w:p>
        </w:tc>
      </w:tr>
    </w:tbl>
    <w:p w14:paraId="667A73CA">
      <w:pPr>
        <w:rPr>
          <w:color w:val="2E54A1" w:themeColor="accent1" w:themeShade="BF"/>
        </w:rPr>
      </w:pPr>
      <w:r>
        <w:rPr>
          <w:color w:val="2E54A1" w:themeColor="accent1" w:themeShade="BF"/>
        </w:rPr>
        <w:br w:type="page"/>
      </w:r>
    </w:p>
    <w:tbl>
      <w:tblPr>
        <w:tblStyle w:val="13"/>
        <w:tblW w:w="151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1"/>
        <w:gridCol w:w="3752"/>
        <w:gridCol w:w="1877"/>
        <w:gridCol w:w="1055"/>
        <w:gridCol w:w="2067"/>
        <w:gridCol w:w="633"/>
        <w:gridCol w:w="1567"/>
        <w:gridCol w:w="2048"/>
      </w:tblGrid>
      <w:tr w14:paraId="0D87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394D1112">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default"/>
                <w:color w:val="2E54A1" w:themeColor="accent1" w:themeShade="BF"/>
              </w:rPr>
              <w:br w:type="page"/>
            </w:r>
            <w:r>
              <w:rPr>
                <w:rFonts w:hint="eastAsia" w:ascii="黑体" w:hAnsi="黑体" w:eastAsia="黑体" w:cs="黑体"/>
                <w:color w:val="2E54A1" w:themeColor="accent1" w:themeShade="BF"/>
                <w:sz w:val="24"/>
                <w:szCs w:val="24"/>
              </w:rPr>
              <w:br w:type="page"/>
            </w: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52" w:type="dxa"/>
            <w:tcBorders>
              <w:top w:val="single" w:color="auto" w:sz="12" w:space="0"/>
              <w:left w:val="single" w:color="auto" w:sz="12" w:space="0"/>
              <w:bottom w:val="single" w:color="auto" w:sz="12" w:space="0"/>
              <w:right w:val="single" w:color="auto" w:sz="12" w:space="0"/>
            </w:tcBorders>
            <w:vAlign w:val="center"/>
          </w:tcPr>
          <w:p w14:paraId="765F22BD">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877" w:type="dxa"/>
            <w:tcBorders>
              <w:top w:val="single" w:color="auto" w:sz="12" w:space="0"/>
              <w:left w:val="single" w:color="auto" w:sz="12" w:space="0"/>
              <w:bottom w:val="single" w:color="auto" w:sz="12" w:space="0"/>
              <w:right w:val="single" w:color="auto" w:sz="12" w:space="0"/>
            </w:tcBorders>
            <w:vAlign w:val="center"/>
          </w:tcPr>
          <w:p w14:paraId="13CC2B2C">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0EC16EC0">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02CC8D05">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048" w:type="dxa"/>
            <w:tcBorders>
              <w:top w:val="single" w:color="auto" w:sz="12" w:space="0"/>
              <w:left w:val="single" w:color="auto" w:sz="12" w:space="0"/>
              <w:bottom w:val="single" w:color="auto" w:sz="12" w:space="0"/>
              <w:right w:val="single" w:color="auto" w:sz="12" w:space="0"/>
            </w:tcBorders>
            <w:vAlign w:val="center"/>
          </w:tcPr>
          <w:p w14:paraId="2E314237">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09</w:t>
            </w:r>
          </w:p>
        </w:tc>
      </w:tr>
      <w:tr w14:paraId="75C2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2EF1B604">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52" w:type="dxa"/>
            <w:tcBorders>
              <w:top w:val="single" w:color="auto" w:sz="12" w:space="0"/>
              <w:left w:val="single" w:color="auto" w:sz="12" w:space="0"/>
              <w:bottom w:val="single" w:color="auto" w:sz="12" w:space="0"/>
              <w:right w:val="single" w:color="auto" w:sz="12" w:space="0"/>
            </w:tcBorders>
            <w:vAlign w:val="center"/>
          </w:tcPr>
          <w:p w14:paraId="211F2DBC">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877" w:type="dxa"/>
            <w:tcBorders>
              <w:top w:val="single" w:color="auto" w:sz="12" w:space="0"/>
              <w:left w:val="single" w:color="auto" w:sz="12" w:space="0"/>
              <w:bottom w:val="single" w:color="auto" w:sz="12" w:space="0"/>
              <w:right w:val="single" w:color="auto" w:sz="12" w:space="0"/>
            </w:tcBorders>
            <w:vAlign w:val="center"/>
          </w:tcPr>
          <w:p w14:paraId="3FE3A621">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526260F4">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拆除部分平衡重</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141DA273">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048" w:type="dxa"/>
            <w:tcBorders>
              <w:top w:val="single" w:color="auto" w:sz="12" w:space="0"/>
              <w:left w:val="single" w:color="auto" w:sz="12" w:space="0"/>
              <w:bottom w:val="single" w:color="auto" w:sz="12" w:space="0"/>
              <w:right w:val="single" w:color="auto" w:sz="12" w:space="0"/>
            </w:tcBorders>
            <w:vAlign w:val="center"/>
          </w:tcPr>
          <w:p w14:paraId="0AA59E85">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04</w:t>
            </w:r>
          </w:p>
        </w:tc>
      </w:tr>
      <w:tr w14:paraId="508D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73" w:type="dxa"/>
            <w:gridSpan w:val="2"/>
            <w:tcBorders>
              <w:top w:val="single" w:color="auto" w:sz="12" w:space="0"/>
              <w:left w:val="single" w:color="auto" w:sz="12" w:space="0"/>
              <w:bottom w:val="single" w:color="auto" w:sz="4" w:space="0"/>
              <w:right w:val="single" w:color="auto" w:sz="12" w:space="0"/>
            </w:tcBorders>
            <w:vAlign w:val="center"/>
          </w:tcPr>
          <w:p w14:paraId="1739F42E">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平衡重拆除示意图</w:t>
            </w:r>
          </w:p>
        </w:tc>
        <w:tc>
          <w:tcPr>
            <w:tcW w:w="9247" w:type="dxa"/>
            <w:gridSpan w:val="6"/>
            <w:tcBorders>
              <w:top w:val="single" w:color="auto" w:sz="12" w:space="0"/>
              <w:left w:val="single" w:color="auto" w:sz="12" w:space="0"/>
              <w:bottom w:val="single" w:color="auto" w:sz="4" w:space="0"/>
              <w:right w:val="single" w:color="auto" w:sz="12" w:space="0"/>
            </w:tcBorders>
            <w:vAlign w:val="center"/>
          </w:tcPr>
          <w:p w14:paraId="1ED6F9FE">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部分平衡重的拆除工艺流程</w:t>
            </w:r>
          </w:p>
        </w:tc>
      </w:tr>
      <w:tr w14:paraId="5F2C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73" w:type="dxa"/>
            <w:gridSpan w:val="2"/>
            <w:vMerge w:val="restart"/>
            <w:tcBorders>
              <w:top w:val="single" w:color="auto" w:sz="4" w:space="0"/>
              <w:left w:val="single" w:color="auto" w:sz="12" w:space="0"/>
              <w:right w:val="single" w:color="auto" w:sz="12" w:space="0"/>
            </w:tcBorders>
            <w:vAlign w:val="center"/>
          </w:tcPr>
          <w:p w14:paraId="3B7125CF">
            <w:pPr>
              <w:pStyle w:val="7"/>
              <w:keepNext w:val="0"/>
              <w:keepLines w:val="0"/>
              <w:widowControl/>
              <w:suppressLineNumbers w:val="0"/>
              <w:spacing w:before="0" w:beforeAutospacing="0" w:after="160" w:afterAutospacing="0"/>
              <w:ind w:left="0" w:right="0" w:firstLine="0" w:firstLineChars="0"/>
              <w:jc w:val="center"/>
              <w:rPr>
                <w:rFonts w:hint="default"/>
              </w:rPr>
            </w:pPr>
            <w:r>
              <w:rPr>
                <w:rFonts w:hint="default"/>
              </w:rPr>
              <w:drawing>
                <wp:inline distT="0" distB="0" distL="114300" distR="114300">
                  <wp:extent cx="2552700" cy="1452880"/>
                  <wp:effectExtent l="0" t="0" r="0" b="13970"/>
                  <wp:docPr id="13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60"/>
                          <pic:cNvPicPr>
                            <a:picLocks noChangeAspect="1"/>
                          </pic:cNvPicPr>
                        </pic:nvPicPr>
                        <pic:blipFill>
                          <a:blip r:embed="rId24"/>
                          <a:stretch>
                            <a:fillRect/>
                          </a:stretch>
                        </pic:blipFill>
                        <pic:spPr>
                          <a:xfrm>
                            <a:off x="0" y="0"/>
                            <a:ext cx="2552700" cy="1452880"/>
                          </a:xfrm>
                          <a:prstGeom prst="rect">
                            <a:avLst/>
                          </a:prstGeom>
                          <a:noFill/>
                          <a:ln>
                            <a:noFill/>
                          </a:ln>
                        </pic:spPr>
                      </pic:pic>
                    </a:graphicData>
                  </a:graphic>
                </wp:inline>
              </w:drawing>
            </w:r>
            <w:r>
              <w:rPr>
                <w:rFonts w:hint="default"/>
              </w:rPr>
              <w:drawing>
                <wp:inline distT="0" distB="0" distL="114300" distR="114300">
                  <wp:extent cx="2258695" cy="1599565"/>
                  <wp:effectExtent l="0" t="0" r="8255" b="635"/>
                  <wp:docPr id="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6"/>
                          <pic:cNvPicPr>
                            <a:picLocks noChangeAspect="1"/>
                          </pic:cNvPicPr>
                        </pic:nvPicPr>
                        <pic:blipFill>
                          <a:blip r:embed="rId25"/>
                          <a:stretch>
                            <a:fillRect/>
                          </a:stretch>
                        </pic:blipFill>
                        <pic:spPr>
                          <a:xfrm>
                            <a:off x="0" y="0"/>
                            <a:ext cx="2258695" cy="1599565"/>
                          </a:xfrm>
                          <a:prstGeom prst="rect">
                            <a:avLst/>
                          </a:prstGeom>
                          <a:noFill/>
                          <a:ln>
                            <a:noFill/>
                          </a:ln>
                        </pic:spPr>
                      </pic:pic>
                    </a:graphicData>
                  </a:graphic>
                </wp:inline>
              </w:drawing>
            </w:r>
          </w:p>
          <w:p w14:paraId="1BF3C25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eastAsia" w:ascii="黑体" w:hAnsi="黑体" w:cs="黑体" w:eastAsiaTheme="minorEastAsia"/>
                <w:color w:val="2E54A1" w:themeColor="accent1" w:themeShade="BF"/>
                <w:kern w:val="2"/>
                <w:sz w:val="24"/>
                <w:szCs w:val="24"/>
                <w:vertAlign w:val="baseline"/>
                <w:lang w:val="en-US" w:eastAsia="zh-CN" w:bidi="ar-SA"/>
              </w:rPr>
            </w:pPr>
            <w:r>
              <w:rPr>
                <w:rFonts w:hint="default"/>
              </w:rPr>
              <w:drawing>
                <wp:inline distT="0" distB="0" distL="114300" distR="114300">
                  <wp:extent cx="2628265" cy="1807845"/>
                  <wp:effectExtent l="0" t="0" r="635" b="1905"/>
                  <wp:docPr id="9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7"/>
                          <pic:cNvPicPr>
                            <a:picLocks noChangeAspect="1"/>
                          </pic:cNvPicPr>
                        </pic:nvPicPr>
                        <pic:blipFill>
                          <a:blip r:embed="rId26"/>
                          <a:stretch>
                            <a:fillRect/>
                          </a:stretch>
                        </pic:blipFill>
                        <pic:spPr>
                          <a:xfrm>
                            <a:off x="0" y="0"/>
                            <a:ext cx="2628265" cy="1807845"/>
                          </a:xfrm>
                          <a:prstGeom prst="rect">
                            <a:avLst/>
                          </a:prstGeom>
                          <a:noFill/>
                          <a:ln>
                            <a:noFill/>
                          </a:ln>
                        </pic:spPr>
                      </pic:pic>
                    </a:graphicData>
                  </a:graphic>
                </wp:inline>
              </w:drawing>
            </w:r>
          </w:p>
        </w:tc>
        <w:tc>
          <w:tcPr>
            <w:tcW w:w="9247" w:type="dxa"/>
            <w:gridSpan w:val="6"/>
            <w:tcBorders>
              <w:top w:val="single" w:color="auto" w:sz="4" w:space="0"/>
              <w:left w:val="single" w:color="auto" w:sz="12" w:space="0"/>
              <w:bottom w:val="single" w:color="auto" w:sz="4" w:space="0"/>
              <w:right w:val="single" w:color="auto" w:sz="12" w:space="0"/>
            </w:tcBorders>
            <w:vAlign w:val="center"/>
          </w:tcPr>
          <w:p w14:paraId="31DEC3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5.拆除部分平衡重</w:t>
            </w:r>
          </w:p>
          <w:p w14:paraId="7AB3A65E">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60" w:lineRule="exact"/>
              <w:ind w:left="0" w:leftChars="0" w:right="0" w:rightChars="0" w:firstLine="480" w:firstLineChars="200"/>
              <w:jc w:val="both"/>
              <w:textAlignment w:val="auto"/>
              <w:rPr>
                <w:rFonts w:hint="default"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49米臂长平衡重配置由4块16t平衡重、1块13.5t平衡重组成。先拆除3块16t平衡重、1块13.5t平衡重，其中最大起重量为16t平衡重。</w:t>
            </w:r>
          </w:p>
          <w:p w14:paraId="3EE3B423">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60" w:lineRule="exact"/>
              <w:ind w:left="0" w:leftChars="0" w:right="0" w:rightChars="0" w:firstLine="480" w:firstLineChars="200"/>
              <w:jc w:val="both"/>
              <w:textAlignment w:val="auto"/>
              <w:rPr>
                <w:rFonts w:hint="eastAsia"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300t浮式起重机起升高度为45.1m，作业半径38.2m，额定起重量为80t&gt;16t，满足拆除吊装要求。</w:t>
            </w:r>
          </w:p>
          <w:p w14:paraId="618063FF">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60" w:lineRule="exact"/>
              <w:ind w:left="0" w:leftChars="0" w:right="0" w:rightChars="0" w:firstLine="480" w:firstLineChars="200"/>
              <w:jc w:val="both"/>
              <w:textAlignment w:val="auto"/>
              <w:rPr>
                <w:rFonts w:hint="default" w:ascii="黑体" w:hAnsi="黑体" w:eastAsia="黑体" w:cs="黑体"/>
                <w:color w:val="auto"/>
                <w:kern w:val="2"/>
                <w:sz w:val="24"/>
                <w:szCs w:val="24"/>
                <w:u w:val="none"/>
                <w:lang w:val="en-US" w:eastAsia="zh-CN" w:bidi="ar"/>
              </w:rPr>
            </w:pPr>
            <w:r>
              <w:rPr>
                <w:rFonts w:hint="eastAsia" w:ascii="黑体" w:hAnsi="黑体" w:eastAsia="黑体" w:cs="黑体"/>
                <w:color w:val="auto"/>
                <w:kern w:val="2"/>
                <w:sz w:val="24"/>
                <w:szCs w:val="24"/>
                <w:u w:val="none"/>
                <w:lang w:val="en-US" w:eastAsia="zh-CN" w:bidi="ar"/>
              </w:rPr>
              <w:t>平衡重吊装采用两点吊，以平衡重顶部预埋的2个吊耳板作为吊装孔，采用2根36mm6×19W+IWR1870Mpa的钢丝绳配套GB/T 25854-6-DW16卸扣进行起吊。</w:t>
            </w:r>
          </w:p>
          <w:p w14:paraId="2F31B40B">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60" w:lineRule="exact"/>
              <w:ind w:left="0" w:leftChars="0" w:right="0" w:rightChars="0" w:firstLine="480" w:firstLineChars="200"/>
              <w:jc w:val="both"/>
              <w:textAlignment w:val="auto"/>
              <w:rPr>
                <w:rFonts w:hint="default" w:ascii="宋体" w:hAnsi="宋体" w:eastAsia="宋体" w:cs="宋体"/>
                <w:sz w:val="24"/>
                <w:szCs w:val="24"/>
                <w:lang w:val="en-US" w:eastAsia="zh-CN"/>
              </w:rPr>
            </w:pPr>
            <w:r>
              <w:rPr>
                <w:rFonts w:hint="eastAsia" w:ascii="黑体" w:hAnsi="黑体" w:eastAsia="黑体" w:cs="黑体"/>
                <w:color w:val="auto"/>
                <w:kern w:val="2"/>
                <w:sz w:val="24"/>
                <w:szCs w:val="24"/>
                <w:u w:val="none"/>
                <w:lang w:val="en-US" w:eastAsia="zh-CN" w:bidi="ar"/>
              </w:rPr>
              <w:t>作业人员在地面上先将钢丝绳一端挂在浮式起重机吊钩上，另一端与卸扣连接，启动浮式起重机，将卸扣缓慢提升至平衡重上方时，缓慢放松吊钩，作业人员通过平衡臂走道走行至平衡臂尾部，将安全带系挂在平衡臂横杆上，再将卸扣与平衡重吊耳通过销轴连接，打开平衡臂尾部的挡杆。浮式起重机起升吊钩，将平衡重竖直起吊一定高度后，解除平衡重孔的销轴，浮式起重机将平衡重沿平衡臂尾部槽口缓慢向外移出平衡臂，将平衡重下放至地面，作业人员在地面上解除卸扣与平衡重吊耳的连接。</w:t>
            </w:r>
          </w:p>
        </w:tc>
      </w:tr>
      <w:tr w14:paraId="7382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73" w:type="dxa"/>
            <w:gridSpan w:val="2"/>
            <w:vMerge w:val="continue"/>
            <w:tcBorders>
              <w:left w:val="single" w:color="auto" w:sz="12" w:space="0"/>
              <w:right w:val="single" w:color="auto" w:sz="12" w:space="0"/>
            </w:tcBorders>
            <w:vAlign w:val="center"/>
          </w:tcPr>
          <w:p w14:paraId="21234FF3">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p>
        </w:tc>
        <w:tc>
          <w:tcPr>
            <w:tcW w:w="2932" w:type="dxa"/>
            <w:gridSpan w:val="2"/>
            <w:tcBorders>
              <w:top w:val="single" w:color="auto" w:sz="12" w:space="0"/>
              <w:left w:val="single" w:color="auto" w:sz="12" w:space="0"/>
              <w:bottom w:val="single" w:color="auto" w:sz="4" w:space="0"/>
              <w:right w:val="single" w:color="auto" w:sz="12" w:space="0"/>
            </w:tcBorders>
            <w:vAlign w:val="center"/>
          </w:tcPr>
          <w:p w14:paraId="08A46D9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700" w:type="dxa"/>
            <w:gridSpan w:val="2"/>
            <w:tcBorders>
              <w:top w:val="single" w:color="auto" w:sz="12" w:space="0"/>
              <w:left w:val="single" w:color="auto" w:sz="12" w:space="0"/>
              <w:bottom w:val="single" w:color="auto" w:sz="4" w:space="0"/>
              <w:right w:val="single" w:color="auto" w:sz="12" w:space="0"/>
            </w:tcBorders>
            <w:vAlign w:val="center"/>
          </w:tcPr>
          <w:p w14:paraId="4D50589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615" w:type="dxa"/>
            <w:gridSpan w:val="2"/>
            <w:tcBorders>
              <w:top w:val="single" w:color="auto" w:sz="12" w:space="0"/>
              <w:left w:val="single" w:color="auto" w:sz="12" w:space="0"/>
              <w:bottom w:val="single" w:color="auto" w:sz="4" w:space="0"/>
              <w:right w:val="single" w:color="auto" w:sz="12" w:space="0"/>
            </w:tcBorders>
            <w:vAlign w:val="center"/>
          </w:tcPr>
          <w:p w14:paraId="38A3DA7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3D1C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trPr>
        <w:tc>
          <w:tcPr>
            <w:tcW w:w="5873" w:type="dxa"/>
            <w:gridSpan w:val="2"/>
            <w:vMerge w:val="continue"/>
            <w:tcBorders>
              <w:left w:val="single" w:color="auto" w:sz="12" w:space="0"/>
              <w:bottom w:val="single" w:color="auto" w:sz="12" w:space="0"/>
              <w:right w:val="single" w:color="auto" w:sz="12" w:space="0"/>
            </w:tcBorders>
            <w:vAlign w:val="center"/>
          </w:tcPr>
          <w:p w14:paraId="2C87C124">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lang w:eastAsia="zh-CN"/>
              </w:rPr>
            </w:pPr>
          </w:p>
        </w:tc>
        <w:tc>
          <w:tcPr>
            <w:tcW w:w="2932" w:type="dxa"/>
            <w:gridSpan w:val="2"/>
            <w:tcBorders>
              <w:top w:val="single" w:color="auto" w:sz="4" w:space="0"/>
              <w:left w:val="single" w:color="auto" w:sz="12" w:space="0"/>
              <w:bottom w:val="single" w:color="auto" w:sz="12" w:space="0"/>
              <w:right w:val="single" w:color="auto" w:sz="12" w:space="0"/>
            </w:tcBorders>
            <w:vAlign w:val="center"/>
          </w:tcPr>
          <w:p w14:paraId="2CE118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7F25592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7C4E8D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b w:val="0"/>
                <w:bCs w:val="0"/>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700" w:type="dxa"/>
            <w:gridSpan w:val="2"/>
            <w:tcBorders>
              <w:top w:val="single" w:color="auto" w:sz="4" w:space="0"/>
              <w:left w:val="single" w:color="auto" w:sz="12" w:space="0"/>
              <w:bottom w:val="single" w:color="auto" w:sz="12" w:space="0"/>
              <w:right w:val="single" w:color="auto" w:sz="12" w:space="0"/>
            </w:tcBorders>
            <w:vAlign w:val="center"/>
          </w:tcPr>
          <w:p w14:paraId="43996A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25854-6-DW16卸扣</w:t>
            </w:r>
            <w:r>
              <w:rPr>
                <w:rFonts w:hint="eastAsia" w:ascii="黑体" w:hAnsi="黑体" w:eastAsia="黑体" w:cs="黑体"/>
                <w:color w:val="auto"/>
                <w:sz w:val="21"/>
                <w:szCs w:val="21"/>
                <w:vertAlign w:val="baseline"/>
                <w:lang w:val="en-US" w:eastAsia="zh-CN"/>
              </w:rPr>
              <w:t>2个。</w:t>
            </w:r>
          </w:p>
          <w:p w14:paraId="578952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w:t>
            </w:r>
            <w:r>
              <w:rPr>
                <w:rFonts w:hint="eastAsia" w:ascii="黑体" w:hAnsi="黑体" w:eastAsia="黑体" w:cs="黑体"/>
                <w:color w:val="auto"/>
                <w:sz w:val="21"/>
                <w:szCs w:val="21"/>
                <w:vertAlign w:val="baseline"/>
                <w:lang w:val="en-US" w:eastAsia="zh-CN"/>
              </w:rPr>
              <w:t>钢丝绳吊索36mm6×19W+IWR1870Mpa 2根。</w:t>
            </w:r>
          </w:p>
          <w:p w14:paraId="769E3F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leftChars="0" w:right="0" w:rightChars="0" w:firstLine="0" w:firstLine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w:t>
            </w:r>
            <w:r>
              <w:rPr>
                <w:rFonts w:hint="eastAsia" w:ascii="黑体" w:hAnsi="黑体" w:eastAsia="黑体" w:cs="黑体"/>
                <w:color w:val="auto"/>
                <w:sz w:val="21"/>
                <w:szCs w:val="21"/>
                <w:vertAlign w:val="baseline"/>
                <w:lang w:val="en-US" w:eastAsia="zh-CN"/>
              </w:rPr>
              <w:t>、钢卷尺（5米）一把。</w:t>
            </w:r>
          </w:p>
        </w:tc>
        <w:tc>
          <w:tcPr>
            <w:tcW w:w="3615" w:type="dxa"/>
            <w:gridSpan w:val="2"/>
            <w:tcBorders>
              <w:top w:val="single" w:color="auto" w:sz="4" w:space="0"/>
              <w:left w:val="single" w:color="auto" w:sz="12" w:space="0"/>
              <w:bottom w:val="single" w:color="auto" w:sz="12" w:space="0"/>
              <w:right w:val="single" w:color="auto" w:sz="12" w:space="0"/>
            </w:tcBorders>
            <w:vAlign w:val="center"/>
          </w:tcPr>
          <w:p w14:paraId="441D7E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1.起重吊装作业专人指挥，信号统一明确，大件吊装设置遛绳，作业区域标志标识明确，同时可设置红外语音提醒装置防止非作业人员闯入。</w:t>
            </w:r>
          </w:p>
          <w:p w14:paraId="791A47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64B632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3.注意平衡重拆除位置。</w:t>
            </w:r>
          </w:p>
        </w:tc>
      </w:tr>
    </w:tbl>
    <w:p w14:paraId="53B19041">
      <w:pPr>
        <w:rPr>
          <w:color w:val="2E54A1" w:themeColor="accent1" w:themeShade="BF"/>
        </w:rPr>
      </w:pPr>
      <w:r>
        <w:rPr>
          <w:color w:val="2E54A1" w:themeColor="accent1" w:themeShade="BF"/>
        </w:rPr>
        <w:br w:type="page"/>
      </w:r>
    </w:p>
    <w:tbl>
      <w:tblPr>
        <w:tblStyle w:val="13"/>
        <w:tblW w:w="151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1"/>
        <w:gridCol w:w="3759"/>
        <w:gridCol w:w="1870"/>
        <w:gridCol w:w="932"/>
        <w:gridCol w:w="2190"/>
        <w:gridCol w:w="633"/>
        <w:gridCol w:w="1567"/>
        <w:gridCol w:w="2048"/>
      </w:tblGrid>
      <w:tr w14:paraId="288B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37E274AB">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default"/>
                <w:color w:val="2E54A1" w:themeColor="accent1" w:themeShade="BF"/>
              </w:rPr>
              <w:br w:type="page"/>
            </w:r>
            <w:r>
              <w:rPr>
                <w:rFonts w:hint="eastAsia" w:ascii="黑体" w:hAnsi="黑体" w:eastAsia="黑体" w:cs="黑体"/>
                <w:color w:val="2E54A1" w:themeColor="accent1" w:themeShade="BF"/>
                <w:sz w:val="24"/>
                <w:szCs w:val="24"/>
              </w:rPr>
              <w:br w:type="page"/>
            </w: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59" w:type="dxa"/>
            <w:tcBorders>
              <w:top w:val="single" w:color="auto" w:sz="12" w:space="0"/>
              <w:left w:val="single" w:color="auto" w:sz="12" w:space="0"/>
              <w:bottom w:val="single" w:color="auto" w:sz="12" w:space="0"/>
              <w:right w:val="single" w:color="auto" w:sz="12" w:space="0"/>
            </w:tcBorders>
            <w:vAlign w:val="center"/>
          </w:tcPr>
          <w:p w14:paraId="4C53F656">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870" w:type="dxa"/>
            <w:tcBorders>
              <w:top w:val="single" w:color="auto" w:sz="12" w:space="0"/>
              <w:left w:val="single" w:color="auto" w:sz="12" w:space="0"/>
              <w:bottom w:val="single" w:color="auto" w:sz="12" w:space="0"/>
              <w:right w:val="single" w:color="auto" w:sz="12" w:space="0"/>
            </w:tcBorders>
            <w:vAlign w:val="center"/>
          </w:tcPr>
          <w:p w14:paraId="2C95F16D">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3FCD17A3">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4FFF5411">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048" w:type="dxa"/>
            <w:tcBorders>
              <w:top w:val="single" w:color="auto" w:sz="12" w:space="0"/>
              <w:left w:val="single" w:color="auto" w:sz="12" w:space="0"/>
              <w:bottom w:val="single" w:color="auto" w:sz="12" w:space="0"/>
              <w:right w:val="single" w:color="auto" w:sz="12" w:space="0"/>
            </w:tcBorders>
            <w:vAlign w:val="center"/>
          </w:tcPr>
          <w:p w14:paraId="3801332D">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10</w:t>
            </w:r>
          </w:p>
        </w:tc>
      </w:tr>
      <w:tr w14:paraId="27BE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293AE549">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59" w:type="dxa"/>
            <w:tcBorders>
              <w:top w:val="single" w:color="auto" w:sz="12" w:space="0"/>
              <w:left w:val="single" w:color="auto" w:sz="12" w:space="0"/>
              <w:bottom w:val="single" w:color="auto" w:sz="12" w:space="0"/>
              <w:right w:val="single" w:color="auto" w:sz="12" w:space="0"/>
            </w:tcBorders>
            <w:vAlign w:val="center"/>
          </w:tcPr>
          <w:p w14:paraId="059E25E7">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870" w:type="dxa"/>
            <w:tcBorders>
              <w:top w:val="single" w:color="auto" w:sz="12" w:space="0"/>
              <w:left w:val="single" w:color="auto" w:sz="12" w:space="0"/>
              <w:bottom w:val="single" w:color="auto" w:sz="12" w:space="0"/>
              <w:right w:val="single" w:color="auto" w:sz="12" w:space="0"/>
            </w:tcBorders>
            <w:vAlign w:val="center"/>
          </w:tcPr>
          <w:p w14:paraId="0637226E">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0E8770D3">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拆除起重臂臂节3、4及臂头</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159248EA">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048" w:type="dxa"/>
            <w:tcBorders>
              <w:top w:val="single" w:color="auto" w:sz="12" w:space="0"/>
              <w:left w:val="single" w:color="auto" w:sz="12" w:space="0"/>
              <w:bottom w:val="single" w:color="auto" w:sz="12" w:space="0"/>
              <w:right w:val="single" w:color="auto" w:sz="12" w:space="0"/>
            </w:tcBorders>
            <w:vAlign w:val="center"/>
          </w:tcPr>
          <w:p w14:paraId="4516A3C5">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05</w:t>
            </w:r>
          </w:p>
        </w:tc>
      </w:tr>
      <w:tr w14:paraId="0DC4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80" w:type="dxa"/>
            <w:gridSpan w:val="2"/>
            <w:tcBorders>
              <w:top w:val="single" w:color="auto" w:sz="12" w:space="0"/>
              <w:left w:val="single" w:color="auto" w:sz="12" w:space="0"/>
              <w:bottom w:val="single" w:color="auto" w:sz="4" w:space="0"/>
              <w:right w:val="single" w:color="auto" w:sz="12" w:space="0"/>
            </w:tcBorders>
            <w:vAlign w:val="center"/>
          </w:tcPr>
          <w:p w14:paraId="70F1D28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起重臂臂节3、4及臂头拆除</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示意图</w:t>
            </w:r>
          </w:p>
        </w:tc>
        <w:tc>
          <w:tcPr>
            <w:tcW w:w="9240" w:type="dxa"/>
            <w:gridSpan w:val="6"/>
            <w:tcBorders>
              <w:top w:val="single" w:color="auto" w:sz="12" w:space="0"/>
              <w:left w:val="single" w:color="auto" w:sz="12" w:space="0"/>
              <w:bottom w:val="single" w:color="auto" w:sz="4" w:space="0"/>
              <w:right w:val="single" w:color="auto" w:sz="12" w:space="0"/>
            </w:tcBorders>
            <w:vAlign w:val="center"/>
          </w:tcPr>
          <w:p w14:paraId="4A949E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起重臂臂节3、4及臂头</w:t>
            </w: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的拆除工艺流程</w:t>
            </w:r>
          </w:p>
        </w:tc>
      </w:tr>
      <w:tr w14:paraId="6809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880" w:type="dxa"/>
            <w:gridSpan w:val="2"/>
            <w:vMerge w:val="restart"/>
            <w:tcBorders>
              <w:top w:val="single" w:color="auto" w:sz="4" w:space="0"/>
              <w:left w:val="single" w:color="auto" w:sz="12" w:space="0"/>
              <w:right w:val="single" w:color="auto" w:sz="12" w:space="0"/>
            </w:tcBorders>
            <w:vAlign w:val="center"/>
          </w:tcPr>
          <w:p w14:paraId="0994E90F">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eastAsia"/>
                <w:lang w:eastAsia="zh-CN"/>
              </w:rPr>
            </w:pPr>
            <w:r>
              <w:rPr>
                <w:rFonts w:hint="default"/>
              </w:rPr>
              <w:drawing>
                <wp:inline distT="0" distB="0" distL="114300" distR="114300">
                  <wp:extent cx="2350770" cy="1419860"/>
                  <wp:effectExtent l="0" t="0" r="11430" b="8890"/>
                  <wp:docPr id="145"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69"/>
                          <pic:cNvPicPr>
                            <a:picLocks noChangeAspect="1"/>
                          </pic:cNvPicPr>
                        </pic:nvPicPr>
                        <pic:blipFill>
                          <a:blip r:embed="rId27"/>
                          <a:stretch>
                            <a:fillRect/>
                          </a:stretch>
                        </pic:blipFill>
                        <pic:spPr>
                          <a:xfrm>
                            <a:off x="0" y="0"/>
                            <a:ext cx="2350770" cy="1419860"/>
                          </a:xfrm>
                          <a:prstGeom prst="rect">
                            <a:avLst/>
                          </a:prstGeom>
                          <a:noFill/>
                          <a:ln>
                            <a:noFill/>
                          </a:ln>
                        </pic:spPr>
                      </pic:pic>
                    </a:graphicData>
                  </a:graphic>
                </wp:inline>
              </w:drawing>
            </w:r>
            <w:r>
              <w:rPr>
                <w:rFonts w:hint="default"/>
              </w:rPr>
              <w:drawing>
                <wp:inline distT="0" distB="0" distL="114300" distR="114300">
                  <wp:extent cx="2216150" cy="1567180"/>
                  <wp:effectExtent l="0" t="0" r="12700" b="13970"/>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28"/>
                          <a:stretch>
                            <a:fillRect/>
                          </a:stretch>
                        </pic:blipFill>
                        <pic:spPr>
                          <a:xfrm>
                            <a:off x="0" y="0"/>
                            <a:ext cx="2216150" cy="1567180"/>
                          </a:xfrm>
                          <a:prstGeom prst="rect">
                            <a:avLst/>
                          </a:prstGeom>
                          <a:noFill/>
                          <a:ln>
                            <a:noFill/>
                          </a:ln>
                        </pic:spPr>
                      </pic:pic>
                    </a:graphicData>
                  </a:graphic>
                </wp:inline>
              </w:drawing>
            </w:r>
            <w:r>
              <w:rPr>
                <w:rFonts w:hint="default"/>
              </w:rPr>
              <w:drawing>
                <wp:inline distT="0" distB="0" distL="114300" distR="114300">
                  <wp:extent cx="2548255" cy="1775460"/>
                  <wp:effectExtent l="0" t="0" r="4445" b="1524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29"/>
                          <a:stretch>
                            <a:fillRect/>
                          </a:stretch>
                        </pic:blipFill>
                        <pic:spPr>
                          <a:xfrm>
                            <a:off x="0" y="0"/>
                            <a:ext cx="2548255" cy="1775460"/>
                          </a:xfrm>
                          <a:prstGeom prst="rect">
                            <a:avLst/>
                          </a:prstGeom>
                          <a:noFill/>
                          <a:ln>
                            <a:noFill/>
                          </a:ln>
                        </pic:spPr>
                      </pic:pic>
                    </a:graphicData>
                  </a:graphic>
                </wp:inline>
              </w:drawing>
            </w:r>
            <w:r>
              <w:rPr>
                <w:rFonts w:hint="default"/>
              </w:rPr>
              <w:drawing>
                <wp:inline distT="0" distB="0" distL="114300" distR="114300">
                  <wp:extent cx="3047365" cy="1663065"/>
                  <wp:effectExtent l="0" t="0" r="635" b="13335"/>
                  <wp:docPr id="14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67"/>
                          <pic:cNvPicPr>
                            <a:picLocks noChangeAspect="1"/>
                          </pic:cNvPicPr>
                        </pic:nvPicPr>
                        <pic:blipFill>
                          <a:blip r:embed="rId30"/>
                          <a:stretch>
                            <a:fillRect/>
                          </a:stretch>
                        </pic:blipFill>
                        <pic:spPr>
                          <a:xfrm>
                            <a:off x="0" y="0"/>
                            <a:ext cx="3047365" cy="1663065"/>
                          </a:xfrm>
                          <a:prstGeom prst="rect">
                            <a:avLst/>
                          </a:prstGeom>
                          <a:noFill/>
                          <a:ln>
                            <a:noFill/>
                          </a:ln>
                        </pic:spPr>
                      </pic:pic>
                    </a:graphicData>
                  </a:graphic>
                </wp:inline>
              </w:drawing>
            </w:r>
            <w:r>
              <w:rPr>
                <w:rFonts w:hint="default"/>
              </w:rPr>
              <w:drawing>
                <wp:inline distT="0" distB="0" distL="114300" distR="114300">
                  <wp:extent cx="3014345" cy="2183765"/>
                  <wp:effectExtent l="0" t="0" r="14605" b="698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31"/>
                          <a:stretch>
                            <a:fillRect/>
                          </a:stretch>
                        </pic:blipFill>
                        <pic:spPr>
                          <a:xfrm>
                            <a:off x="0" y="0"/>
                            <a:ext cx="3014345" cy="2183765"/>
                          </a:xfrm>
                          <a:prstGeom prst="rect">
                            <a:avLst/>
                          </a:prstGeom>
                          <a:noFill/>
                          <a:ln>
                            <a:noFill/>
                          </a:ln>
                        </pic:spPr>
                      </pic:pic>
                    </a:graphicData>
                  </a:graphic>
                </wp:inline>
              </w:drawing>
            </w:r>
            <w:r>
              <w:rPr>
                <w:rFonts w:hint="default"/>
              </w:rPr>
              <w:drawing>
                <wp:inline distT="0" distB="0" distL="114300" distR="114300">
                  <wp:extent cx="2891790" cy="2043430"/>
                  <wp:effectExtent l="0" t="0" r="3810" b="1397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32"/>
                          <a:stretch>
                            <a:fillRect/>
                          </a:stretch>
                        </pic:blipFill>
                        <pic:spPr>
                          <a:xfrm>
                            <a:off x="0" y="0"/>
                            <a:ext cx="2891790" cy="2043430"/>
                          </a:xfrm>
                          <a:prstGeom prst="rect">
                            <a:avLst/>
                          </a:prstGeom>
                          <a:noFill/>
                          <a:ln>
                            <a:noFill/>
                          </a:ln>
                        </pic:spPr>
                      </pic:pic>
                    </a:graphicData>
                  </a:graphic>
                </wp:inline>
              </w:drawing>
            </w:r>
          </w:p>
        </w:tc>
        <w:tc>
          <w:tcPr>
            <w:tcW w:w="9240" w:type="dxa"/>
            <w:gridSpan w:val="6"/>
            <w:tcBorders>
              <w:top w:val="single" w:color="auto" w:sz="4" w:space="0"/>
              <w:left w:val="single" w:color="auto" w:sz="12" w:space="0"/>
              <w:bottom w:val="single" w:color="auto" w:sz="4" w:space="0"/>
              <w:right w:val="single" w:color="auto" w:sz="12" w:space="0"/>
            </w:tcBorders>
            <w:vAlign w:val="center"/>
          </w:tcPr>
          <w:p w14:paraId="43C145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default"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6.拆除起重臂臂节3、4及臂头</w:t>
            </w:r>
          </w:p>
          <w:p w14:paraId="7F007F66">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49米起重臂由起重臂臂节一V0411、起重臂臂节二V0412、起重臂臂节三V0413、起重臂臂节四V0414、臂头V0419组成。先拆除起重臂臂节三、臂节四及臂头，其中最大起重量为起重臂臂节三重量为16.2t。</w:t>
            </w:r>
          </w:p>
          <w:p w14:paraId="7FFAC85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300t浮式起重机起升高度为45.1m，作业半径38.2m，额定起重量为80t&gt;16.2t，满足拆除吊装要求。</w:t>
            </w:r>
          </w:p>
          <w:p w14:paraId="7173A39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起重臂臂节吊装采用四点吊，以起重臂顶部吊耳板作为吊装孔，采用4根48mm6×19W+IWR1870Mpa的钢丝绳配套GB/T 25854-6-DW25卸扣进行起吊。</w:t>
            </w:r>
          </w:p>
          <w:p w14:paraId="6F7C4F86">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作业人员在地面上先将钢丝绳一端挂在浮式起重机吊钩上，启动浮式起重机，将钢丝绳缓慢提升至起重臂上方时，作业人员通过爬梯爬至回转塔身平台上，将安全带交替系挂在起重臂安全绳上，沿下弦杆走行至起重臂吊点位置处。浮式起重机放松吊钩，将另一端钢丝绳与起重臂腹杆节点捆绑连接，采用卸扣固定，同时在起重臂腹杆上栓好2根溜绳。作业人员沿下弦杆走行至起重臂臂节三处，浮式起重机轻轻将起重臂往上抬，拆除起重臂臂节四及臂头和起重臂臂节三的连接销轴，浮式起重机起升吊钩，将起重臂起吊一定安全高度后，再将起重臂下放至地面，稳固后浮式起重机放松吊钩，作业人员在地面上解除钢丝绳与起重臂吊点的连接。</w:t>
            </w:r>
          </w:p>
          <w:p w14:paraId="6FD31B1A">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剩余起重臂拆除步骤同起重臂臂节四及臂头拆除步骤。</w:t>
            </w:r>
          </w:p>
          <w:p w14:paraId="53EB91E3">
            <w:pPr>
              <w:pStyle w:val="5"/>
              <w:keepNext w:val="0"/>
              <w:keepLines w:val="0"/>
              <w:pageBreakBefore w:val="0"/>
              <w:widowControl/>
              <w:numPr>
                <w:ilvl w:val="3"/>
                <w:numId w:val="0"/>
              </w:numPr>
              <w:suppressLineNumbers w:val="0"/>
              <w:tabs>
                <w:tab w:val="clear" w:pos="420"/>
              </w:tabs>
              <w:kinsoku/>
              <w:wordWrap/>
              <w:overflowPunct/>
              <w:topLinePunct w:val="0"/>
              <w:autoSpaceDE/>
              <w:autoSpaceDN/>
              <w:bidi w:val="0"/>
              <w:adjustRightInd/>
              <w:snapToGrid/>
              <w:spacing w:beforeAutospacing="0" w:after="160" w:afterAutospacing="0" w:line="276" w:lineRule="auto"/>
              <w:ind w:left="0" w:leftChars="0" w:right="0"/>
              <w:textAlignment w:val="auto"/>
              <w:rPr>
                <w:rFonts w:hint="eastAsia"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7.拆除剩余1块平衡重</w:t>
            </w:r>
          </w:p>
          <w:p w14:paraId="59358E3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49米臂长平衡重配置由4块16t平衡重、1块13.5t平衡重组成。本次拆除剩余1块16t平衡重，其中最大起重量为16t平衡重。</w:t>
            </w:r>
          </w:p>
          <w:p w14:paraId="1AE1B772">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300t浮式起重机起升高度为45.1m，作业半径38.2m，额定起重量为80t&gt;16t，满足拆除吊装要求。</w:t>
            </w:r>
          </w:p>
          <w:p w14:paraId="07FD9CA2">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平衡重吊装采用两点吊，以平衡重顶部预埋的2个吊耳板作为吊装孔，采用2根36mm6×19W+IWR1870Mpa的钢丝绳配套GB/T 25854-6-DW16卸扣进行起吊。</w:t>
            </w:r>
          </w:p>
          <w:p w14:paraId="53ED6B1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40" w:lineRule="exact"/>
              <w:ind w:left="0" w:right="0" w:firstLine="480" w:firstLineChars="200"/>
              <w:textAlignment w:val="auto"/>
              <w:rPr>
                <w:rFonts w:hint="default" w:ascii="Times New Roman" w:hAnsi="Times New Roman" w:eastAsia="宋体" w:cs="宋体"/>
                <w:kern w:val="2"/>
                <w:sz w:val="24"/>
                <w:szCs w:val="21"/>
                <w:u w:val="none"/>
                <w:lang w:val="en-US" w:eastAsia="zh-CN" w:bidi="ar"/>
              </w:rPr>
            </w:pPr>
            <w:r>
              <w:rPr>
                <w:rFonts w:hint="eastAsia" w:ascii="黑体" w:hAnsi="黑体" w:eastAsia="黑体" w:cs="黑体"/>
                <w:kern w:val="2"/>
                <w:sz w:val="24"/>
                <w:szCs w:val="21"/>
                <w:u w:val="none"/>
                <w:lang w:val="en-US" w:eastAsia="zh-CN" w:bidi="ar"/>
              </w:rPr>
              <w:t>作业人员在地面上先将钢丝绳一端挂在浮式起重机吊钩上，另一端与卸扣连接，启动浮式起重机，将卸扣缓慢提升至平衡重上方时，缓慢放松吊钩，作业人员通过平衡臂走道走行至平衡臂尾部，将安全带系挂在平衡臂横杆上，再将卸扣与平衡重吊耳通过销轴连接，打开平衡臂尾部的挡杆。浮式起重机起升吊钩，将平衡重竖直起吊一定高度后，解除平衡重孔的销轴，浮式起重机将平衡重沿平衡臂尾部槽口缓慢向外移出平衡臂，将平衡重下放至地面，作业人员在地面上解除卸扣与平衡重吊耳的连接。</w:t>
            </w:r>
          </w:p>
        </w:tc>
      </w:tr>
      <w:tr w14:paraId="506B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0" w:type="dxa"/>
            <w:gridSpan w:val="2"/>
            <w:vMerge w:val="continue"/>
            <w:tcBorders>
              <w:left w:val="single" w:color="auto" w:sz="12" w:space="0"/>
              <w:right w:val="single" w:color="auto" w:sz="12" w:space="0"/>
            </w:tcBorders>
            <w:vAlign w:val="center"/>
          </w:tcPr>
          <w:p w14:paraId="40D21D3A">
            <w:pPr>
              <w:pStyle w:val="24"/>
              <w:widowControl/>
              <w:ind w:left="0" w:leftChars="0" w:right="0" w:rightChars="0" w:firstLine="0" w:firstLineChars="0"/>
              <w:rPr>
                <w:rFonts w:hint="eastAsia" w:ascii="黑体" w:hAnsi="黑体" w:eastAsia="黑体" w:cs="黑体"/>
                <w:color w:val="2E54A1" w:themeColor="accent1" w:themeShade="BF"/>
                <w:sz w:val="24"/>
                <w:szCs w:val="24"/>
                <w:vertAlign w:val="baseline"/>
              </w:rPr>
            </w:pPr>
          </w:p>
        </w:tc>
        <w:tc>
          <w:tcPr>
            <w:tcW w:w="2802" w:type="dxa"/>
            <w:gridSpan w:val="2"/>
            <w:tcBorders>
              <w:top w:val="single" w:color="auto" w:sz="12" w:space="0"/>
              <w:left w:val="single" w:color="auto" w:sz="12" w:space="0"/>
              <w:bottom w:val="single" w:color="auto" w:sz="4" w:space="0"/>
              <w:right w:val="single" w:color="auto" w:sz="12" w:space="0"/>
            </w:tcBorders>
            <w:vAlign w:val="center"/>
          </w:tcPr>
          <w:p w14:paraId="3ADCF480">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823" w:type="dxa"/>
            <w:gridSpan w:val="2"/>
            <w:tcBorders>
              <w:top w:val="single" w:color="auto" w:sz="12" w:space="0"/>
              <w:left w:val="single" w:color="auto" w:sz="12" w:space="0"/>
              <w:bottom w:val="single" w:color="auto" w:sz="4" w:space="0"/>
              <w:right w:val="single" w:color="auto" w:sz="12" w:space="0"/>
            </w:tcBorders>
            <w:vAlign w:val="center"/>
          </w:tcPr>
          <w:p w14:paraId="2D04A23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615" w:type="dxa"/>
            <w:gridSpan w:val="2"/>
            <w:tcBorders>
              <w:top w:val="single" w:color="auto" w:sz="12" w:space="0"/>
              <w:left w:val="single" w:color="auto" w:sz="12" w:space="0"/>
              <w:bottom w:val="single" w:color="auto" w:sz="4" w:space="0"/>
              <w:right w:val="single" w:color="auto" w:sz="12" w:space="0"/>
            </w:tcBorders>
            <w:vAlign w:val="center"/>
          </w:tcPr>
          <w:p w14:paraId="493925A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0866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5880" w:type="dxa"/>
            <w:gridSpan w:val="2"/>
            <w:vMerge w:val="continue"/>
            <w:tcBorders>
              <w:left w:val="single" w:color="auto" w:sz="12" w:space="0"/>
              <w:bottom w:val="single" w:color="auto" w:sz="12" w:space="0"/>
              <w:right w:val="single" w:color="auto" w:sz="12" w:space="0"/>
            </w:tcBorders>
            <w:vAlign w:val="center"/>
          </w:tcPr>
          <w:p w14:paraId="06BCBB8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leftChars="0" w:right="0" w:rightChars="0"/>
              <w:jc w:val="left"/>
              <w:textAlignment w:val="auto"/>
              <w:rPr>
                <w:rFonts w:hint="eastAsia" w:ascii="黑体" w:hAnsi="黑体" w:eastAsia="黑体" w:cs="黑体"/>
                <w:color w:val="2E54A1" w:themeColor="accent1" w:themeShade="BF"/>
                <w:sz w:val="24"/>
                <w:szCs w:val="24"/>
                <w:vertAlign w:val="baseline"/>
                <w:lang w:eastAsia="zh-CN"/>
              </w:rPr>
            </w:pPr>
          </w:p>
        </w:tc>
        <w:tc>
          <w:tcPr>
            <w:tcW w:w="2802" w:type="dxa"/>
            <w:gridSpan w:val="2"/>
            <w:tcBorders>
              <w:top w:val="single" w:color="auto" w:sz="4" w:space="0"/>
              <w:left w:val="single" w:color="auto" w:sz="12" w:space="0"/>
              <w:bottom w:val="single" w:color="auto" w:sz="12" w:space="0"/>
              <w:right w:val="single" w:color="auto" w:sz="12" w:space="0"/>
            </w:tcBorders>
            <w:vAlign w:val="center"/>
          </w:tcPr>
          <w:p w14:paraId="7F6B41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3D02BE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4417AD9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eastAsia" w:ascii="黑体" w:hAnsi="黑体" w:eastAsia="黑体" w:cs="黑体"/>
                <w:b w:val="0"/>
                <w:bCs w:val="0"/>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823" w:type="dxa"/>
            <w:gridSpan w:val="2"/>
            <w:tcBorders>
              <w:top w:val="single" w:color="auto" w:sz="4" w:space="0"/>
              <w:left w:val="single" w:color="auto" w:sz="12" w:space="0"/>
              <w:bottom w:val="single" w:color="auto" w:sz="12" w:space="0"/>
              <w:right w:val="single" w:color="auto" w:sz="12" w:space="0"/>
            </w:tcBorders>
            <w:vAlign w:val="center"/>
          </w:tcPr>
          <w:p w14:paraId="2ADC2F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w:t>
            </w:r>
            <w:r>
              <w:rPr>
                <w:rFonts w:hint="eastAsia" w:ascii="黑体" w:hAnsi="黑体" w:eastAsia="黑体" w:cs="黑体"/>
                <w:color w:val="auto"/>
                <w:sz w:val="21"/>
                <w:szCs w:val="21"/>
                <w:vertAlign w:val="baseline"/>
                <w:lang w:val="en-US" w:eastAsia="zh-CN"/>
              </w:rPr>
              <w:t>卸扣4个、</w:t>
            </w:r>
            <w:r>
              <w:rPr>
                <w:rFonts w:hint="eastAsia" w:ascii="黑体" w:hAnsi="黑体" w:eastAsia="黑体" w:cs="黑体"/>
                <w:b w:val="0"/>
                <w:bCs w:val="0"/>
                <w:color w:val="auto"/>
                <w:sz w:val="21"/>
                <w:szCs w:val="21"/>
                <w:vertAlign w:val="baseline"/>
                <w:lang w:val="en-US" w:eastAsia="zh-CN"/>
              </w:rPr>
              <w:t>GB/T 25854-6-DW16</w:t>
            </w:r>
            <w:r>
              <w:rPr>
                <w:rFonts w:hint="eastAsia" w:ascii="黑体" w:hAnsi="黑体" w:eastAsia="黑体" w:cs="黑体"/>
                <w:color w:val="auto"/>
                <w:sz w:val="21"/>
                <w:szCs w:val="21"/>
                <w:vertAlign w:val="baseline"/>
                <w:lang w:val="en-US" w:eastAsia="zh-CN"/>
              </w:rPr>
              <w:t>卸扣2个。</w:t>
            </w:r>
          </w:p>
          <w:p w14:paraId="55A362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w:t>
            </w:r>
            <w:r>
              <w:rPr>
                <w:rFonts w:hint="eastAsia" w:ascii="黑体" w:hAnsi="黑体" w:eastAsia="黑体" w:cs="黑体"/>
                <w:color w:val="auto"/>
                <w:sz w:val="21"/>
                <w:szCs w:val="21"/>
                <w:vertAlign w:val="baseline"/>
                <w:lang w:val="en-US" w:eastAsia="zh-CN"/>
              </w:rPr>
              <w:t>钢丝绳吊索48mm6×19W+IWR1870Mpa4根、36mm6×19W+IWR1870Mpa2根。</w:t>
            </w:r>
          </w:p>
          <w:p w14:paraId="4AF7A1A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leftChars="0" w:right="0" w:rightChars="0" w:firstLine="0" w:firstLineChars="0"/>
              <w:jc w:val="both"/>
              <w:textAlignment w:val="auto"/>
              <w:rPr>
                <w:rFonts w:hint="eastAsia" w:ascii="黑体" w:hAnsi="黑体" w:eastAsia="黑体" w:cs="黑体"/>
                <w:color w:val="000000" w:themeColor="text1"/>
                <w:sz w:val="21"/>
                <w:szCs w:val="21"/>
                <w:vertAlign w:val="baseline"/>
                <w:lang w:val="en-US" w:eastAsia="zh-CN"/>
                <w14:textFill>
                  <w14:solidFill>
                    <w14:schemeClr w14:val="tx1"/>
                  </w14:solidFill>
                </w14:textFill>
              </w:rPr>
            </w:pPr>
            <w:r>
              <w:rPr>
                <w:rFonts w:hint="eastAsia" w:ascii="黑体" w:hAnsi="黑体" w:eastAsia="黑体" w:cs="黑体"/>
                <w:b/>
                <w:bCs/>
                <w:color w:val="auto"/>
                <w:sz w:val="21"/>
                <w:szCs w:val="21"/>
                <w:vertAlign w:val="baseline"/>
                <w:lang w:val="en-US" w:eastAsia="zh-CN"/>
              </w:rPr>
              <w:t>3</w:t>
            </w:r>
            <w:r>
              <w:rPr>
                <w:rFonts w:hint="eastAsia" w:ascii="黑体" w:hAnsi="黑体" w:eastAsia="黑体" w:cs="黑体"/>
                <w:color w:val="auto"/>
                <w:sz w:val="21"/>
                <w:szCs w:val="21"/>
                <w:vertAlign w:val="baseline"/>
                <w:lang w:val="en-US" w:eastAsia="zh-CN"/>
              </w:rPr>
              <w:t>、</w:t>
            </w: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17D7D3E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leftChars="0" w:right="0" w:rightChars="0" w:firstLine="0" w:firstLine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000000" w:themeColor="text1"/>
                <w:sz w:val="21"/>
                <w:szCs w:val="21"/>
                <w:vertAlign w:val="baseline"/>
                <w:lang w:val="en-US" w:eastAsia="zh-CN"/>
                <w14:textFill>
                  <w14:solidFill>
                    <w14:schemeClr w14:val="tx1"/>
                  </w14:solidFill>
                </w14:textFill>
              </w:rPr>
              <w:t>4</w:t>
            </w:r>
            <w:r>
              <w:rPr>
                <w:rFonts w:hint="eastAsia" w:ascii="黑体" w:hAnsi="黑体" w:eastAsia="黑体" w:cs="黑体"/>
                <w:b/>
                <w:bCs/>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遛绳（尼龙绳）18mm*50m*2根。</w:t>
            </w:r>
          </w:p>
        </w:tc>
        <w:tc>
          <w:tcPr>
            <w:tcW w:w="3615" w:type="dxa"/>
            <w:gridSpan w:val="2"/>
            <w:tcBorders>
              <w:top w:val="single" w:color="auto" w:sz="4" w:space="0"/>
              <w:left w:val="single" w:color="auto" w:sz="12" w:space="0"/>
              <w:bottom w:val="single" w:color="auto" w:sz="12" w:space="0"/>
              <w:right w:val="single" w:color="auto" w:sz="12" w:space="0"/>
            </w:tcBorders>
            <w:vAlign w:val="center"/>
          </w:tcPr>
          <w:p w14:paraId="6A897B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1.起重吊装作业专人指挥，信号统一明确，大件吊装设置遛绳，作业区域标志标识明确，同时可设置红外语音提醒装置防止非作业人员闯入。</w:t>
            </w:r>
          </w:p>
          <w:p w14:paraId="1D540B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4820AA2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3.检查销轴及开口销拆除是否规范。</w:t>
            </w:r>
          </w:p>
          <w:p w14:paraId="28B6B7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0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4.做好起重臂拆除试吊工作。</w:t>
            </w:r>
          </w:p>
        </w:tc>
      </w:tr>
    </w:tbl>
    <w:p w14:paraId="33179620">
      <w:pPr>
        <w:rPr>
          <w:color w:val="2E54A1" w:themeColor="accent1" w:themeShade="BF"/>
        </w:rPr>
      </w:pPr>
      <w:r>
        <w:rPr>
          <w:color w:val="2E54A1" w:themeColor="accent1" w:themeShade="BF"/>
        </w:rPr>
        <w:br w:type="page"/>
      </w:r>
    </w:p>
    <w:tbl>
      <w:tblPr>
        <w:tblStyle w:val="13"/>
        <w:tblW w:w="151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1"/>
        <w:gridCol w:w="3759"/>
        <w:gridCol w:w="1870"/>
        <w:gridCol w:w="830"/>
        <w:gridCol w:w="2292"/>
        <w:gridCol w:w="483"/>
        <w:gridCol w:w="1717"/>
        <w:gridCol w:w="2048"/>
      </w:tblGrid>
      <w:tr w14:paraId="5523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5D49E06F">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default"/>
                <w:color w:val="2E54A1" w:themeColor="accent1" w:themeShade="BF"/>
              </w:rPr>
              <w:br w:type="page"/>
            </w:r>
            <w:r>
              <w:rPr>
                <w:rFonts w:hint="eastAsia" w:ascii="黑体" w:hAnsi="黑体" w:eastAsia="黑体" w:cs="黑体"/>
                <w:color w:val="2E54A1" w:themeColor="accent1" w:themeShade="BF"/>
                <w:sz w:val="24"/>
                <w:szCs w:val="24"/>
              </w:rPr>
              <w:br w:type="page"/>
            </w: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59" w:type="dxa"/>
            <w:tcBorders>
              <w:top w:val="single" w:color="auto" w:sz="12" w:space="0"/>
              <w:left w:val="single" w:color="auto" w:sz="12" w:space="0"/>
              <w:bottom w:val="single" w:color="auto" w:sz="12" w:space="0"/>
              <w:right w:val="single" w:color="auto" w:sz="12" w:space="0"/>
            </w:tcBorders>
            <w:vAlign w:val="center"/>
          </w:tcPr>
          <w:p w14:paraId="085C25C0">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870" w:type="dxa"/>
            <w:tcBorders>
              <w:top w:val="single" w:color="auto" w:sz="12" w:space="0"/>
              <w:left w:val="single" w:color="auto" w:sz="12" w:space="0"/>
              <w:bottom w:val="single" w:color="auto" w:sz="12" w:space="0"/>
              <w:right w:val="single" w:color="auto" w:sz="12" w:space="0"/>
            </w:tcBorders>
            <w:vAlign w:val="center"/>
          </w:tcPr>
          <w:p w14:paraId="658EFB57">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7E9C87F1">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32830BB7">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048" w:type="dxa"/>
            <w:tcBorders>
              <w:top w:val="single" w:color="auto" w:sz="12" w:space="0"/>
              <w:left w:val="single" w:color="auto" w:sz="12" w:space="0"/>
              <w:bottom w:val="single" w:color="auto" w:sz="12" w:space="0"/>
              <w:right w:val="single" w:color="auto" w:sz="12" w:space="0"/>
            </w:tcBorders>
            <w:vAlign w:val="center"/>
          </w:tcPr>
          <w:p w14:paraId="2515741F">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w:t>
            </w:r>
          </w:p>
        </w:tc>
      </w:tr>
      <w:tr w14:paraId="50FA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3912F717">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59" w:type="dxa"/>
            <w:tcBorders>
              <w:top w:val="single" w:color="auto" w:sz="12" w:space="0"/>
              <w:left w:val="single" w:color="auto" w:sz="12" w:space="0"/>
              <w:bottom w:val="single" w:color="auto" w:sz="12" w:space="0"/>
              <w:right w:val="single" w:color="auto" w:sz="12" w:space="0"/>
            </w:tcBorders>
            <w:vAlign w:val="center"/>
          </w:tcPr>
          <w:p w14:paraId="404BA670">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870" w:type="dxa"/>
            <w:tcBorders>
              <w:top w:val="single" w:color="auto" w:sz="12" w:space="0"/>
              <w:left w:val="single" w:color="auto" w:sz="12" w:space="0"/>
              <w:bottom w:val="single" w:color="auto" w:sz="12" w:space="0"/>
              <w:right w:val="single" w:color="auto" w:sz="12" w:space="0"/>
            </w:tcBorders>
            <w:vAlign w:val="center"/>
          </w:tcPr>
          <w:p w14:paraId="63A8C9CB">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7A05B7DB">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拆除起升机构</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118EFAEB">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048" w:type="dxa"/>
            <w:tcBorders>
              <w:top w:val="single" w:color="auto" w:sz="12" w:space="0"/>
              <w:left w:val="single" w:color="auto" w:sz="12" w:space="0"/>
              <w:bottom w:val="single" w:color="auto" w:sz="12" w:space="0"/>
              <w:right w:val="single" w:color="auto" w:sz="12" w:space="0"/>
            </w:tcBorders>
            <w:vAlign w:val="center"/>
          </w:tcPr>
          <w:p w14:paraId="63F65E89">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06</w:t>
            </w:r>
          </w:p>
        </w:tc>
      </w:tr>
      <w:tr w14:paraId="50EB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80" w:type="dxa"/>
            <w:gridSpan w:val="2"/>
            <w:tcBorders>
              <w:top w:val="single" w:color="auto" w:sz="12" w:space="0"/>
              <w:left w:val="single" w:color="auto" w:sz="12" w:space="0"/>
              <w:bottom w:val="single" w:color="auto" w:sz="4" w:space="0"/>
              <w:right w:val="single" w:color="auto" w:sz="12" w:space="0"/>
            </w:tcBorders>
            <w:vAlign w:val="center"/>
          </w:tcPr>
          <w:p w14:paraId="14F55D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起升机构拆除</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示意图</w:t>
            </w:r>
          </w:p>
        </w:tc>
        <w:tc>
          <w:tcPr>
            <w:tcW w:w="9240" w:type="dxa"/>
            <w:gridSpan w:val="6"/>
            <w:tcBorders>
              <w:top w:val="single" w:color="auto" w:sz="12" w:space="0"/>
              <w:left w:val="single" w:color="auto" w:sz="12" w:space="0"/>
              <w:bottom w:val="single" w:color="auto" w:sz="4" w:space="0"/>
              <w:right w:val="single" w:color="auto" w:sz="12" w:space="0"/>
            </w:tcBorders>
            <w:vAlign w:val="center"/>
          </w:tcPr>
          <w:p w14:paraId="4DEBFCF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起升机构</w:t>
            </w: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的拆除工艺流程</w:t>
            </w:r>
          </w:p>
        </w:tc>
      </w:tr>
      <w:tr w14:paraId="597E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4" w:hRule="atLeast"/>
        </w:trPr>
        <w:tc>
          <w:tcPr>
            <w:tcW w:w="5880" w:type="dxa"/>
            <w:gridSpan w:val="2"/>
            <w:vMerge w:val="restart"/>
            <w:tcBorders>
              <w:top w:val="single" w:color="auto" w:sz="4" w:space="0"/>
              <w:left w:val="single" w:color="auto" w:sz="12" w:space="0"/>
              <w:right w:val="single" w:color="auto" w:sz="12" w:space="0"/>
            </w:tcBorders>
            <w:vAlign w:val="center"/>
          </w:tcPr>
          <w:p w14:paraId="770DDA0D">
            <w:pPr>
              <w:pStyle w:val="7"/>
              <w:keepNext w:val="0"/>
              <w:keepLines w:val="0"/>
              <w:suppressLineNumbers w:val="0"/>
              <w:spacing w:before="0" w:beforeAutospacing="0" w:after="160" w:afterAutospacing="0"/>
              <w:ind w:left="0" w:right="0"/>
              <w:rPr>
                <w:rFonts w:hint="default"/>
              </w:rPr>
            </w:pPr>
            <w:r>
              <w:rPr>
                <w:rFonts w:hint="default"/>
              </w:rPr>
              <w:drawing>
                <wp:inline distT="0" distB="0" distL="114300" distR="114300">
                  <wp:extent cx="2066925" cy="1419225"/>
                  <wp:effectExtent l="0" t="0" r="9525" b="9525"/>
                  <wp:docPr id="155"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79"/>
                          <pic:cNvPicPr>
                            <a:picLocks noChangeAspect="1"/>
                          </pic:cNvPicPr>
                        </pic:nvPicPr>
                        <pic:blipFill>
                          <a:blip r:embed="rId33"/>
                          <a:stretch>
                            <a:fillRect/>
                          </a:stretch>
                        </pic:blipFill>
                        <pic:spPr>
                          <a:xfrm>
                            <a:off x="0" y="0"/>
                            <a:ext cx="2066925" cy="1419225"/>
                          </a:xfrm>
                          <a:prstGeom prst="rect">
                            <a:avLst/>
                          </a:prstGeom>
                          <a:noFill/>
                          <a:ln>
                            <a:noFill/>
                          </a:ln>
                        </pic:spPr>
                      </pic:pic>
                    </a:graphicData>
                  </a:graphic>
                </wp:inline>
              </w:drawing>
            </w:r>
            <w:r>
              <w:rPr>
                <w:rFonts w:hint="default"/>
              </w:rPr>
              <w:drawing>
                <wp:inline distT="0" distB="0" distL="114300" distR="114300">
                  <wp:extent cx="2138045" cy="1543685"/>
                  <wp:effectExtent l="0" t="0" r="14605" b="18415"/>
                  <wp:docPr id="9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3"/>
                          <pic:cNvPicPr>
                            <a:picLocks noChangeAspect="1"/>
                          </pic:cNvPicPr>
                        </pic:nvPicPr>
                        <pic:blipFill>
                          <a:blip r:embed="rId34"/>
                          <a:stretch>
                            <a:fillRect/>
                          </a:stretch>
                        </pic:blipFill>
                        <pic:spPr>
                          <a:xfrm>
                            <a:off x="0" y="0"/>
                            <a:ext cx="2138045" cy="1543685"/>
                          </a:xfrm>
                          <a:prstGeom prst="rect">
                            <a:avLst/>
                          </a:prstGeom>
                          <a:noFill/>
                          <a:ln>
                            <a:noFill/>
                          </a:ln>
                        </pic:spPr>
                      </pic:pic>
                    </a:graphicData>
                  </a:graphic>
                </wp:inline>
              </w:drawing>
            </w:r>
          </w:p>
          <w:p w14:paraId="6491B08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eastAsia"/>
                <w:lang w:eastAsia="zh-CN"/>
              </w:rPr>
            </w:pPr>
            <w:r>
              <w:rPr>
                <w:rFonts w:hint="default"/>
              </w:rPr>
              <w:drawing>
                <wp:inline distT="0" distB="0" distL="114300" distR="114300">
                  <wp:extent cx="2852420" cy="1988185"/>
                  <wp:effectExtent l="0" t="0" r="5080" b="12065"/>
                  <wp:docPr id="9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2"/>
                          <pic:cNvPicPr>
                            <a:picLocks noChangeAspect="1"/>
                          </pic:cNvPicPr>
                        </pic:nvPicPr>
                        <pic:blipFill>
                          <a:blip r:embed="rId35"/>
                          <a:stretch>
                            <a:fillRect/>
                          </a:stretch>
                        </pic:blipFill>
                        <pic:spPr>
                          <a:xfrm>
                            <a:off x="0" y="0"/>
                            <a:ext cx="2852420" cy="1988185"/>
                          </a:xfrm>
                          <a:prstGeom prst="rect">
                            <a:avLst/>
                          </a:prstGeom>
                          <a:noFill/>
                          <a:ln>
                            <a:noFill/>
                          </a:ln>
                        </pic:spPr>
                      </pic:pic>
                    </a:graphicData>
                  </a:graphic>
                </wp:inline>
              </w:drawing>
            </w:r>
          </w:p>
        </w:tc>
        <w:tc>
          <w:tcPr>
            <w:tcW w:w="9240" w:type="dxa"/>
            <w:gridSpan w:val="6"/>
            <w:tcBorders>
              <w:top w:val="single" w:color="auto" w:sz="4" w:space="0"/>
              <w:left w:val="single" w:color="auto" w:sz="12" w:space="0"/>
              <w:bottom w:val="single" w:color="auto" w:sz="4" w:space="0"/>
              <w:right w:val="single" w:color="auto" w:sz="12" w:space="0"/>
            </w:tcBorders>
            <w:vAlign w:val="center"/>
          </w:tcPr>
          <w:p w14:paraId="74B9C1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default"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8.拆除起升机构</w:t>
            </w:r>
          </w:p>
          <w:p w14:paraId="0DF89349">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起升机构重量为32.3t，300t浮式起重机位置不变，起升高度为45.1m，作业半径38.2m，额定起重量为80t&gt;32.3t，满足拆除吊装要求。</w:t>
            </w:r>
          </w:p>
          <w:p w14:paraId="39F385A9">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起升机构吊装采用四点吊，以起升机构吊耳板作为吊装孔，采用4根48mm6×19W+IWR1870Mpa的钢丝绳配套GB/T 25854-6-DW25卸扣进行起吊。</w:t>
            </w:r>
          </w:p>
          <w:p w14:paraId="6526C298">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default" w:ascii="Times New Roman" w:hAnsi="Times New Roman" w:eastAsia="宋体" w:cs="宋体"/>
                <w:kern w:val="2"/>
                <w:sz w:val="24"/>
                <w:szCs w:val="21"/>
                <w:u w:val="none"/>
                <w:lang w:val="en-US" w:eastAsia="zh-CN" w:bidi="ar"/>
              </w:rPr>
            </w:pPr>
            <w:r>
              <w:rPr>
                <w:rFonts w:hint="default" w:ascii="黑体" w:hAnsi="黑体" w:eastAsia="黑体" w:cs="黑体"/>
                <w:kern w:val="2"/>
                <w:sz w:val="24"/>
                <w:szCs w:val="21"/>
                <w:u w:val="none"/>
                <w:lang w:val="en-US" w:eastAsia="zh-CN" w:bidi="ar"/>
              </w:rPr>
              <w:t>作业人员在地面上先将钢丝绳一端挂在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吊钩上，另一端与卸扣连接，启动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，将卸扣缓慢提升至平衡臂上方，</w:t>
            </w:r>
            <w:r>
              <w:rPr>
                <w:rFonts w:hint="eastAsia" w:ascii="黑体" w:hAnsi="黑体" w:eastAsia="黑体" w:cs="黑体"/>
                <w:kern w:val="2"/>
                <w:sz w:val="24"/>
                <w:szCs w:val="21"/>
                <w:u w:val="none"/>
                <w:lang w:val="en-US" w:eastAsia="zh-CN" w:bidi="ar"/>
              </w:rPr>
              <w:t>缓慢放松吊钩，作业人员通过平衡臂走道走行至平衡臂尾部，</w:t>
            </w:r>
            <w:r>
              <w:rPr>
                <w:rFonts w:hint="default" w:ascii="黑体" w:hAnsi="黑体" w:eastAsia="黑体" w:cs="黑体"/>
                <w:kern w:val="2"/>
                <w:sz w:val="24"/>
                <w:szCs w:val="21"/>
                <w:u w:val="none"/>
                <w:lang w:val="en-US" w:eastAsia="zh-CN" w:bidi="ar"/>
              </w:rPr>
              <w:t>将安全带系挂在平衡臂横杆上，</w:t>
            </w:r>
            <w:r>
              <w:rPr>
                <w:rFonts w:hint="eastAsia" w:ascii="黑体" w:hAnsi="黑体" w:eastAsia="黑体" w:cs="黑体"/>
                <w:kern w:val="2"/>
                <w:sz w:val="24"/>
                <w:szCs w:val="21"/>
                <w:u w:val="none"/>
                <w:lang w:val="en-US" w:eastAsia="zh-CN" w:bidi="ar"/>
              </w:rPr>
              <w:t>再将卸扣与起升机构吊耳通过销轴连接，浮式起重机起升吊钩，解除起升机构与平衡臂尾部销轴连接，</w:t>
            </w:r>
            <w:r>
              <w:rPr>
                <w:rFonts w:hint="default" w:ascii="黑体" w:hAnsi="黑体" w:eastAsia="黑体" w:cs="黑体"/>
                <w:kern w:val="2"/>
                <w:sz w:val="24"/>
                <w:szCs w:val="21"/>
                <w:u w:val="none"/>
                <w:lang w:val="en-US" w:eastAsia="zh-CN" w:bidi="ar"/>
              </w:rPr>
              <w:t>将</w:t>
            </w:r>
            <w:r>
              <w:rPr>
                <w:rFonts w:hint="eastAsia" w:ascii="黑体" w:hAnsi="黑体" w:eastAsia="黑体" w:cs="黑体"/>
                <w:kern w:val="2"/>
                <w:sz w:val="24"/>
                <w:szCs w:val="21"/>
                <w:u w:val="none"/>
                <w:lang w:val="en-US" w:eastAsia="zh-CN" w:bidi="ar"/>
              </w:rPr>
              <w:t>起升机构</w:t>
            </w:r>
            <w:r>
              <w:rPr>
                <w:rFonts w:hint="default" w:ascii="黑体" w:hAnsi="黑体" w:eastAsia="黑体" w:cs="黑体"/>
                <w:kern w:val="2"/>
                <w:sz w:val="24"/>
                <w:szCs w:val="21"/>
                <w:u w:val="none"/>
                <w:lang w:val="en-US" w:eastAsia="zh-CN" w:bidi="ar"/>
              </w:rPr>
              <w:t>提升至一定安全高度后，再将</w:t>
            </w:r>
            <w:r>
              <w:rPr>
                <w:rFonts w:hint="eastAsia" w:ascii="黑体" w:hAnsi="黑体" w:eastAsia="黑体" w:cs="黑体"/>
                <w:kern w:val="2"/>
                <w:sz w:val="24"/>
                <w:szCs w:val="21"/>
                <w:u w:val="none"/>
                <w:lang w:val="en-US" w:eastAsia="zh-CN" w:bidi="ar"/>
              </w:rPr>
              <w:t>起升机构</w:t>
            </w:r>
            <w:r>
              <w:rPr>
                <w:rFonts w:hint="default" w:ascii="黑体" w:hAnsi="黑体" w:eastAsia="黑体" w:cs="黑体"/>
                <w:kern w:val="2"/>
                <w:sz w:val="24"/>
                <w:szCs w:val="21"/>
                <w:u w:val="none"/>
                <w:lang w:val="en-US" w:eastAsia="zh-CN" w:bidi="ar"/>
              </w:rPr>
              <w:t>下放至地面，作业人员在地面上解除卸扣与</w:t>
            </w:r>
            <w:r>
              <w:rPr>
                <w:rFonts w:hint="eastAsia" w:ascii="黑体" w:hAnsi="黑体" w:eastAsia="黑体" w:cs="黑体"/>
                <w:kern w:val="2"/>
                <w:sz w:val="24"/>
                <w:szCs w:val="21"/>
                <w:u w:val="none"/>
                <w:lang w:val="en-US" w:eastAsia="zh-CN" w:bidi="ar"/>
              </w:rPr>
              <w:t>起升机构</w:t>
            </w:r>
            <w:r>
              <w:rPr>
                <w:rFonts w:hint="default" w:ascii="黑体" w:hAnsi="黑体" w:eastAsia="黑体" w:cs="黑体"/>
                <w:kern w:val="2"/>
                <w:sz w:val="24"/>
                <w:szCs w:val="21"/>
                <w:u w:val="none"/>
                <w:lang w:val="en-US" w:eastAsia="zh-CN" w:bidi="ar"/>
              </w:rPr>
              <w:t>吊耳的连接。</w:t>
            </w:r>
          </w:p>
        </w:tc>
      </w:tr>
      <w:tr w14:paraId="3B4E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0" w:type="dxa"/>
            <w:gridSpan w:val="2"/>
            <w:vMerge w:val="continue"/>
            <w:tcBorders>
              <w:left w:val="single" w:color="auto" w:sz="12" w:space="0"/>
              <w:right w:val="single" w:color="auto" w:sz="12" w:space="0"/>
            </w:tcBorders>
            <w:vAlign w:val="center"/>
          </w:tcPr>
          <w:p w14:paraId="47AAE0AB">
            <w:pPr>
              <w:pStyle w:val="24"/>
              <w:widowControl/>
              <w:ind w:left="0" w:leftChars="0" w:right="0" w:rightChars="0" w:firstLine="0" w:firstLineChars="0"/>
              <w:rPr>
                <w:rFonts w:hint="eastAsia" w:ascii="黑体" w:hAnsi="黑体" w:eastAsia="黑体" w:cs="黑体"/>
                <w:color w:val="2E54A1" w:themeColor="accent1" w:themeShade="BF"/>
                <w:sz w:val="24"/>
                <w:szCs w:val="24"/>
                <w:vertAlign w:val="baseline"/>
              </w:rPr>
            </w:pPr>
          </w:p>
        </w:tc>
        <w:tc>
          <w:tcPr>
            <w:tcW w:w="2700" w:type="dxa"/>
            <w:gridSpan w:val="2"/>
            <w:tcBorders>
              <w:top w:val="single" w:color="auto" w:sz="12" w:space="0"/>
              <w:left w:val="single" w:color="auto" w:sz="12" w:space="0"/>
              <w:bottom w:val="single" w:color="auto" w:sz="4" w:space="0"/>
              <w:right w:val="single" w:color="auto" w:sz="12" w:space="0"/>
            </w:tcBorders>
            <w:vAlign w:val="center"/>
          </w:tcPr>
          <w:p w14:paraId="541EB8F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775" w:type="dxa"/>
            <w:gridSpan w:val="2"/>
            <w:tcBorders>
              <w:top w:val="single" w:color="auto" w:sz="12" w:space="0"/>
              <w:left w:val="single" w:color="auto" w:sz="12" w:space="0"/>
              <w:bottom w:val="single" w:color="auto" w:sz="4" w:space="0"/>
              <w:right w:val="single" w:color="auto" w:sz="12" w:space="0"/>
            </w:tcBorders>
            <w:vAlign w:val="center"/>
          </w:tcPr>
          <w:p w14:paraId="1FAB0E7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765" w:type="dxa"/>
            <w:gridSpan w:val="2"/>
            <w:tcBorders>
              <w:top w:val="single" w:color="auto" w:sz="12" w:space="0"/>
              <w:left w:val="single" w:color="auto" w:sz="12" w:space="0"/>
              <w:bottom w:val="single" w:color="auto" w:sz="4" w:space="0"/>
              <w:right w:val="single" w:color="auto" w:sz="12" w:space="0"/>
            </w:tcBorders>
            <w:vAlign w:val="center"/>
          </w:tcPr>
          <w:p w14:paraId="7F19E64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eastAsia" w:ascii="黑体" w:hAnsi="黑体" w:eastAsia="黑体" w:cs="黑体"/>
                <w:color w:val="2E54A1" w:themeColor="accent1" w:themeShade="BF"/>
                <w:sz w:val="24"/>
                <w:szCs w:val="24"/>
                <w:vertAlign w:val="baseline"/>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2D4C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5" w:hRule="atLeast"/>
        </w:trPr>
        <w:tc>
          <w:tcPr>
            <w:tcW w:w="5880" w:type="dxa"/>
            <w:gridSpan w:val="2"/>
            <w:vMerge w:val="continue"/>
            <w:tcBorders>
              <w:left w:val="single" w:color="auto" w:sz="12" w:space="0"/>
              <w:bottom w:val="single" w:color="auto" w:sz="12" w:space="0"/>
              <w:right w:val="single" w:color="auto" w:sz="12" w:space="0"/>
            </w:tcBorders>
            <w:vAlign w:val="center"/>
          </w:tcPr>
          <w:p w14:paraId="2FD63C1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leftChars="0" w:right="0" w:rightChars="0"/>
              <w:jc w:val="left"/>
              <w:textAlignment w:val="auto"/>
              <w:rPr>
                <w:rFonts w:hint="eastAsia" w:ascii="黑体" w:hAnsi="黑体" w:eastAsia="黑体" w:cs="黑体"/>
                <w:color w:val="2E54A1" w:themeColor="accent1" w:themeShade="BF"/>
                <w:sz w:val="24"/>
                <w:szCs w:val="24"/>
                <w:vertAlign w:val="baseline"/>
                <w:lang w:eastAsia="zh-CN"/>
              </w:rPr>
            </w:pPr>
          </w:p>
        </w:tc>
        <w:tc>
          <w:tcPr>
            <w:tcW w:w="2700" w:type="dxa"/>
            <w:gridSpan w:val="2"/>
            <w:tcBorders>
              <w:top w:val="single" w:color="auto" w:sz="4" w:space="0"/>
              <w:left w:val="single" w:color="auto" w:sz="12" w:space="0"/>
              <w:bottom w:val="single" w:color="auto" w:sz="12" w:space="0"/>
              <w:right w:val="single" w:color="auto" w:sz="12" w:space="0"/>
            </w:tcBorders>
            <w:vAlign w:val="center"/>
          </w:tcPr>
          <w:p w14:paraId="3964C5A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3DB63D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785B66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b w:val="0"/>
                <w:bCs w:val="0"/>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775" w:type="dxa"/>
            <w:gridSpan w:val="2"/>
            <w:tcBorders>
              <w:top w:val="single" w:color="auto" w:sz="4" w:space="0"/>
              <w:left w:val="single" w:color="auto" w:sz="12" w:space="0"/>
              <w:bottom w:val="single" w:color="auto" w:sz="12" w:space="0"/>
              <w:right w:val="single" w:color="auto" w:sz="12" w:space="0"/>
            </w:tcBorders>
            <w:vAlign w:val="center"/>
          </w:tcPr>
          <w:p w14:paraId="674E4F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w:t>
            </w:r>
            <w:r>
              <w:rPr>
                <w:rFonts w:hint="eastAsia" w:ascii="黑体" w:hAnsi="黑体" w:eastAsia="黑体" w:cs="黑体"/>
                <w:color w:val="auto"/>
                <w:sz w:val="21"/>
                <w:szCs w:val="21"/>
                <w:vertAlign w:val="baseline"/>
                <w:lang w:val="en-US" w:eastAsia="zh-CN"/>
              </w:rPr>
              <w:t>卸扣4个。</w:t>
            </w:r>
          </w:p>
          <w:p w14:paraId="67ADD2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w:t>
            </w:r>
            <w:r>
              <w:rPr>
                <w:rFonts w:hint="eastAsia" w:ascii="黑体" w:hAnsi="黑体" w:eastAsia="黑体" w:cs="黑体"/>
                <w:color w:val="auto"/>
                <w:sz w:val="21"/>
                <w:szCs w:val="21"/>
                <w:vertAlign w:val="baseline"/>
                <w:lang w:val="en-US" w:eastAsia="zh-CN"/>
              </w:rPr>
              <w:t>钢丝绳吊索48mm6×19W+IWR1870Mpa4根。</w:t>
            </w:r>
          </w:p>
          <w:p w14:paraId="45DD118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leftChars="0" w:right="0" w:rightChars="0" w:firstLine="0" w:firstLineChars="0"/>
              <w:jc w:val="both"/>
              <w:textAlignment w:val="auto"/>
              <w:rPr>
                <w:rFonts w:hint="eastAsia" w:ascii="黑体" w:hAnsi="黑体" w:eastAsia="黑体" w:cs="黑体"/>
                <w:color w:val="000000" w:themeColor="text1"/>
                <w:sz w:val="21"/>
                <w:szCs w:val="21"/>
                <w:vertAlign w:val="baseline"/>
                <w:lang w:val="en-US" w:eastAsia="zh-CN"/>
                <w14:textFill>
                  <w14:solidFill>
                    <w14:schemeClr w14:val="tx1"/>
                  </w14:solidFill>
                </w14:textFill>
              </w:rPr>
            </w:pPr>
            <w:r>
              <w:rPr>
                <w:rFonts w:hint="eastAsia" w:ascii="黑体" w:hAnsi="黑体" w:eastAsia="黑体" w:cs="黑体"/>
                <w:b/>
                <w:bCs/>
                <w:color w:val="auto"/>
                <w:sz w:val="21"/>
                <w:szCs w:val="21"/>
                <w:vertAlign w:val="baseline"/>
                <w:lang w:val="en-US" w:eastAsia="zh-CN"/>
              </w:rPr>
              <w:t>3</w:t>
            </w:r>
            <w:r>
              <w:rPr>
                <w:rFonts w:hint="eastAsia" w:ascii="黑体" w:hAnsi="黑体" w:eastAsia="黑体" w:cs="黑体"/>
                <w:color w:val="auto"/>
                <w:sz w:val="21"/>
                <w:szCs w:val="21"/>
                <w:vertAlign w:val="baseline"/>
                <w:lang w:val="en-US" w:eastAsia="zh-CN"/>
              </w:rPr>
              <w:t>、</w:t>
            </w: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12AF48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leftChars="0" w:right="0" w:rightChars="0" w:firstLine="0" w:firstLine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000000" w:themeColor="text1"/>
                <w:sz w:val="21"/>
                <w:szCs w:val="21"/>
                <w:vertAlign w:val="baseline"/>
                <w:lang w:val="en-US" w:eastAsia="zh-CN"/>
                <w14:textFill>
                  <w14:solidFill>
                    <w14:schemeClr w14:val="tx1"/>
                  </w14:solidFill>
                </w14:textFill>
              </w:rPr>
              <w:t>4</w:t>
            </w:r>
            <w:r>
              <w:rPr>
                <w:rFonts w:hint="eastAsia" w:ascii="黑体" w:hAnsi="黑体" w:eastAsia="黑体" w:cs="黑体"/>
                <w:b/>
                <w:bCs/>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遛绳（尼龙绳）18mm*50m*2根。</w:t>
            </w:r>
          </w:p>
        </w:tc>
        <w:tc>
          <w:tcPr>
            <w:tcW w:w="3765" w:type="dxa"/>
            <w:gridSpan w:val="2"/>
            <w:tcBorders>
              <w:top w:val="single" w:color="auto" w:sz="4" w:space="0"/>
              <w:left w:val="single" w:color="auto" w:sz="12" w:space="0"/>
              <w:bottom w:val="single" w:color="auto" w:sz="12" w:space="0"/>
              <w:right w:val="single" w:color="auto" w:sz="12" w:space="0"/>
            </w:tcBorders>
            <w:vAlign w:val="center"/>
          </w:tcPr>
          <w:p w14:paraId="5E22AF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1.起重吊装作业专人指挥，信号统一明确，大件吊装设置遛绳，作业区域标志标识明确，同时可设置红外语音提醒装置防止非作业人员闯入。</w:t>
            </w:r>
          </w:p>
          <w:p w14:paraId="3A0671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0A1B01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3795E62B">
      <w:pPr>
        <w:rPr>
          <w:color w:val="2E54A1" w:themeColor="accent1" w:themeShade="BF"/>
        </w:rPr>
      </w:pPr>
      <w:r>
        <w:rPr>
          <w:color w:val="2E54A1" w:themeColor="accent1" w:themeShade="BF"/>
        </w:rPr>
        <w:br w:type="page"/>
      </w:r>
    </w:p>
    <w:p w14:paraId="1F1C549B">
      <w:pPr>
        <w:rPr>
          <w:color w:val="2E54A1" w:themeColor="accent1" w:themeShade="BF"/>
        </w:rPr>
      </w:pPr>
    </w:p>
    <w:tbl>
      <w:tblPr>
        <w:tblStyle w:val="13"/>
        <w:tblW w:w="151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1"/>
        <w:gridCol w:w="3759"/>
        <w:gridCol w:w="1870"/>
        <w:gridCol w:w="932"/>
        <w:gridCol w:w="2190"/>
        <w:gridCol w:w="1084"/>
        <w:gridCol w:w="1116"/>
        <w:gridCol w:w="2048"/>
      </w:tblGrid>
      <w:tr w14:paraId="3781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22DDA098">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default"/>
                <w:color w:val="2E54A1" w:themeColor="accent1" w:themeShade="BF"/>
              </w:rPr>
              <w:br w:type="page"/>
            </w:r>
            <w:r>
              <w:rPr>
                <w:rFonts w:hint="eastAsia" w:ascii="黑体" w:hAnsi="黑体" w:eastAsia="黑体" w:cs="黑体"/>
                <w:color w:val="2E54A1" w:themeColor="accent1" w:themeShade="BF"/>
                <w:sz w:val="24"/>
                <w:szCs w:val="24"/>
              </w:rPr>
              <w:br w:type="page"/>
            </w: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59" w:type="dxa"/>
            <w:tcBorders>
              <w:top w:val="single" w:color="auto" w:sz="12" w:space="0"/>
              <w:left w:val="single" w:color="auto" w:sz="12" w:space="0"/>
              <w:bottom w:val="single" w:color="auto" w:sz="12" w:space="0"/>
              <w:right w:val="single" w:color="auto" w:sz="12" w:space="0"/>
            </w:tcBorders>
            <w:vAlign w:val="center"/>
          </w:tcPr>
          <w:p w14:paraId="5FA1DDFB">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870" w:type="dxa"/>
            <w:tcBorders>
              <w:top w:val="single" w:color="auto" w:sz="12" w:space="0"/>
              <w:left w:val="single" w:color="auto" w:sz="12" w:space="0"/>
              <w:bottom w:val="single" w:color="auto" w:sz="12" w:space="0"/>
              <w:right w:val="single" w:color="auto" w:sz="12" w:space="0"/>
            </w:tcBorders>
            <w:vAlign w:val="center"/>
          </w:tcPr>
          <w:p w14:paraId="585190CA">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7D86BCC6">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209A31D2">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048" w:type="dxa"/>
            <w:tcBorders>
              <w:top w:val="single" w:color="auto" w:sz="12" w:space="0"/>
              <w:left w:val="single" w:color="auto" w:sz="12" w:space="0"/>
              <w:bottom w:val="single" w:color="auto" w:sz="12" w:space="0"/>
              <w:right w:val="single" w:color="auto" w:sz="12" w:space="0"/>
            </w:tcBorders>
            <w:vAlign w:val="center"/>
          </w:tcPr>
          <w:p w14:paraId="4E535FA5">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13</w:t>
            </w:r>
          </w:p>
        </w:tc>
      </w:tr>
      <w:tr w14:paraId="4398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121" w:type="dxa"/>
            <w:tcBorders>
              <w:top w:val="single" w:color="auto" w:sz="12" w:space="0"/>
              <w:left w:val="single" w:color="auto" w:sz="12" w:space="0"/>
              <w:bottom w:val="single" w:color="auto" w:sz="12" w:space="0"/>
              <w:right w:val="single" w:color="auto" w:sz="12" w:space="0"/>
            </w:tcBorders>
            <w:shd w:val="clear" w:color="auto" w:fill="auto"/>
            <w:vAlign w:val="center"/>
          </w:tcPr>
          <w:p w14:paraId="429D3EC5">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59" w:type="dxa"/>
            <w:tcBorders>
              <w:top w:val="single" w:color="auto" w:sz="12" w:space="0"/>
              <w:left w:val="single" w:color="auto" w:sz="12" w:space="0"/>
              <w:bottom w:val="single" w:color="auto" w:sz="12" w:space="0"/>
              <w:right w:val="single" w:color="auto" w:sz="12" w:space="0"/>
            </w:tcBorders>
            <w:shd w:val="clear" w:color="auto" w:fill="auto"/>
            <w:vAlign w:val="center"/>
          </w:tcPr>
          <w:p w14:paraId="37DBE929">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870" w:type="dxa"/>
            <w:tcBorders>
              <w:top w:val="single" w:color="auto" w:sz="12" w:space="0"/>
              <w:left w:val="single" w:color="auto" w:sz="12" w:space="0"/>
              <w:bottom w:val="single" w:color="auto" w:sz="12" w:space="0"/>
              <w:right w:val="single" w:color="auto" w:sz="12" w:space="0"/>
            </w:tcBorders>
            <w:shd w:val="clear" w:color="auto" w:fill="auto"/>
            <w:vAlign w:val="center"/>
          </w:tcPr>
          <w:p w14:paraId="5EBEECC7">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3122"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07FC5898">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拆除平衡臂臂节3</w:t>
            </w:r>
          </w:p>
        </w:tc>
        <w:tc>
          <w:tcPr>
            <w:tcW w:w="2200"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6DFF6293">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048" w:type="dxa"/>
            <w:tcBorders>
              <w:top w:val="single" w:color="auto" w:sz="12" w:space="0"/>
              <w:left w:val="single" w:color="auto" w:sz="12" w:space="0"/>
              <w:bottom w:val="single" w:color="auto" w:sz="12" w:space="0"/>
              <w:right w:val="single" w:color="auto" w:sz="12" w:space="0"/>
            </w:tcBorders>
            <w:shd w:val="clear" w:color="auto" w:fill="auto"/>
            <w:vAlign w:val="center"/>
          </w:tcPr>
          <w:p w14:paraId="7546B5B4">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07</w:t>
            </w:r>
          </w:p>
        </w:tc>
      </w:tr>
      <w:tr w14:paraId="1DA8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5880"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099CA10D">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平衡臂臂节3拆除示意图</w:t>
            </w:r>
          </w:p>
        </w:tc>
        <w:tc>
          <w:tcPr>
            <w:tcW w:w="9240" w:type="dxa"/>
            <w:gridSpan w:val="6"/>
            <w:tcBorders>
              <w:top w:val="single" w:color="auto" w:sz="12" w:space="0"/>
              <w:left w:val="single" w:color="auto" w:sz="12" w:space="0"/>
              <w:bottom w:val="single" w:color="auto" w:sz="4" w:space="0"/>
              <w:right w:val="single" w:color="auto" w:sz="12" w:space="0"/>
            </w:tcBorders>
            <w:shd w:val="clear" w:color="auto" w:fill="auto"/>
            <w:vAlign w:val="center"/>
          </w:tcPr>
          <w:p w14:paraId="06B7C998">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平衡臂臂节3</w:t>
            </w: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拆除工艺流程</w:t>
            </w:r>
          </w:p>
        </w:tc>
      </w:tr>
      <w:tr w14:paraId="5059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7" w:hRule="atLeast"/>
        </w:trPr>
        <w:tc>
          <w:tcPr>
            <w:tcW w:w="5880" w:type="dxa"/>
            <w:gridSpan w:val="2"/>
            <w:vMerge w:val="restart"/>
            <w:tcBorders>
              <w:top w:val="single" w:color="auto" w:sz="4" w:space="0"/>
              <w:left w:val="single" w:color="auto" w:sz="12" w:space="0"/>
              <w:right w:val="single" w:color="auto" w:sz="12" w:space="0"/>
            </w:tcBorders>
            <w:vAlign w:val="center"/>
          </w:tcPr>
          <w:p w14:paraId="7361CBD8">
            <w:pPr>
              <w:pStyle w:val="7"/>
              <w:keepNext w:val="0"/>
              <w:keepLines w:val="0"/>
              <w:suppressLineNumbers w:val="0"/>
              <w:spacing w:before="0" w:beforeAutospacing="0" w:after="160" w:afterAutospacing="0"/>
              <w:ind w:left="0" w:right="0"/>
              <w:rPr>
                <w:rFonts w:hint="default"/>
              </w:rPr>
            </w:pPr>
            <w:r>
              <w:rPr>
                <w:rFonts w:hint="default"/>
              </w:rPr>
              <w:drawing>
                <wp:inline distT="0" distB="0" distL="114300" distR="114300">
                  <wp:extent cx="3014980" cy="2118360"/>
                  <wp:effectExtent l="0" t="0" r="13970" b="15240"/>
                  <wp:docPr id="16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80"/>
                          <pic:cNvPicPr>
                            <a:picLocks noChangeAspect="1"/>
                          </pic:cNvPicPr>
                        </pic:nvPicPr>
                        <pic:blipFill>
                          <a:blip r:embed="rId36"/>
                          <a:stretch>
                            <a:fillRect/>
                          </a:stretch>
                        </pic:blipFill>
                        <pic:spPr>
                          <a:xfrm>
                            <a:off x="0" y="0"/>
                            <a:ext cx="3014980" cy="2118360"/>
                          </a:xfrm>
                          <a:prstGeom prst="rect">
                            <a:avLst/>
                          </a:prstGeom>
                          <a:noFill/>
                          <a:ln>
                            <a:noFill/>
                          </a:ln>
                        </pic:spPr>
                      </pic:pic>
                    </a:graphicData>
                  </a:graphic>
                </wp:inline>
              </w:drawing>
            </w:r>
            <w:r>
              <w:rPr>
                <w:rFonts w:hint="default"/>
              </w:rPr>
              <w:drawing>
                <wp:inline distT="0" distB="0" distL="114300" distR="114300">
                  <wp:extent cx="2943225" cy="2125980"/>
                  <wp:effectExtent l="0" t="0" r="9525" b="7620"/>
                  <wp:docPr id="9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3"/>
                          <pic:cNvPicPr>
                            <a:picLocks noChangeAspect="1"/>
                          </pic:cNvPicPr>
                        </pic:nvPicPr>
                        <pic:blipFill>
                          <a:blip r:embed="rId34"/>
                          <a:stretch>
                            <a:fillRect/>
                          </a:stretch>
                        </pic:blipFill>
                        <pic:spPr>
                          <a:xfrm>
                            <a:off x="0" y="0"/>
                            <a:ext cx="2943225" cy="2125980"/>
                          </a:xfrm>
                          <a:prstGeom prst="rect">
                            <a:avLst/>
                          </a:prstGeom>
                          <a:noFill/>
                          <a:ln>
                            <a:noFill/>
                          </a:ln>
                        </pic:spPr>
                      </pic:pic>
                    </a:graphicData>
                  </a:graphic>
                </wp:inline>
              </w:drawing>
            </w:r>
          </w:p>
          <w:p w14:paraId="4D992C2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eastAsia" w:ascii="黑体" w:hAnsi="黑体" w:cs="黑体" w:eastAsiaTheme="minorEastAsia"/>
                <w:color w:val="2E54A1" w:themeColor="accent1" w:themeShade="BF"/>
                <w:kern w:val="2"/>
                <w:sz w:val="24"/>
                <w:szCs w:val="24"/>
                <w:vertAlign w:val="baseline"/>
                <w:lang w:val="en-US" w:eastAsia="zh-CN" w:bidi="ar-SA"/>
              </w:rPr>
            </w:pPr>
            <w:r>
              <w:rPr>
                <w:rFonts w:hint="default"/>
              </w:rPr>
              <w:drawing>
                <wp:inline distT="0" distB="0" distL="114300" distR="114300">
                  <wp:extent cx="2852420" cy="1988185"/>
                  <wp:effectExtent l="0" t="0" r="5080" b="12065"/>
                  <wp:docPr id="9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2"/>
                          <pic:cNvPicPr>
                            <a:picLocks noChangeAspect="1"/>
                          </pic:cNvPicPr>
                        </pic:nvPicPr>
                        <pic:blipFill>
                          <a:blip r:embed="rId35"/>
                          <a:stretch>
                            <a:fillRect/>
                          </a:stretch>
                        </pic:blipFill>
                        <pic:spPr>
                          <a:xfrm>
                            <a:off x="0" y="0"/>
                            <a:ext cx="2852420" cy="1988185"/>
                          </a:xfrm>
                          <a:prstGeom prst="rect">
                            <a:avLst/>
                          </a:prstGeom>
                          <a:noFill/>
                          <a:ln>
                            <a:noFill/>
                          </a:ln>
                        </pic:spPr>
                      </pic:pic>
                    </a:graphicData>
                  </a:graphic>
                </wp:inline>
              </w:drawing>
            </w:r>
          </w:p>
        </w:tc>
        <w:tc>
          <w:tcPr>
            <w:tcW w:w="9240" w:type="dxa"/>
            <w:gridSpan w:val="6"/>
            <w:tcBorders>
              <w:top w:val="single" w:color="auto" w:sz="4" w:space="0"/>
              <w:left w:val="single" w:color="auto" w:sz="12" w:space="0"/>
              <w:bottom w:val="single" w:color="auto" w:sz="4" w:space="0"/>
              <w:right w:val="single" w:color="auto" w:sz="12" w:space="0"/>
            </w:tcBorders>
            <w:vAlign w:val="center"/>
          </w:tcPr>
          <w:p w14:paraId="613C978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eastAsia" w:ascii="黑体" w:hAnsi="黑体" w:eastAsia="黑体" w:cs="黑体"/>
                <w:color w:val="auto"/>
                <w:kern w:val="2"/>
                <w:sz w:val="24"/>
                <w:szCs w:val="24"/>
                <w:highlight w:val="none"/>
                <w:u w:val="none"/>
                <w:lang w:val="en-US" w:eastAsia="zh-CN" w:bidi="ar"/>
              </w:rPr>
            </w:pPr>
            <w:r>
              <w:rPr>
                <w:rFonts w:hint="eastAsia" w:ascii="黑体" w:hAnsi="黑体" w:eastAsia="黑体" w:cs="黑体"/>
                <w:b/>
                <w:bCs/>
                <w:color w:val="auto"/>
                <w:kern w:val="2"/>
                <w:sz w:val="24"/>
                <w:szCs w:val="24"/>
                <w:lang w:val="en-US" w:eastAsia="zh-CN" w:bidi="ar"/>
              </w:rPr>
              <w:t>9.平衡臂臂节3拆除</w:t>
            </w:r>
          </w:p>
          <w:p w14:paraId="3155224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平衡臂臂节三重量为19.1t，300t浮式起重机位置不变，起升高度为45.1m，作业半径38.2m，额定起重量为80t</w:t>
            </w:r>
            <w:r>
              <w:rPr>
                <w:rFonts w:hint="default" w:ascii="黑体" w:hAnsi="黑体" w:eastAsia="黑体" w:cs="黑体"/>
                <w:kern w:val="2"/>
                <w:sz w:val="24"/>
                <w:szCs w:val="21"/>
                <w:u w:val="none"/>
                <w:lang w:val="en-US" w:eastAsia="zh-CN" w:bidi="ar"/>
              </w:rPr>
              <w:t>&gt;</w:t>
            </w:r>
            <w:r>
              <w:rPr>
                <w:rFonts w:hint="eastAsia" w:ascii="黑体" w:hAnsi="黑体" w:eastAsia="黑体" w:cs="黑体"/>
                <w:kern w:val="2"/>
                <w:sz w:val="24"/>
                <w:szCs w:val="21"/>
                <w:u w:val="none"/>
                <w:lang w:val="en-US" w:eastAsia="zh-CN" w:bidi="ar"/>
              </w:rPr>
              <w:t>19.1</w:t>
            </w:r>
            <w:r>
              <w:rPr>
                <w:rFonts w:hint="default" w:ascii="黑体" w:hAnsi="黑体" w:eastAsia="黑体" w:cs="黑体"/>
                <w:kern w:val="2"/>
                <w:sz w:val="24"/>
                <w:szCs w:val="21"/>
                <w:u w:val="none"/>
                <w:lang w:val="en-US" w:eastAsia="zh-CN" w:bidi="ar"/>
              </w:rPr>
              <w:t>t</w:t>
            </w:r>
            <w:r>
              <w:rPr>
                <w:rFonts w:hint="eastAsia" w:ascii="黑体" w:hAnsi="黑体" w:eastAsia="黑体" w:cs="黑体"/>
                <w:kern w:val="2"/>
                <w:sz w:val="24"/>
                <w:szCs w:val="21"/>
                <w:u w:val="none"/>
                <w:lang w:val="en-US" w:eastAsia="zh-CN" w:bidi="ar"/>
              </w:rPr>
              <w:t>，满足拆除吊装要求。</w:t>
            </w:r>
          </w:p>
          <w:p w14:paraId="6664F25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平衡臂吊装采用四点吊，以平衡臂顶部4个吊耳板作为吊装孔，采用4根48mm6×19W+IWR1870Mpa的钢丝绳配套GB/T 25854-6-DW25卸扣进行起吊。</w:t>
            </w:r>
          </w:p>
          <w:p w14:paraId="79305071">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default" w:ascii="黑体" w:hAnsi="黑体" w:eastAsia="黑体" w:cs="黑体"/>
                <w:kern w:val="2"/>
                <w:sz w:val="24"/>
                <w:szCs w:val="21"/>
                <w:u w:val="none"/>
                <w:lang w:val="en-US" w:eastAsia="zh-CN" w:bidi="ar"/>
              </w:rPr>
              <w:t>作业人员在地面上先将钢丝绳一端挂在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吊钩上，另一端与卸扣连接，启动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，将卸扣缓慢提升至平衡臂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上方，作业人员将安全带系挂在平衡臂横杆上，通过平衡臂走道走行至平衡臂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吊耳位置，</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放松吊钩，作业人员将卸扣与平衡臂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吊耳通过销轴连接，同时在平衡臂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杆件上栓好2根溜绳。作业人员通过平衡臂走道走行至</w:t>
            </w:r>
            <w:r>
              <w:rPr>
                <w:rFonts w:hint="eastAsia" w:ascii="黑体" w:hAnsi="黑体" w:eastAsia="黑体" w:cs="黑体"/>
                <w:kern w:val="2"/>
                <w:sz w:val="24"/>
                <w:szCs w:val="21"/>
                <w:u w:val="none"/>
                <w:lang w:val="en-US" w:eastAsia="zh-CN" w:bidi="ar"/>
              </w:rPr>
              <w:t>平衡臂臂节二</w:t>
            </w:r>
            <w:r>
              <w:rPr>
                <w:rFonts w:hint="default" w:ascii="黑体" w:hAnsi="黑体" w:eastAsia="黑体" w:cs="黑体"/>
                <w:kern w:val="2"/>
                <w:sz w:val="24"/>
                <w:szCs w:val="21"/>
                <w:u w:val="none"/>
                <w:lang w:val="en-US" w:eastAsia="zh-CN" w:bidi="ar"/>
              </w:rPr>
              <w:t>处，将安全带系挂在</w:t>
            </w:r>
            <w:r>
              <w:rPr>
                <w:rFonts w:hint="eastAsia" w:ascii="黑体" w:hAnsi="黑体" w:eastAsia="黑体" w:cs="黑体"/>
                <w:kern w:val="2"/>
                <w:sz w:val="24"/>
                <w:szCs w:val="21"/>
                <w:u w:val="none"/>
                <w:lang w:val="en-US" w:eastAsia="zh-CN" w:bidi="ar"/>
              </w:rPr>
              <w:t>平衡臂</w:t>
            </w:r>
            <w:r>
              <w:rPr>
                <w:rFonts w:hint="default" w:ascii="黑体" w:hAnsi="黑体" w:eastAsia="黑体" w:cs="黑体"/>
                <w:kern w:val="2"/>
                <w:sz w:val="24"/>
                <w:szCs w:val="21"/>
                <w:u w:val="none"/>
                <w:lang w:val="en-US" w:eastAsia="zh-CN" w:bidi="ar"/>
              </w:rPr>
              <w:t>的横杆上，</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稍微提起平衡臂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，使吊装钢丝绳和平衡臂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处于紧绷状态，拆除</w:t>
            </w:r>
            <w:r>
              <w:rPr>
                <w:rFonts w:hint="eastAsia" w:ascii="黑体" w:hAnsi="黑体" w:eastAsia="黑体" w:cs="黑体"/>
                <w:kern w:val="2"/>
                <w:sz w:val="24"/>
                <w:szCs w:val="21"/>
                <w:u w:val="none"/>
                <w:lang w:val="en-US" w:eastAsia="zh-CN" w:bidi="ar"/>
              </w:rPr>
              <w:t>平衡臂臂节三</w:t>
            </w:r>
            <w:r>
              <w:rPr>
                <w:rFonts w:hint="default" w:ascii="黑体" w:hAnsi="黑体" w:eastAsia="黑体" w:cs="黑体"/>
                <w:kern w:val="2"/>
                <w:sz w:val="24"/>
                <w:szCs w:val="21"/>
                <w:u w:val="none"/>
                <w:lang w:val="en-US" w:eastAsia="zh-CN" w:bidi="ar"/>
              </w:rPr>
              <w:t>和</w:t>
            </w:r>
            <w:r>
              <w:rPr>
                <w:rFonts w:hint="eastAsia" w:ascii="黑体" w:hAnsi="黑体" w:eastAsia="黑体" w:cs="黑体"/>
                <w:kern w:val="2"/>
                <w:sz w:val="24"/>
                <w:szCs w:val="21"/>
                <w:u w:val="none"/>
                <w:lang w:val="en-US" w:eastAsia="zh-CN" w:bidi="ar"/>
              </w:rPr>
              <w:t>平衡臂臂节二</w:t>
            </w:r>
            <w:r>
              <w:rPr>
                <w:rFonts w:hint="default" w:ascii="黑体" w:hAnsi="黑体" w:eastAsia="黑体" w:cs="黑体"/>
                <w:kern w:val="2"/>
                <w:sz w:val="24"/>
                <w:szCs w:val="21"/>
                <w:u w:val="none"/>
                <w:lang w:val="en-US" w:eastAsia="zh-CN" w:bidi="ar"/>
              </w:rPr>
              <w:t>的连接销轴。</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起升吊钩，将平衡臂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提升至一定安全高度后，再将平衡臂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下放至地面，作业人员在地面上解除卸扣与平衡臂</w:t>
            </w:r>
            <w:r>
              <w:rPr>
                <w:rFonts w:hint="eastAsia" w:ascii="黑体" w:hAnsi="黑体" w:eastAsia="黑体" w:cs="黑体"/>
                <w:kern w:val="2"/>
                <w:sz w:val="24"/>
                <w:szCs w:val="21"/>
                <w:u w:val="none"/>
                <w:lang w:val="en-US" w:eastAsia="zh-CN" w:bidi="ar"/>
              </w:rPr>
              <w:t>臂节三</w:t>
            </w:r>
            <w:r>
              <w:rPr>
                <w:rFonts w:hint="default" w:ascii="黑体" w:hAnsi="黑体" w:eastAsia="黑体" w:cs="黑体"/>
                <w:kern w:val="2"/>
                <w:sz w:val="24"/>
                <w:szCs w:val="21"/>
                <w:u w:val="none"/>
                <w:lang w:val="en-US" w:eastAsia="zh-CN" w:bidi="ar"/>
              </w:rPr>
              <w:t>吊耳的连接。</w:t>
            </w:r>
          </w:p>
        </w:tc>
      </w:tr>
      <w:tr w14:paraId="5B90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80" w:type="dxa"/>
            <w:gridSpan w:val="2"/>
            <w:vMerge w:val="continue"/>
            <w:tcBorders>
              <w:left w:val="single" w:color="auto" w:sz="12" w:space="0"/>
              <w:right w:val="single" w:color="auto" w:sz="12" w:space="0"/>
            </w:tcBorders>
            <w:vAlign w:val="center"/>
          </w:tcPr>
          <w:p w14:paraId="3BC1D7EC">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p>
        </w:tc>
        <w:tc>
          <w:tcPr>
            <w:tcW w:w="2802"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6F133E7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3274"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5808FDB6">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164"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03EFD518">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0DBD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5880" w:type="dxa"/>
            <w:gridSpan w:val="2"/>
            <w:vMerge w:val="continue"/>
            <w:tcBorders>
              <w:left w:val="single" w:color="auto" w:sz="12" w:space="0"/>
              <w:bottom w:val="single" w:color="auto" w:sz="12" w:space="0"/>
              <w:right w:val="single" w:color="auto" w:sz="12" w:space="0"/>
            </w:tcBorders>
            <w:vAlign w:val="center"/>
          </w:tcPr>
          <w:p w14:paraId="3E13A096">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lang w:eastAsia="zh-CN"/>
              </w:rPr>
            </w:pPr>
          </w:p>
        </w:tc>
        <w:tc>
          <w:tcPr>
            <w:tcW w:w="2802" w:type="dxa"/>
            <w:gridSpan w:val="2"/>
            <w:tcBorders>
              <w:top w:val="single" w:color="auto" w:sz="4" w:space="0"/>
              <w:left w:val="single" w:color="auto" w:sz="12" w:space="0"/>
              <w:bottom w:val="single" w:color="auto" w:sz="12" w:space="0"/>
              <w:right w:val="single" w:color="auto" w:sz="12" w:space="0"/>
            </w:tcBorders>
            <w:shd w:val="clear" w:color="auto" w:fill="auto"/>
            <w:vAlign w:val="center"/>
          </w:tcPr>
          <w:p w14:paraId="5B7E06B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1EA8750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34EEF9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p w14:paraId="3728D0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eastAsia" w:ascii="黑体" w:hAnsi="黑体" w:eastAsia="黑体" w:cs="黑体"/>
                <w:b w:val="0"/>
                <w:bCs w:val="0"/>
                <w:color w:val="auto"/>
                <w:kern w:val="2"/>
                <w:sz w:val="21"/>
                <w:szCs w:val="21"/>
                <w:vertAlign w:val="baseline"/>
                <w:lang w:val="en-US" w:eastAsia="zh-CN" w:bidi="ar-SA"/>
              </w:rPr>
            </w:pPr>
          </w:p>
        </w:tc>
        <w:tc>
          <w:tcPr>
            <w:tcW w:w="3274" w:type="dxa"/>
            <w:gridSpan w:val="2"/>
            <w:tcBorders>
              <w:top w:val="single" w:color="auto" w:sz="4" w:space="0"/>
              <w:left w:val="single" w:color="auto" w:sz="12" w:space="0"/>
              <w:bottom w:val="single" w:color="auto" w:sz="12" w:space="0"/>
              <w:right w:val="single" w:color="auto" w:sz="12" w:space="0"/>
            </w:tcBorders>
            <w:shd w:val="clear" w:color="auto" w:fill="auto"/>
            <w:vAlign w:val="center"/>
          </w:tcPr>
          <w:p w14:paraId="22A647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p>
          <w:p w14:paraId="049EE4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w:t>
            </w:r>
            <w:r>
              <w:rPr>
                <w:rFonts w:hint="eastAsia" w:ascii="黑体" w:hAnsi="黑体" w:eastAsia="黑体" w:cs="黑体"/>
                <w:b/>
                <w:bCs/>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钢丝绳吊索48mm6×19W+IWR1870Mpa 4根。</w:t>
            </w:r>
          </w:p>
          <w:p w14:paraId="09995BCB">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eastAsia" w:ascii="黑体" w:hAnsi="黑体" w:eastAsia="黑体" w:cs="黑体"/>
                <w:color w:val="000000" w:themeColor="text1"/>
                <w:sz w:val="21"/>
                <w:szCs w:val="21"/>
                <w:vertAlign w:val="baseline"/>
                <w:lang w:val="en-US" w:eastAsia="zh-CN"/>
                <w14:textFill>
                  <w14:solidFill>
                    <w14:schemeClr w14:val="tx1"/>
                  </w14:solidFill>
                </w14:textFill>
              </w:rPr>
            </w:pP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2B2740D8">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color w:val="000000" w:themeColor="text1"/>
                <w:kern w:val="2"/>
                <w:sz w:val="21"/>
                <w:szCs w:val="21"/>
                <w:vertAlign w:val="baseline"/>
                <w:lang w:val="en-US" w:eastAsia="zh-CN" w:bidi="ar-SA"/>
                <w14:textFill>
                  <w14:solidFill>
                    <w14:schemeClr w14:val="tx1"/>
                  </w14:solidFill>
                </w14:textFill>
              </w:rPr>
            </w:pPr>
            <w:r>
              <w:rPr>
                <w:rFonts w:hint="default" w:ascii="黑体" w:hAnsi="黑体" w:eastAsia="黑体" w:cs="黑体"/>
                <w:color w:val="000000" w:themeColor="text1"/>
                <w:sz w:val="21"/>
                <w:szCs w:val="21"/>
                <w:vertAlign w:val="baseline"/>
                <w:lang w:val="en-US" w:eastAsia="zh-CN"/>
                <w14:textFill>
                  <w14:solidFill>
                    <w14:schemeClr w14:val="tx1"/>
                  </w14:solidFill>
                </w14:textFill>
              </w:rPr>
              <w:t>遛绳（尼龙绳）18mm*50m*2根。</w:t>
            </w:r>
          </w:p>
        </w:tc>
        <w:tc>
          <w:tcPr>
            <w:tcW w:w="3164" w:type="dxa"/>
            <w:gridSpan w:val="2"/>
            <w:tcBorders>
              <w:top w:val="single" w:color="auto" w:sz="4" w:space="0"/>
              <w:left w:val="single" w:color="auto" w:sz="12" w:space="0"/>
              <w:bottom w:val="single" w:color="auto" w:sz="12" w:space="0"/>
              <w:right w:val="single" w:color="auto" w:sz="12" w:space="0"/>
            </w:tcBorders>
            <w:shd w:val="clear" w:color="auto" w:fill="auto"/>
            <w:vAlign w:val="center"/>
          </w:tcPr>
          <w:p w14:paraId="2A10817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1.起重吊装作业专人指挥，信号统一明确，作业区域标志标识明确，同时可设置红外语音提醒装置防止非作业人员闯入。</w:t>
            </w:r>
          </w:p>
          <w:p w14:paraId="234DD9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12DC343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b w:val="0"/>
                <w:bCs w:val="0"/>
                <w:color w:val="auto"/>
                <w:kern w:val="2"/>
                <w:sz w:val="21"/>
                <w:szCs w:val="21"/>
                <w:vertAlign w:val="baseline"/>
                <w:lang w:val="en-US" w:eastAsia="zh-CN" w:bidi="ar-SA"/>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2688A79E">
      <w:pPr>
        <w:rPr>
          <w:color w:val="2E54A1" w:themeColor="accent1" w:themeShade="BF"/>
        </w:rPr>
      </w:pPr>
      <w:r>
        <w:rPr>
          <w:color w:val="2E54A1" w:themeColor="accent1" w:themeShade="BF"/>
        </w:rPr>
        <w:br w:type="page"/>
      </w:r>
    </w:p>
    <w:tbl>
      <w:tblPr>
        <w:tblStyle w:val="13"/>
        <w:tblW w:w="15419"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5"/>
        <w:gridCol w:w="3627"/>
        <w:gridCol w:w="2682"/>
        <w:gridCol w:w="235"/>
        <w:gridCol w:w="2724"/>
        <w:gridCol w:w="516"/>
        <w:gridCol w:w="1573"/>
        <w:gridCol w:w="1807"/>
      </w:tblGrid>
      <w:tr w14:paraId="32E1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255" w:type="dxa"/>
            <w:tcBorders>
              <w:top w:val="single" w:color="auto" w:sz="12" w:space="0"/>
              <w:left w:val="single" w:color="auto" w:sz="12" w:space="0"/>
              <w:bottom w:val="single" w:color="auto" w:sz="12" w:space="0"/>
              <w:right w:val="single" w:color="auto" w:sz="12" w:space="0"/>
            </w:tcBorders>
            <w:vAlign w:val="center"/>
          </w:tcPr>
          <w:p w14:paraId="6C6B91AD">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627" w:type="dxa"/>
            <w:tcBorders>
              <w:top w:val="single" w:color="auto" w:sz="12" w:space="0"/>
              <w:left w:val="single" w:color="auto" w:sz="12" w:space="0"/>
              <w:bottom w:val="single" w:color="auto" w:sz="12" w:space="0"/>
              <w:right w:val="single" w:color="auto" w:sz="12" w:space="0"/>
            </w:tcBorders>
            <w:vAlign w:val="center"/>
          </w:tcPr>
          <w:p w14:paraId="243DEFBE">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2682" w:type="dxa"/>
            <w:tcBorders>
              <w:top w:val="single" w:color="auto" w:sz="12" w:space="0"/>
              <w:left w:val="single" w:color="auto" w:sz="12" w:space="0"/>
              <w:bottom w:val="single" w:color="auto" w:sz="12" w:space="0"/>
              <w:right w:val="single" w:color="auto" w:sz="12" w:space="0"/>
            </w:tcBorders>
            <w:vAlign w:val="center"/>
          </w:tcPr>
          <w:p w14:paraId="4099638B">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2959" w:type="dxa"/>
            <w:gridSpan w:val="2"/>
            <w:tcBorders>
              <w:top w:val="single" w:color="auto" w:sz="12" w:space="0"/>
              <w:left w:val="single" w:color="auto" w:sz="12" w:space="0"/>
              <w:bottom w:val="single" w:color="auto" w:sz="12" w:space="0"/>
              <w:right w:val="single" w:color="auto" w:sz="12" w:space="0"/>
            </w:tcBorders>
            <w:vAlign w:val="center"/>
          </w:tcPr>
          <w:p w14:paraId="294DC080">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089" w:type="dxa"/>
            <w:gridSpan w:val="2"/>
            <w:tcBorders>
              <w:top w:val="single" w:color="auto" w:sz="12" w:space="0"/>
              <w:left w:val="single" w:color="auto" w:sz="12" w:space="0"/>
              <w:bottom w:val="single" w:color="auto" w:sz="12" w:space="0"/>
              <w:right w:val="single" w:color="auto" w:sz="12" w:space="0"/>
            </w:tcBorders>
            <w:vAlign w:val="center"/>
          </w:tcPr>
          <w:p w14:paraId="53432BF9">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1807" w:type="dxa"/>
            <w:tcBorders>
              <w:top w:val="single" w:color="auto" w:sz="12" w:space="0"/>
              <w:left w:val="single" w:color="auto" w:sz="12" w:space="0"/>
              <w:bottom w:val="single" w:color="auto" w:sz="12" w:space="0"/>
              <w:right w:val="single" w:color="auto" w:sz="12" w:space="0"/>
            </w:tcBorders>
            <w:vAlign w:val="center"/>
          </w:tcPr>
          <w:p w14:paraId="18CE88A2">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15</w:t>
            </w:r>
          </w:p>
        </w:tc>
      </w:tr>
      <w:tr w14:paraId="4C54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55" w:type="dxa"/>
            <w:tcBorders>
              <w:top w:val="single" w:color="auto" w:sz="12" w:space="0"/>
              <w:left w:val="single" w:color="auto" w:sz="12" w:space="0"/>
              <w:bottom w:val="single" w:color="auto" w:sz="12" w:space="0"/>
              <w:right w:val="single" w:color="auto" w:sz="12" w:space="0"/>
            </w:tcBorders>
            <w:shd w:val="clear" w:color="auto" w:fill="auto"/>
            <w:vAlign w:val="center"/>
          </w:tcPr>
          <w:p w14:paraId="3D83BC5A">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627" w:type="dxa"/>
            <w:tcBorders>
              <w:top w:val="single" w:color="auto" w:sz="12" w:space="0"/>
              <w:left w:val="single" w:color="auto" w:sz="12" w:space="0"/>
              <w:bottom w:val="single" w:color="auto" w:sz="12" w:space="0"/>
              <w:right w:val="single" w:color="auto" w:sz="12" w:space="0"/>
            </w:tcBorders>
            <w:shd w:val="clear" w:color="auto" w:fill="auto"/>
            <w:vAlign w:val="center"/>
          </w:tcPr>
          <w:p w14:paraId="7DA7FF01">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2682" w:type="dxa"/>
            <w:tcBorders>
              <w:top w:val="single" w:color="auto" w:sz="12" w:space="0"/>
              <w:left w:val="single" w:color="auto" w:sz="12" w:space="0"/>
              <w:bottom w:val="single" w:color="auto" w:sz="12" w:space="0"/>
              <w:right w:val="single" w:color="auto" w:sz="12" w:space="0"/>
            </w:tcBorders>
            <w:shd w:val="clear" w:color="auto" w:fill="auto"/>
            <w:vAlign w:val="center"/>
          </w:tcPr>
          <w:p w14:paraId="4918C9AE">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2959"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1723BEF2">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拆除起重臂臂节1、2</w:t>
            </w:r>
          </w:p>
        </w:tc>
        <w:tc>
          <w:tcPr>
            <w:tcW w:w="2089"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2E11787E">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1807" w:type="dxa"/>
            <w:tcBorders>
              <w:top w:val="single" w:color="auto" w:sz="12" w:space="0"/>
              <w:left w:val="single" w:color="auto" w:sz="12" w:space="0"/>
              <w:bottom w:val="single" w:color="auto" w:sz="12" w:space="0"/>
              <w:right w:val="single" w:color="auto" w:sz="12" w:space="0"/>
            </w:tcBorders>
            <w:shd w:val="clear" w:color="auto" w:fill="auto"/>
            <w:vAlign w:val="center"/>
          </w:tcPr>
          <w:p w14:paraId="37F98A22">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08</w:t>
            </w:r>
          </w:p>
        </w:tc>
      </w:tr>
      <w:tr w14:paraId="79D5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882"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68701BEF">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起重臂臂节1、2</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拆除示意图</w:t>
            </w:r>
          </w:p>
        </w:tc>
        <w:tc>
          <w:tcPr>
            <w:tcW w:w="9537" w:type="dxa"/>
            <w:gridSpan w:val="6"/>
            <w:tcBorders>
              <w:top w:val="single" w:color="auto" w:sz="12" w:space="0"/>
              <w:left w:val="single" w:color="auto" w:sz="12" w:space="0"/>
              <w:bottom w:val="single" w:color="auto" w:sz="4" w:space="0"/>
              <w:right w:val="single" w:color="auto" w:sz="12" w:space="0"/>
            </w:tcBorders>
            <w:shd w:val="clear" w:color="auto" w:fill="auto"/>
            <w:vAlign w:val="center"/>
          </w:tcPr>
          <w:p w14:paraId="73410003">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起重臂臂节1、2拆除工艺流程</w:t>
            </w:r>
          </w:p>
        </w:tc>
      </w:tr>
      <w:tr w14:paraId="3893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9" w:hRule="atLeast"/>
        </w:trPr>
        <w:tc>
          <w:tcPr>
            <w:tcW w:w="5882" w:type="dxa"/>
            <w:gridSpan w:val="2"/>
            <w:vMerge w:val="restart"/>
            <w:tcBorders>
              <w:top w:val="single" w:color="auto" w:sz="4" w:space="0"/>
              <w:left w:val="single" w:color="auto" w:sz="12" w:space="0"/>
              <w:right w:val="single" w:color="auto" w:sz="12" w:space="0"/>
            </w:tcBorders>
            <w:shd w:val="clear" w:color="auto" w:fill="auto"/>
            <w:vAlign w:val="center"/>
          </w:tcPr>
          <w:p w14:paraId="5174EC7C">
            <w:pPr>
              <w:pStyle w:val="7"/>
              <w:keepNext w:val="0"/>
              <w:keepLines w:val="0"/>
              <w:suppressLineNumbers w:val="0"/>
              <w:spacing w:before="0" w:beforeAutospacing="0" w:after="160" w:afterAutospacing="0"/>
              <w:ind w:left="0" w:right="0"/>
              <w:jc w:val="center"/>
              <w:rPr>
                <w:rFonts w:hint="default"/>
              </w:rPr>
            </w:pPr>
            <w:r>
              <w:rPr>
                <w:rFonts w:hint="default"/>
              </w:rPr>
              <w:drawing>
                <wp:inline distT="0" distB="0" distL="114300" distR="114300">
                  <wp:extent cx="2977515" cy="1617980"/>
                  <wp:effectExtent l="0" t="0" r="13335" b="1270"/>
                  <wp:docPr id="16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81"/>
                          <pic:cNvPicPr>
                            <a:picLocks noChangeAspect="1"/>
                          </pic:cNvPicPr>
                        </pic:nvPicPr>
                        <pic:blipFill>
                          <a:blip r:embed="rId37"/>
                          <a:stretch>
                            <a:fillRect/>
                          </a:stretch>
                        </pic:blipFill>
                        <pic:spPr>
                          <a:xfrm>
                            <a:off x="0" y="0"/>
                            <a:ext cx="2977515" cy="1617980"/>
                          </a:xfrm>
                          <a:prstGeom prst="rect">
                            <a:avLst/>
                          </a:prstGeom>
                          <a:noFill/>
                          <a:ln>
                            <a:noFill/>
                          </a:ln>
                        </pic:spPr>
                      </pic:pic>
                    </a:graphicData>
                  </a:graphic>
                </wp:inline>
              </w:drawing>
            </w:r>
            <w:r>
              <w:rPr>
                <w:rFonts w:hint="default"/>
              </w:rPr>
              <w:drawing>
                <wp:inline distT="0" distB="0" distL="114300" distR="114300">
                  <wp:extent cx="2350135" cy="1717040"/>
                  <wp:effectExtent l="0" t="0" r="12065" b="16510"/>
                  <wp:docPr id="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pic:cNvPicPr>
                            <a:picLocks noChangeAspect="1"/>
                          </pic:cNvPicPr>
                        </pic:nvPicPr>
                        <pic:blipFill>
                          <a:blip r:embed="rId38"/>
                          <a:stretch>
                            <a:fillRect/>
                          </a:stretch>
                        </pic:blipFill>
                        <pic:spPr>
                          <a:xfrm>
                            <a:off x="0" y="0"/>
                            <a:ext cx="2350135" cy="1717040"/>
                          </a:xfrm>
                          <a:prstGeom prst="rect">
                            <a:avLst/>
                          </a:prstGeom>
                          <a:noFill/>
                          <a:ln>
                            <a:noFill/>
                          </a:ln>
                        </pic:spPr>
                      </pic:pic>
                    </a:graphicData>
                  </a:graphic>
                </wp:inline>
              </w:drawing>
            </w:r>
          </w:p>
          <w:p w14:paraId="2BF56A8C">
            <w:pPr>
              <w:keepNext w:val="0"/>
              <w:keepLines w:val="0"/>
              <w:suppressLineNumbers w:val="0"/>
              <w:spacing w:before="0" w:beforeAutospacing="0" w:after="160" w:afterAutospacing="0" w:line="276" w:lineRule="auto"/>
              <w:ind w:left="0" w:right="0"/>
              <w:jc w:val="center"/>
              <w:rPr>
                <w:rFonts w:hint="default"/>
              </w:rPr>
            </w:pPr>
            <w:r>
              <w:rPr>
                <w:rFonts w:hint="default"/>
              </w:rPr>
              <w:drawing>
                <wp:inline distT="0" distB="0" distL="114300" distR="114300">
                  <wp:extent cx="2837180" cy="1960880"/>
                  <wp:effectExtent l="0" t="0" r="1270" b="1270"/>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39"/>
                          <a:stretch>
                            <a:fillRect/>
                          </a:stretch>
                        </pic:blipFill>
                        <pic:spPr>
                          <a:xfrm>
                            <a:off x="0" y="0"/>
                            <a:ext cx="2837180" cy="1960880"/>
                          </a:xfrm>
                          <a:prstGeom prst="rect">
                            <a:avLst/>
                          </a:prstGeom>
                          <a:noFill/>
                          <a:ln>
                            <a:noFill/>
                          </a:ln>
                        </pic:spPr>
                      </pic:pic>
                    </a:graphicData>
                  </a:graphic>
                </wp:inline>
              </w:drawing>
            </w:r>
          </w:p>
          <w:p w14:paraId="50007C13">
            <w:pPr>
              <w:keepNext w:val="0"/>
              <w:keepLines w:val="0"/>
              <w:suppressLineNumbers w:val="0"/>
              <w:spacing w:before="0" w:beforeAutospacing="0" w:after="160" w:afterAutospacing="0" w:line="276" w:lineRule="auto"/>
              <w:ind w:left="0" w:right="0"/>
              <w:jc w:val="center"/>
              <w:rPr>
                <w:rFonts w:hint="default"/>
              </w:rPr>
            </w:pPr>
            <w:r>
              <w:rPr>
                <w:rFonts w:hint="default"/>
              </w:rPr>
              <w:drawing>
                <wp:inline distT="0" distB="0" distL="114300" distR="114300">
                  <wp:extent cx="3267075" cy="1761490"/>
                  <wp:effectExtent l="0" t="0" r="9525" b="10160"/>
                  <wp:docPr id="16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84"/>
                          <pic:cNvPicPr>
                            <a:picLocks noChangeAspect="1"/>
                          </pic:cNvPicPr>
                        </pic:nvPicPr>
                        <pic:blipFill>
                          <a:blip r:embed="rId40"/>
                          <a:stretch>
                            <a:fillRect/>
                          </a:stretch>
                        </pic:blipFill>
                        <pic:spPr>
                          <a:xfrm>
                            <a:off x="0" y="0"/>
                            <a:ext cx="3267075" cy="1761490"/>
                          </a:xfrm>
                          <a:prstGeom prst="rect">
                            <a:avLst/>
                          </a:prstGeom>
                          <a:noFill/>
                          <a:ln>
                            <a:noFill/>
                          </a:ln>
                        </pic:spPr>
                      </pic:pic>
                    </a:graphicData>
                  </a:graphic>
                </wp:inline>
              </w:drawing>
            </w:r>
            <w:r>
              <w:rPr>
                <w:rFonts w:hint="default"/>
              </w:rPr>
              <w:drawing>
                <wp:inline distT="0" distB="0" distL="114300" distR="114300">
                  <wp:extent cx="3249295" cy="2341880"/>
                  <wp:effectExtent l="0" t="0" r="8255" b="1270"/>
                  <wp:docPr id="3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2"/>
                          <pic:cNvPicPr>
                            <a:picLocks noChangeAspect="1"/>
                          </pic:cNvPicPr>
                        </pic:nvPicPr>
                        <pic:blipFill>
                          <a:blip r:embed="rId41"/>
                          <a:stretch>
                            <a:fillRect/>
                          </a:stretch>
                        </pic:blipFill>
                        <pic:spPr>
                          <a:xfrm>
                            <a:off x="0" y="0"/>
                            <a:ext cx="3249295" cy="2341880"/>
                          </a:xfrm>
                          <a:prstGeom prst="rect">
                            <a:avLst/>
                          </a:prstGeom>
                          <a:noFill/>
                          <a:ln>
                            <a:noFill/>
                          </a:ln>
                        </pic:spPr>
                      </pic:pic>
                    </a:graphicData>
                  </a:graphic>
                </wp:inline>
              </w:drawing>
            </w:r>
          </w:p>
          <w:p w14:paraId="76255397">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default"/>
              </w:rPr>
              <w:drawing>
                <wp:inline distT="0" distB="0" distL="114300" distR="114300">
                  <wp:extent cx="3180715" cy="2228850"/>
                  <wp:effectExtent l="0" t="0" r="635" b="0"/>
                  <wp:docPr id="2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pic:cNvPicPr>
                            <a:picLocks noChangeAspect="1"/>
                          </pic:cNvPicPr>
                        </pic:nvPicPr>
                        <pic:blipFill>
                          <a:blip r:embed="rId42"/>
                          <a:stretch>
                            <a:fillRect/>
                          </a:stretch>
                        </pic:blipFill>
                        <pic:spPr>
                          <a:xfrm>
                            <a:off x="0" y="0"/>
                            <a:ext cx="3180715" cy="2228850"/>
                          </a:xfrm>
                          <a:prstGeom prst="rect">
                            <a:avLst/>
                          </a:prstGeom>
                          <a:noFill/>
                          <a:ln>
                            <a:noFill/>
                          </a:ln>
                        </pic:spPr>
                      </pic:pic>
                    </a:graphicData>
                  </a:graphic>
                </wp:inline>
              </w:drawing>
            </w:r>
          </w:p>
        </w:tc>
        <w:tc>
          <w:tcPr>
            <w:tcW w:w="9537" w:type="dxa"/>
            <w:gridSpan w:val="6"/>
            <w:tcBorders>
              <w:top w:val="single" w:color="auto" w:sz="4" w:space="0"/>
              <w:left w:val="single" w:color="auto" w:sz="12" w:space="0"/>
              <w:right w:val="single" w:color="auto" w:sz="12" w:space="0"/>
            </w:tcBorders>
            <w:shd w:val="clear" w:color="auto" w:fill="auto"/>
            <w:vAlign w:val="center"/>
          </w:tcPr>
          <w:p w14:paraId="5354C2B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leftChars="0" w:right="0" w:rightChars="0" w:firstLine="0" w:firstLineChars="0"/>
              <w:jc w:val="both"/>
              <w:textAlignment w:val="auto"/>
              <w:rPr>
                <w:rFonts w:hint="eastAsia"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10.起重臂臂节1、2的拆除</w:t>
            </w:r>
          </w:p>
          <w:p w14:paraId="0A69C26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起重臂臂节一重量为26.9t，起重臂臂节二重量为21.2t，其中最大起重量为起重臂臂节一重量为26.9t，300t浮式起重机位置不变，起升高度为45.1m，作业半径38.2m</w:t>
            </w:r>
            <w:r>
              <w:rPr>
                <w:rFonts w:hint="eastAsia" w:ascii="黑体" w:hAnsi="黑体" w:eastAsia="黑体" w:cs="黑体"/>
                <w:kern w:val="2"/>
                <w:sz w:val="24"/>
                <w:szCs w:val="21"/>
                <w:u w:val="none"/>
                <w:lang w:val="en-US" w:eastAsia="zh-CN" w:bidi="ar"/>
              </w:rPr>
              <w:t>，额定起重量为80t&gt;26.9t，满足拆除吊装要求。</w:t>
            </w:r>
          </w:p>
          <w:p w14:paraId="7D1F131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起重臂臂节吊装采用四点吊，以起重臂顶部吊耳板作为吊装孔，采用4根48mm6×19W+IWR1870Mpa的钢丝绳配套GB/T 25854-6-DW25卸扣进行起吊。</w:t>
            </w:r>
          </w:p>
          <w:p w14:paraId="68BC0EB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作业人员在地面上先将钢丝绳一端挂在浮式起重机吊钩上，启动浮式起重机，将钢丝绳缓慢提升至起重臂上方时，作业人员通过爬梯爬至回转塔身平台上，将安全带交替系挂在起重臂安全绳上，沿下弦杆走行至起重臂吊点位置处。浮式起重机放松吊钩，将另一端钢丝绳与起重臂腹杆节点捆绑连接，采用卸扣固定，同时在起重臂腹杆上栓好2根溜绳。作业人员沿下弦杆走行至起重臂臂节一处，浮式起重机轻轻将起重臂往上抬，拆除起重臂臂节二和起重臂臂节一的连接销轴，浮式起重机起升吊钩，将起重臂起吊一定安全高度后，再将起重臂下放至地面，稳固后浮式起重机放松吊钩，作业人员在地面上解除钢丝绳与起重臂吊点的连接。</w:t>
            </w:r>
          </w:p>
          <w:p w14:paraId="335A8482">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default" w:ascii="黑体" w:hAnsi="黑体" w:eastAsia="黑体" w:cs="黑体"/>
                <w:color w:val="2E54A1" w:themeColor="accent1" w:themeShade="BF"/>
                <w:kern w:val="2"/>
                <w:sz w:val="24"/>
                <w:szCs w:val="24"/>
                <w:u w:val="single"/>
                <w:vertAlign w:val="baseline"/>
                <w:lang w:val="en-US" w:eastAsia="zh-CN" w:bidi="ar-SA"/>
              </w:rPr>
            </w:pPr>
            <w:r>
              <w:rPr>
                <w:rFonts w:hint="eastAsia" w:ascii="黑体" w:hAnsi="黑体" w:eastAsia="黑体" w:cs="黑体"/>
                <w:kern w:val="2"/>
                <w:sz w:val="24"/>
                <w:szCs w:val="21"/>
                <w:u w:val="none"/>
                <w:lang w:val="en-US" w:eastAsia="zh-CN" w:bidi="ar"/>
              </w:rPr>
              <w:t>起重臂臂节一拆除步骤同起重臂臂节二拆除步骤。</w:t>
            </w:r>
          </w:p>
        </w:tc>
      </w:tr>
      <w:tr w14:paraId="4E07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882" w:type="dxa"/>
            <w:gridSpan w:val="2"/>
            <w:vMerge w:val="continue"/>
            <w:tcBorders>
              <w:left w:val="single" w:color="auto" w:sz="12" w:space="0"/>
              <w:right w:val="single" w:color="auto" w:sz="12" w:space="0"/>
            </w:tcBorders>
            <w:shd w:val="clear" w:color="auto" w:fill="auto"/>
            <w:vAlign w:val="center"/>
          </w:tcPr>
          <w:p w14:paraId="24D5D770">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2917" w:type="dxa"/>
            <w:gridSpan w:val="2"/>
            <w:tcBorders>
              <w:top w:val="single" w:color="auto" w:sz="12" w:space="0"/>
              <w:left w:val="single" w:color="auto" w:sz="12" w:space="0"/>
              <w:right w:val="single" w:color="auto" w:sz="4" w:space="0"/>
            </w:tcBorders>
            <w:shd w:val="clear" w:color="auto" w:fill="auto"/>
            <w:vAlign w:val="center"/>
          </w:tcPr>
          <w:p w14:paraId="07B4A2E7">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3240" w:type="dxa"/>
            <w:gridSpan w:val="2"/>
            <w:tcBorders>
              <w:top w:val="single" w:color="auto" w:sz="12" w:space="0"/>
              <w:left w:val="single" w:color="auto" w:sz="4" w:space="0"/>
              <w:right w:val="single" w:color="auto" w:sz="4" w:space="0"/>
            </w:tcBorders>
            <w:shd w:val="clear" w:color="auto" w:fill="auto"/>
            <w:vAlign w:val="center"/>
          </w:tcPr>
          <w:p w14:paraId="14099CF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380" w:type="dxa"/>
            <w:gridSpan w:val="2"/>
            <w:tcBorders>
              <w:top w:val="single" w:color="auto" w:sz="12" w:space="0"/>
              <w:left w:val="single" w:color="auto" w:sz="4" w:space="0"/>
              <w:right w:val="single" w:color="auto" w:sz="12" w:space="0"/>
            </w:tcBorders>
            <w:shd w:val="clear" w:color="auto" w:fill="auto"/>
            <w:vAlign w:val="center"/>
          </w:tcPr>
          <w:p w14:paraId="7938018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6E55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2" w:hRule="atLeast"/>
        </w:trPr>
        <w:tc>
          <w:tcPr>
            <w:tcW w:w="5882" w:type="dxa"/>
            <w:gridSpan w:val="2"/>
            <w:vMerge w:val="continue"/>
            <w:tcBorders>
              <w:left w:val="single" w:color="auto" w:sz="12" w:space="0"/>
              <w:bottom w:val="single" w:color="auto" w:sz="12" w:space="0"/>
              <w:right w:val="single" w:color="auto" w:sz="12" w:space="0"/>
            </w:tcBorders>
            <w:shd w:val="clear" w:color="auto" w:fill="auto"/>
            <w:vAlign w:val="center"/>
          </w:tcPr>
          <w:p w14:paraId="01206788">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2E54A1" w:themeColor="accent1" w:themeShade="BF"/>
                <w:kern w:val="2"/>
                <w:sz w:val="24"/>
                <w:szCs w:val="24"/>
                <w:vertAlign w:val="baseline"/>
                <w:lang w:val="en-US" w:eastAsia="zh-CN" w:bidi="ar-SA"/>
              </w:rPr>
            </w:pPr>
            <w:r>
              <w:rPr>
                <w:rFonts w:hint="default"/>
              </w:rPr>
              <w:drawing>
                <wp:inline distT="0" distB="0" distL="114300" distR="114300">
                  <wp:extent cx="3376295" cy="1957705"/>
                  <wp:effectExtent l="0" t="0" r="14605" b="4445"/>
                  <wp:docPr id="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
                          <pic:cNvPicPr>
                            <a:picLocks noChangeAspect="1"/>
                          </pic:cNvPicPr>
                        </pic:nvPicPr>
                        <pic:blipFill>
                          <a:blip r:embed="rId43"/>
                          <a:stretch>
                            <a:fillRect/>
                          </a:stretch>
                        </pic:blipFill>
                        <pic:spPr>
                          <a:xfrm>
                            <a:off x="0" y="0"/>
                            <a:ext cx="3376295" cy="1957705"/>
                          </a:xfrm>
                          <a:prstGeom prst="rect">
                            <a:avLst/>
                          </a:prstGeom>
                          <a:noFill/>
                          <a:ln>
                            <a:noFill/>
                          </a:ln>
                        </pic:spPr>
                      </pic:pic>
                    </a:graphicData>
                  </a:graphic>
                </wp:inline>
              </w:drawing>
            </w:r>
          </w:p>
        </w:tc>
        <w:tc>
          <w:tcPr>
            <w:tcW w:w="2917" w:type="dxa"/>
            <w:gridSpan w:val="2"/>
            <w:tcBorders>
              <w:left w:val="single" w:color="auto" w:sz="12" w:space="0"/>
              <w:bottom w:val="single" w:color="auto" w:sz="12" w:space="0"/>
              <w:right w:val="single" w:color="auto" w:sz="4" w:space="0"/>
            </w:tcBorders>
            <w:shd w:val="clear" w:color="auto" w:fill="auto"/>
            <w:vAlign w:val="center"/>
          </w:tcPr>
          <w:p w14:paraId="6BBA92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611DE3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1F5211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b w:val="0"/>
                <w:bCs w:val="0"/>
                <w:color w:val="auto"/>
                <w:kern w:val="2"/>
                <w:sz w:val="21"/>
                <w:szCs w:val="21"/>
                <w:vertAlign w:val="baseline"/>
                <w:lang w:val="en-US" w:eastAsia="zh-CN" w:bidi="ar-SA"/>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3240" w:type="dxa"/>
            <w:gridSpan w:val="2"/>
            <w:tcBorders>
              <w:left w:val="single" w:color="auto" w:sz="4" w:space="0"/>
              <w:bottom w:val="single" w:color="auto" w:sz="12" w:space="0"/>
              <w:right w:val="single" w:color="auto" w:sz="4" w:space="0"/>
            </w:tcBorders>
            <w:shd w:val="clear" w:color="auto" w:fill="auto"/>
            <w:vAlign w:val="center"/>
          </w:tcPr>
          <w:p w14:paraId="782896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p>
          <w:p w14:paraId="496904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w:t>
            </w:r>
            <w:r>
              <w:rPr>
                <w:rFonts w:hint="eastAsia" w:ascii="黑体" w:hAnsi="黑体" w:eastAsia="黑体" w:cs="黑体"/>
                <w:b/>
                <w:bCs/>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钢丝绳吊索48mm6×19W+IWR1870Mpa 4根。</w:t>
            </w:r>
          </w:p>
          <w:p w14:paraId="12118EFC">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eastAsia" w:ascii="黑体" w:hAnsi="黑体" w:eastAsia="黑体" w:cs="黑体"/>
                <w:color w:val="000000" w:themeColor="text1"/>
                <w:sz w:val="21"/>
                <w:szCs w:val="21"/>
                <w:vertAlign w:val="baseline"/>
                <w:lang w:val="en-US" w:eastAsia="zh-CN"/>
                <w14:textFill>
                  <w14:solidFill>
                    <w14:schemeClr w14:val="tx1"/>
                  </w14:solidFill>
                </w14:textFill>
              </w:rPr>
            </w:pP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77784F2A">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color w:val="000000" w:themeColor="text1"/>
                <w:kern w:val="2"/>
                <w:sz w:val="21"/>
                <w:szCs w:val="21"/>
                <w:vertAlign w:val="baseline"/>
                <w:lang w:val="en-US" w:eastAsia="zh-CN" w:bidi="ar-SA"/>
                <w14:textFill>
                  <w14:solidFill>
                    <w14:schemeClr w14:val="tx1"/>
                  </w14:solidFill>
                </w14:textFill>
              </w:rPr>
            </w:pPr>
            <w:r>
              <w:rPr>
                <w:rFonts w:hint="default" w:ascii="黑体" w:hAnsi="黑体" w:eastAsia="黑体" w:cs="黑体"/>
                <w:color w:val="000000" w:themeColor="text1"/>
                <w:sz w:val="21"/>
                <w:szCs w:val="21"/>
                <w:vertAlign w:val="baseline"/>
                <w:lang w:val="en-US" w:eastAsia="zh-CN"/>
                <w14:textFill>
                  <w14:solidFill>
                    <w14:schemeClr w14:val="tx1"/>
                  </w14:solidFill>
                </w14:textFill>
              </w:rPr>
              <w:t>遛绳（尼龙绳）18mm*50m*2根。</w:t>
            </w:r>
          </w:p>
        </w:tc>
        <w:tc>
          <w:tcPr>
            <w:tcW w:w="3380" w:type="dxa"/>
            <w:gridSpan w:val="2"/>
            <w:tcBorders>
              <w:left w:val="single" w:color="auto" w:sz="4" w:space="0"/>
              <w:bottom w:val="single" w:color="auto" w:sz="12" w:space="0"/>
              <w:right w:val="single" w:color="auto" w:sz="12" w:space="0"/>
            </w:tcBorders>
            <w:shd w:val="clear" w:color="auto" w:fill="auto"/>
            <w:vAlign w:val="center"/>
          </w:tcPr>
          <w:p w14:paraId="55960F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1.起重吊装作业专人指挥，信号统一明确，作业区域标志标识明确，同时可设置红外语音提醒装置防止非作业人员闯入。</w:t>
            </w:r>
          </w:p>
          <w:p w14:paraId="3143CA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639409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b w:val="0"/>
                <w:bCs w:val="0"/>
                <w:color w:val="auto"/>
                <w:kern w:val="2"/>
                <w:sz w:val="21"/>
                <w:szCs w:val="21"/>
                <w:vertAlign w:val="baseline"/>
                <w:lang w:val="en-US" w:eastAsia="zh-CN" w:bidi="ar-SA"/>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17E8D891">
      <w:pPr>
        <w:rPr>
          <w:color w:val="2E54A1" w:themeColor="accent1" w:themeShade="BF"/>
        </w:rPr>
      </w:pPr>
      <w:r>
        <w:rPr>
          <w:color w:val="2E54A1" w:themeColor="accent1" w:themeShade="BF"/>
        </w:rPr>
        <w:br w:type="page"/>
      </w:r>
    </w:p>
    <w:tbl>
      <w:tblPr>
        <w:tblStyle w:val="13"/>
        <w:tblW w:w="151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1"/>
        <w:gridCol w:w="3759"/>
        <w:gridCol w:w="1870"/>
        <w:gridCol w:w="932"/>
        <w:gridCol w:w="2190"/>
        <w:gridCol w:w="1084"/>
        <w:gridCol w:w="1116"/>
        <w:gridCol w:w="2048"/>
      </w:tblGrid>
      <w:tr w14:paraId="0559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21" w:type="dxa"/>
            <w:tcBorders>
              <w:top w:val="single" w:color="auto" w:sz="12" w:space="0"/>
              <w:left w:val="single" w:color="auto" w:sz="12" w:space="0"/>
              <w:bottom w:val="single" w:color="auto" w:sz="12" w:space="0"/>
              <w:right w:val="single" w:color="auto" w:sz="12" w:space="0"/>
            </w:tcBorders>
            <w:vAlign w:val="center"/>
          </w:tcPr>
          <w:p w14:paraId="3CE2CD62">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default"/>
                <w:color w:val="2E54A1" w:themeColor="accent1" w:themeShade="BF"/>
              </w:rPr>
              <w:br w:type="page"/>
            </w:r>
            <w:r>
              <w:rPr>
                <w:rFonts w:hint="eastAsia" w:ascii="黑体" w:hAnsi="黑体" w:eastAsia="黑体" w:cs="黑体"/>
                <w:color w:val="2E54A1" w:themeColor="accent1" w:themeShade="BF"/>
                <w:sz w:val="24"/>
                <w:szCs w:val="24"/>
              </w:rPr>
              <w:br w:type="page"/>
            </w: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59" w:type="dxa"/>
            <w:tcBorders>
              <w:top w:val="single" w:color="auto" w:sz="12" w:space="0"/>
              <w:left w:val="single" w:color="auto" w:sz="12" w:space="0"/>
              <w:bottom w:val="single" w:color="auto" w:sz="12" w:space="0"/>
              <w:right w:val="single" w:color="auto" w:sz="12" w:space="0"/>
            </w:tcBorders>
            <w:vAlign w:val="center"/>
          </w:tcPr>
          <w:p w14:paraId="4800493C">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870" w:type="dxa"/>
            <w:tcBorders>
              <w:top w:val="single" w:color="auto" w:sz="12" w:space="0"/>
              <w:left w:val="single" w:color="auto" w:sz="12" w:space="0"/>
              <w:bottom w:val="single" w:color="auto" w:sz="12" w:space="0"/>
              <w:right w:val="single" w:color="auto" w:sz="12" w:space="0"/>
            </w:tcBorders>
            <w:vAlign w:val="center"/>
          </w:tcPr>
          <w:p w14:paraId="796CF207">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3122" w:type="dxa"/>
            <w:gridSpan w:val="2"/>
            <w:tcBorders>
              <w:top w:val="single" w:color="auto" w:sz="12" w:space="0"/>
              <w:left w:val="single" w:color="auto" w:sz="12" w:space="0"/>
              <w:bottom w:val="single" w:color="auto" w:sz="12" w:space="0"/>
              <w:right w:val="single" w:color="auto" w:sz="12" w:space="0"/>
            </w:tcBorders>
            <w:vAlign w:val="center"/>
          </w:tcPr>
          <w:p w14:paraId="14D9EBC5">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200" w:type="dxa"/>
            <w:gridSpan w:val="2"/>
            <w:tcBorders>
              <w:top w:val="single" w:color="auto" w:sz="12" w:space="0"/>
              <w:left w:val="single" w:color="auto" w:sz="12" w:space="0"/>
              <w:bottom w:val="single" w:color="auto" w:sz="12" w:space="0"/>
              <w:right w:val="single" w:color="auto" w:sz="12" w:space="0"/>
            </w:tcBorders>
            <w:vAlign w:val="center"/>
          </w:tcPr>
          <w:p w14:paraId="438D310C">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048" w:type="dxa"/>
            <w:tcBorders>
              <w:top w:val="single" w:color="auto" w:sz="12" w:space="0"/>
              <w:left w:val="single" w:color="auto" w:sz="12" w:space="0"/>
              <w:bottom w:val="single" w:color="auto" w:sz="12" w:space="0"/>
              <w:right w:val="single" w:color="auto" w:sz="12" w:space="0"/>
            </w:tcBorders>
            <w:vAlign w:val="center"/>
          </w:tcPr>
          <w:p w14:paraId="4DD6E13F">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17</w:t>
            </w:r>
          </w:p>
        </w:tc>
      </w:tr>
      <w:tr w14:paraId="2CB4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121" w:type="dxa"/>
            <w:tcBorders>
              <w:top w:val="single" w:color="auto" w:sz="12" w:space="0"/>
              <w:left w:val="single" w:color="auto" w:sz="12" w:space="0"/>
              <w:bottom w:val="single" w:color="auto" w:sz="12" w:space="0"/>
              <w:right w:val="single" w:color="auto" w:sz="12" w:space="0"/>
            </w:tcBorders>
            <w:shd w:val="clear" w:color="auto" w:fill="auto"/>
            <w:vAlign w:val="center"/>
          </w:tcPr>
          <w:p w14:paraId="03F1B344">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59" w:type="dxa"/>
            <w:tcBorders>
              <w:top w:val="single" w:color="auto" w:sz="12" w:space="0"/>
              <w:left w:val="single" w:color="auto" w:sz="12" w:space="0"/>
              <w:bottom w:val="single" w:color="auto" w:sz="12" w:space="0"/>
              <w:right w:val="single" w:color="auto" w:sz="12" w:space="0"/>
            </w:tcBorders>
            <w:shd w:val="clear" w:color="auto" w:fill="auto"/>
            <w:vAlign w:val="center"/>
          </w:tcPr>
          <w:p w14:paraId="43ACF127">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870" w:type="dxa"/>
            <w:tcBorders>
              <w:top w:val="single" w:color="auto" w:sz="12" w:space="0"/>
              <w:left w:val="single" w:color="auto" w:sz="12" w:space="0"/>
              <w:bottom w:val="single" w:color="auto" w:sz="12" w:space="0"/>
              <w:right w:val="single" w:color="auto" w:sz="12" w:space="0"/>
            </w:tcBorders>
            <w:shd w:val="clear" w:color="auto" w:fill="auto"/>
            <w:vAlign w:val="center"/>
          </w:tcPr>
          <w:p w14:paraId="651FEC8B">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3122"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068B4031">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拆除平衡臂臂节1、2</w:t>
            </w:r>
          </w:p>
        </w:tc>
        <w:tc>
          <w:tcPr>
            <w:tcW w:w="2200"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0C7177AC">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048" w:type="dxa"/>
            <w:tcBorders>
              <w:top w:val="single" w:color="auto" w:sz="12" w:space="0"/>
              <w:left w:val="single" w:color="auto" w:sz="12" w:space="0"/>
              <w:bottom w:val="single" w:color="auto" w:sz="12" w:space="0"/>
              <w:right w:val="single" w:color="auto" w:sz="12" w:space="0"/>
            </w:tcBorders>
            <w:shd w:val="clear" w:color="auto" w:fill="auto"/>
            <w:vAlign w:val="center"/>
          </w:tcPr>
          <w:p w14:paraId="64611BB3">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09</w:t>
            </w:r>
          </w:p>
        </w:tc>
      </w:tr>
      <w:tr w14:paraId="7469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5880"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212E3CCB">
            <w:pPr>
              <w:keepNext w:val="0"/>
              <w:keepLines w:val="0"/>
              <w:suppressLineNumbers w:val="0"/>
              <w:spacing w:before="0" w:beforeAutospacing="0" w:after="160" w:afterAutospacing="0" w:line="276" w:lineRule="auto"/>
              <w:ind w:left="0" w:leftChars="0" w:right="0" w:rightChars="0"/>
              <w:jc w:val="center"/>
              <w:rPr>
                <w:rFonts w:hint="eastAsia"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平衡臂臂节1、2拆除示意图</w:t>
            </w:r>
          </w:p>
        </w:tc>
        <w:tc>
          <w:tcPr>
            <w:tcW w:w="9240" w:type="dxa"/>
            <w:gridSpan w:val="6"/>
            <w:tcBorders>
              <w:top w:val="single" w:color="auto" w:sz="12" w:space="0"/>
              <w:left w:val="single" w:color="auto" w:sz="12" w:space="0"/>
              <w:bottom w:val="single" w:color="auto" w:sz="4" w:space="0"/>
              <w:right w:val="single" w:color="auto" w:sz="12" w:space="0"/>
            </w:tcBorders>
            <w:shd w:val="clear" w:color="auto" w:fill="auto"/>
            <w:vAlign w:val="center"/>
          </w:tcPr>
          <w:p w14:paraId="4386539C">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平衡臂臂节1、2</w:t>
            </w: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拆除工艺流程</w:t>
            </w:r>
          </w:p>
        </w:tc>
      </w:tr>
      <w:tr w14:paraId="3765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7" w:hRule="atLeast"/>
        </w:trPr>
        <w:tc>
          <w:tcPr>
            <w:tcW w:w="5880" w:type="dxa"/>
            <w:gridSpan w:val="2"/>
            <w:vMerge w:val="restart"/>
            <w:tcBorders>
              <w:top w:val="single" w:color="auto" w:sz="4" w:space="0"/>
              <w:left w:val="single" w:color="auto" w:sz="12" w:space="0"/>
              <w:right w:val="single" w:color="auto" w:sz="12" w:space="0"/>
            </w:tcBorders>
            <w:vAlign w:val="center"/>
          </w:tcPr>
          <w:p w14:paraId="28264E7D">
            <w:pPr>
              <w:pStyle w:val="7"/>
              <w:keepNext w:val="0"/>
              <w:keepLines w:val="0"/>
              <w:suppressLineNumbers w:val="0"/>
              <w:spacing w:before="0" w:beforeAutospacing="0" w:after="160" w:afterAutospacing="0"/>
              <w:ind w:left="0" w:right="0"/>
              <w:jc w:val="center"/>
              <w:rPr>
                <w:rFonts w:hint="default"/>
              </w:rPr>
            </w:pPr>
            <w:r>
              <w:rPr>
                <w:rFonts w:hint="default"/>
              </w:rPr>
              <w:drawing>
                <wp:inline distT="0" distB="0" distL="114300" distR="114300">
                  <wp:extent cx="2045970" cy="1435735"/>
                  <wp:effectExtent l="0" t="0" r="11430" b="12065"/>
                  <wp:docPr id="16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87"/>
                          <pic:cNvPicPr>
                            <a:picLocks noChangeAspect="1"/>
                          </pic:cNvPicPr>
                        </pic:nvPicPr>
                        <pic:blipFill>
                          <a:blip r:embed="rId44"/>
                          <a:stretch>
                            <a:fillRect/>
                          </a:stretch>
                        </pic:blipFill>
                        <pic:spPr>
                          <a:xfrm>
                            <a:off x="0" y="0"/>
                            <a:ext cx="2045970" cy="1435735"/>
                          </a:xfrm>
                          <a:prstGeom prst="rect">
                            <a:avLst/>
                          </a:prstGeom>
                          <a:noFill/>
                          <a:ln>
                            <a:noFill/>
                          </a:ln>
                        </pic:spPr>
                      </pic:pic>
                    </a:graphicData>
                  </a:graphic>
                </wp:inline>
              </w:drawing>
            </w:r>
            <w:r>
              <w:rPr>
                <w:rFonts w:hint="default"/>
              </w:rPr>
              <w:drawing>
                <wp:inline distT="0" distB="0" distL="114300" distR="114300">
                  <wp:extent cx="2042160" cy="1478915"/>
                  <wp:effectExtent l="0" t="0" r="15240" b="6985"/>
                  <wp:docPr id="3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3"/>
                          <pic:cNvPicPr>
                            <a:picLocks noChangeAspect="1"/>
                          </pic:cNvPicPr>
                        </pic:nvPicPr>
                        <pic:blipFill>
                          <a:blip r:embed="rId45"/>
                          <a:stretch>
                            <a:fillRect/>
                          </a:stretch>
                        </pic:blipFill>
                        <pic:spPr>
                          <a:xfrm>
                            <a:off x="0" y="0"/>
                            <a:ext cx="2042160" cy="1478915"/>
                          </a:xfrm>
                          <a:prstGeom prst="rect">
                            <a:avLst/>
                          </a:prstGeom>
                          <a:noFill/>
                          <a:ln>
                            <a:noFill/>
                          </a:ln>
                        </pic:spPr>
                      </pic:pic>
                    </a:graphicData>
                  </a:graphic>
                </wp:inline>
              </w:drawing>
            </w:r>
          </w:p>
          <w:p w14:paraId="293123F6">
            <w:pPr>
              <w:keepNext w:val="0"/>
              <w:keepLines w:val="0"/>
              <w:suppressLineNumbers w:val="0"/>
              <w:spacing w:before="0" w:beforeAutospacing="0" w:after="160" w:afterAutospacing="0" w:line="276" w:lineRule="auto"/>
              <w:ind w:left="0" w:right="0"/>
              <w:jc w:val="center"/>
              <w:rPr>
                <w:rFonts w:hint="default"/>
              </w:rPr>
            </w:pPr>
            <w:r>
              <w:rPr>
                <w:rFonts w:hint="default"/>
              </w:rPr>
              <w:drawing>
                <wp:inline distT="0" distB="0" distL="114300" distR="114300">
                  <wp:extent cx="2536825" cy="1774190"/>
                  <wp:effectExtent l="0" t="0" r="15875" b="16510"/>
                  <wp:docPr id="3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6"/>
                          <pic:cNvPicPr>
                            <a:picLocks noChangeAspect="1"/>
                          </pic:cNvPicPr>
                        </pic:nvPicPr>
                        <pic:blipFill>
                          <a:blip r:embed="rId46"/>
                          <a:stretch>
                            <a:fillRect/>
                          </a:stretch>
                        </pic:blipFill>
                        <pic:spPr>
                          <a:xfrm>
                            <a:off x="0" y="0"/>
                            <a:ext cx="2536825" cy="1774190"/>
                          </a:xfrm>
                          <a:prstGeom prst="rect">
                            <a:avLst/>
                          </a:prstGeom>
                          <a:noFill/>
                          <a:ln>
                            <a:noFill/>
                          </a:ln>
                        </pic:spPr>
                      </pic:pic>
                    </a:graphicData>
                  </a:graphic>
                </wp:inline>
              </w:drawing>
            </w:r>
          </w:p>
          <w:p w14:paraId="77446361">
            <w:pPr>
              <w:keepNext w:val="0"/>
              <w:keepLines w:val="0"/>
              <w:suppressLineNumbers w:val="0"/>
              <w:spacing w:before="0" w:beforeAutospacing="0" w:after="160" w:afterAutospacing="0" w:line="276" w:lineRule="auto"/>
              <w:ind w:left="0" w:right="0"/>
              <w:rPr>
                <w:rFonts w:hint="default"/>
              </w:rPr>
            </w:pPr>
            <w:r>
              <w:rPr>
                <w:rFonts w:hint="default"/>
              </w:rPr>
              <w:drawing>
                <wp:inline distT="0" distB="0" distL="114300" distR="114300">
                  <wp:extent cx="3010535" cy="2138045"/>
                  <wp:effectExtent l="0" t="0" r="18415" b="14605"/>
                  <wp:docPr id="17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90"/>
                          <pic:cNvPicPr>
                            <a:picLocks noChangeAspect="1"/>
                          </pic:cNvPicPr>
                        </pic:nvPicPr>
                        <pic:blipFill>
                          <a:blip r:embed="rId47"/>
                          <a:stretch>
                            <a:fillRect/>
                          </a:stretch>
                        </pic:blipFill>
                        <pic:spPr>
                          <a:xfrm>
                            <a:off x="0" y="0"/>
                            <a:ext cx="3010535" cy="2138045"/>
                          </a:xfrm>
                          <a:prstGeom prst="rect">
                            <a:avLst/>
                          </a:prstGeom>
                          <a:noFill/>
                          <a:ln>
                            <a:noFill/>
                          </a:ln>
                        </pic:spPr>
                      </pic:pic>
                    </a:graphicData>
                  </a:graphic>
                </wp:inline>
              </w:drawing>
            </w:r>
            <w:r>
              <w:rPr>
                <w:rFonts w:hint="default"/>
              </w:rPr>
              <w:drawing>
                <wp:inline distT="0" distB="0" distL="114300" distR="114300">
                  <wp:extent cx="2792730" cy="2021840"/>
                  <wp:effectExtent l="0" t="0" r="7620" b="16510"/>
                  <wp:docPr id="10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4"/>
                          <pic:cNvPicPr>
                            <a:picLocks noChangeAspect="1"/>
                          </pic:cNvPicPr>
                        </pic:nvPicPr>
                        <pic:blipFill>
                          <a:blip r:embed="rId48"/>
                          <a:stretch>
                            <a:fillRect/>
                          </a:stretch>
                        </pic:blipFill>
                        <pic:spPr>
                          <a:xfrm>
                            <a:off x="0" y="0"/>
                            <a:ext cx="2792730" cy="2021840"/>
                          </a:xfrm>
                          <a:prstGeom prst="rect">
                            <a:avLst/>
                          </a:prstGeom>
                          <a:noFill/>
                          <a:ln>
                            <a:noFill/>
                          </a:ln>
                        </pic:spPr>
                      </pic:pic>
                    </a:graphicData>
                  </a:graphic>
                </wp:inline>
              </w:drawing>
            </w:r>
          </w:p>
          <w:p w14:paraId="2DB4269E">
            <w:pPr>
              <w:pStyle w:val="7"/>
              <w:keepNext w:val="0"/>
              <w:keepLines w:val="0"/>
              <w:suppressLineNumbers w:val="0"/>
              <w:spacing w:before="0" w:beforeAutospacing="0" w:after="160" w:afterAutospacing="0"/>
              <w:ind w:left="0" w:right="0"/>
              <w:jc w:val="center"/>
              <w:rPr>
                <w:rFonts w:hint="eastAsia" w:ascii="黑体" w:hAnsi="黑体" w:cs="黑体" w:eastAsiaTheme="minorEastAsia"/>
                <w:color w:val="2E54A1" w:themeColor="accent1" w:themeShade="BF"/>
                <w:kern w:val="2"/>
                <w:sz w:val="24"/>
                <w:szCs w:val="24"/>
                <w:vertAlign w:val="baseline"/>
                <w:lang w:val="en-US" w:eastAsia="zh-CN" w:bidi="ar-SA"/>
              </w:rPr>
            </w:pPr>
            <w:r>
              <w:rPr>
                <w:rFonts w:hint="default"/>
              </w:rPr>
              <w:drawing>
                <wp:inline distT="0" distB="0" distL="114300" distR="114300">
                  <wp:extent cx="2908300" cy="1990090"/>
                  <wp:effectExtent l="0" t="0" r="6350" b="10160"/>
                  <wp:docPr id="3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5"/>
                          <pic:cNvPicPr>
                            <a:picLocks noChangeAspect="1"/>
                          </pic:cNvPicPr>
                        </pic:nvPicPr>
                        <pic:blipFill>
                          <a:blip r:embed="rId49"/>
                          <a:stretch>
                            <a:fillRect/>
                          </a:stretch>
                        </pic:blipFill>
                        <pic:spPr>
                          <a:xfrm>
                            <a:off x="0" y="0"/>
                            <a:ext cx="2908300" cy="1990090"/>
                          </a:xfrm>
                          <a:prstGeom prst="rect">
                            <a:avLst/>
                          </a:prstGeom>
                          <a:noFill/>
                          <a:ln>
                            <a:noFill/>
                          </a:ln>
                        </pic:spPr>
                      </pic:pic>
                    </a:graphicData>
                  </a:graphic>
                </wp:inline>
              </w:drawing>
            </w:r>
          </w:p>
        </w:tc>
        <w:tc>
          <w:tcPr>
            <w:tcW w:w="9240" w:type="dxa"/>
            <w:gridSpan w:val="6"/>
            <w:tcBorders>
              <w:top w:val="single" w:color="auto" w:sz="4" w:space="0"/>
              <w:left w:val="single" w:color="auto" w:sz="12" w:space="0"/>
              <w:bottom w:val="single" w:color="auto" w:sz="4" w:space="0"/>
              <w:right w:val="single" w:color="auto" w:sz="12" w:space="0"/>
            </w:tcBorders>
            <w:vAlign w:val="center"/>
          </w:tcPr>
          <w:p w14:paraId="0B82021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eastAsia" w:ascii="黑体" w:hAnsi="黑体" w:eastAsia="黑体" w:cs="黑体"/>
                <w:color w:val="auto"/>
                <w:kern w:val="2"/>
                <w:sz w:val="24"/>
                <w:szCs w:val="24"/>
                <w:highlight w:val="none"/>
                <w:u w:val="none"/>
                <w:lang w:val="en-US" w:eastAsia="zh-CN" w:bidi="ar"/>
              </w:rPr>
            </w:pPr>
            <w:r>
              <w:rPr>
                <w:rFonts w:hint="eastAsia" w:ascii="黑体" w:hAnsi="黑体" w:eastAsia="黑体" w:cs="黑体"/>
                <w:b/>
                <w:bCs/>
                <w:color w:val="auto"/>
                <w:kern w:val="2"/>
                <w:sz w:val="24"/>
                <w:szCs w:val="24"/>
                <w:lang w:val="en-US" w:eastAsia="zh-CN" w:bidi="ar"/>
              </w:rPr>
              <w:t>11.平衡臂臂节1、2拆除</w:t>
            </w:r>
          </w:p>
          <w:p w14:paraId="22C1DE6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平衡臂臂节一重量为29t，平衡臂臂节二重量为11t，其中最大起重量为平衡臂臂节一重量为29t，300t浮式起重机位置不变，起升高度为45.1m，作业半径38.2m，额定起重量为80t</w:t>
            </w:r>
            <w:r>
              <w:rPr>
                <w:rFonts w:hint="default" w:ascii="黑体" w:hAnsi="黑体" w:eastAsia="黑体" w:cs="黑体"/>
                <w:kern w:val="2"/>
                <w:sz w:val="24"/>
                <w:szCs w:val="21"/>
                <w:u w:val="none"/>
                <w:lang w:val="en-US" w:eastAsia="zh-CN" w:bidi="ar"/>
              </w:rPr>
              <w:t>&gt;</w:t>
            </w:r>
            <w:r>
              <w:rPr>
                <w:rFonts w:hint="eastAsia" w:ascii="黑体" w:hAnsi="黑体" w:eastAsia="黑体" w:cs="黑体"/>
                <w:kern w:val="2"/>
                <w:sz w:val="24"/>
                <w:szCs w:val="21"/>
                <w:u w:val="none"/>
                <w:lang w:val="en-US" w:eastAsia="zh-CN" w:bidi="ar"/>
              </w:rPr>
              <w:t>29</w:t>
            </w:r>
            <w:r>
              <w:rPr>
                <w:rFonts w:hint="default" w:ascii="黑体" w:hAnsi="黑体" w:eastAsia="黑体" w:cs="黑体"/>
                <w:kern w:val="2"/>
                <w:sz w:val="24"/>
                <w:szCs w:val="21"/>
                <w:u w:val="none"/>
                <w:lang w:val="en-US" w:eastAsia="zh-CN" w:bidi="ar"/>
              </w:rPr>
              <w:t>t</w:t>
            </w:r>
            <w:r>
              <w:rPr>
                <w:rFonts w:hint="eastAsia" w:ascii="黑体" w:hAnsi="黑体" w:eastAsia="黑体" w:cs="黑体"/>
                <w:kern w:val="2"/>
                <w:sz w:val="24"/>
                <w:szCs w:val="21"/>
                <w:u w:val="none"/>
                <w:lang w:val="en-US" w:eastAsia="zh-CN" w:bidi="ar"/>
              </w:rPr>
              <w:t>，满足拆除吊装要求。</w:t>
            </w:r>
          </w:p>
          <w:p w14:paraId="49E4829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平衡臂吊装采用四点吊，以平衡臂顶部4个吊耳板作为吊装孔，采用4根48mm6×19W+IWR1870Mpa的钢丝绳配套GB/T 25854-6-DW25卸扣进行起吊。</w:t>
            </w:r>
          </w:p>
          <w:p w14:paraId="5BAF9E1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default" w:ascii="黑体" w:hAnsi="黑体" w:eastAsia="黑体" w:cs="黑体"/>
                <w:kern w:val="2"/>
                <w:sz w:val="24"/>
                <w:szCs w:val="21"/>
                <w:u w:val="none"/>
                <w:lang w:val="en-US" w:eastAsia="zh-CN" w:bidi="ar"/>
              </w:rPr>
            </w:pPr>
            <w:r>
              <w:rPr>
                <w:rFonts w:hint="default" w:ascii="黑体" w:hAnsi="黑体" w:eastAsia="黑体" w:cs="黑体"/>
                <w:kern w:val="2"/>
                <w:sz w:val="24"/>
                <w:szCs w:val="21"/>
                <w:u w:val="none"/>
                <w:lang w:val="en-US" w:eastAsia="zh-CN" w:bidi="ar"/>
              </w:rPr>
              <w:t>作业人员在地面上先将钢丝绳一端挂在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吊钩上，另一端与卸扣连接，启动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，将卸扣缓慢提升至平衡臂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上方，作业人员将安全带系挂在平衡臂横杆上，通过平衡臂走道走行至平衡臂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吊耳位置，</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放松吊钩，作业人员将卸扣与平衡臂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吊耳通过销轴连接，同时在平衡臂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杆件上栓好2根溜绳。作业人员通过平衡臂走道走行至</w:t>
            </w:r>
            <w:r>
              <w:rPr>
                <w:rFonts w:hint="eastAsia" w:ascii="黑体" w:hAnsi="黑体" w:eastAsia="黑体" w:cs="黑体"/>
                <w:kern w:val="2"/>
                <w:sz w:val="24"/>
                <w:szCs w:val="21"/>
                <w:u w:val="none"/>
                <w:lang w:val="en-US" w:eastAsia="zh-CN" w:bidi="ar"/>
              </w:rPr>
              <w:t>平衡臂臂节一</w:t>
            </w:r>
            <w:r>
              <w:rPr>
                <w:rFonts w:hint="default" w:ascii="黑体" w:hAnsi="黑体" w:eastAsia="黑体" w:cs="黑体"/>
                <w:kern w:val="2"/>
                <w:sz w:val="24"/>
                <w:szCs w:val="21"/>
                <w:u w:val="none"/>
                <w:lang w:val="en-US" w:eastAsia="zh-CN" w:bidi="ar"/>
              </w:rPr>
              <w:t>处，将安全带系挂在</w:t>
            </w:r>
            <w:r>
              <w:rPr>
                <w:rFonts w:hint="eastAsia" w:ascii="黑体" w:hAnsi="黑体" w:eastAsia="黑体" w:cs="黑体"/>
                <w:kern w:val="2"/>
                <w:sz w:val="24"/>
                <w:szCs w:val="21"/>
                <w:u w:val="none"/>
                <w:lang w:val="en-US" w:eastAsia="zh-CN" w:bidi="ar"/>
              </w:rPr>
              <w:t>平衡臂</w:t>
            </w:r>
            <w:r>
              <w:rPr>
                <w:rFonts w:hint="default" w:ascii="黑体" w:hAnsi="黑体" w:eastAsia="黑体" w:cs="黑体"/>
                <w:kern w:val="2"/>
                <w:sz w:val="24"/>
                <w:szCs w:val="21"/>
                <w:u w:val="none"/>
                <w:lang w:val="en-US" w:eastAsia="zh-CN" w:bidi="ar"/>
              </w:rPr>
              <w:t>的横杆上，</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稍微提起平衡臂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，使吊装钢丝绳和平衡臂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处于紧绷状态，拆除</w:t>
            </w:r>
            <w:r>
              <w:rPr>
                <w:rFonts w:hint="eastAsia" w:ascii="黑体" w:hAnsi="黑体" w:eastAsia="黑体" w:cs="黑体"/>
                <w:kern w:val="2"/>
                <w:sz w:val="24"/>
                <w:szCs w:val="21"/>
                <w:u w:val="none"/>
                <w:lang w:val="en-US" w:eastAsia="zh-CN" w:bidi="ar"/>
              </w:rPr>
              <w:t>平衡臂臂节二</w:t>
            </w:r>
            <w:r>
              <w:rPr>
                <w:rFonts w:hint="default" w:ascii="黑体" w:hAnsi="黑体" w:eastAsia="黑体" w:cs="黑体"/>
                <w:kern w:val="2"/>
                <w:sz w:val="24"/>
                <w:szCs w:val="21"/>
                <w:u w:val="none"/>
                <w:lang w:val="en-US" w:eastAsia="zh-CN" w:bidi="ar"/>
              </w:rPr>
              <w:t>和</w:t>
            </w:r>
            <w:r>
              <w:rPr>
                <w:rFonts w:hint="eastAsia" w:ascii="黑体" w:hAnsi="黑体" w:eastAsia="黑体" w:cs="黑体"/>
                <w:kern w:val="2"/>
                <w:sz w:val="24"/>
                <w:szCs w:val="21"/>
                <w:u w:val="none"/>
                <w:lang w:val="en-US" w:eastAsia="zh-CN" w:bidi="ar"/>
              </w:rPr>
              <w:t>平衡臂臂节一</w:t>
            </w:r>
            <w:r>
              <w:rPr>
                <w:rFonts w:hint="default" w:ascii="黑体" w:hAnsi="黑体" w:eastAsia="黑体" w:cs="黑体"/>
                <w:kern w:val="2"/>
                <w:sz w:val="24"/>
                <w:szCs w:val="21"/>
                <w:u w:val="none"/>
                <w:lang w:val="en-US" w:eastAsia="zh-CN" w:bidi="ar"/>
              </w:rPr>
              <w:t>的连接销轴。</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起升吊钩，将平衡臂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提升至一定安全高度后，再将平衡臂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下放至地面，作业人员在地面上解除卸扣与平衡臂</w:t>
            </w:r>
            <w:r>
              <w:rPr>
                <w:rFonts w:hint="eastAsia" w:ascii="黑体" w:hAnsi="黑体" w:eastAsia="黑体" w:cs="黑体"/>
                <w:kern w:val="2"/>
                <w:sz w:val="24"/>
                <w:szCs w:val="21"/>
                <w:u w:val="none"/>
                <w:lang w:val="en-US" w:eastAsia="zh-CN" w:bidi="ar"/>
              </w:rPr>
              <w:t>臂节二</w:t>
            </w:r>
            <w:r>
              <w:rPr>
                <w:rFonts w:hint="default" w:ascii="黑体" w:hAnsi="黑体" w:eastAsia="黑体" w:cs="黑体"/>
                <w:kern w:val="2"/>
                <w:sz w:val="24"/>
                <w:szCs w:val="21"/>
                <w:u w:val="none"/>
                <w:lang w:val="en-US" w:eastAsia="zh-CN" w:bidi="ar"/>
              </w:rPr>
              <w:t>吊耳的连接。</w:t>
            </w:r>
          </w:p>
          <w:p w14:paraId="0D89DFC8">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kern w:val="2"/>
                <w:sz w:val="24"/>
                <w:szCs w:val="21"/>
                <w:u w:val="none"/>
                <w:lang w:val="en-US" w:eastAsia="zh-CN" w:bidi="ar"/>
              </w:rPr>
              <w:t>平衡臂臂节一拆除步骤同平衡臂臂节二拆除步骤。</w:t>
            </w:r>
          </w:p>
        </w:tc>
      </w:tr>
      <w:tr w14:paraId="14E3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80" w:type="dxa"/>
            <w:gridSpan w:val="2"/>
            <w:vMerge w:val="continue"/>
            <w:tcBorders>
              <w:left w:val="single" w:color="auto" w:sz="12" w:space="0"/>
              <w:right w:val="single" w:color="auto" w:sz="12" w:space="0"/>
            </w:tcBorders>
            <w:vAlign w:val="center"/>
          </w:tcPr>
          <w:p w14:paraId="7E3CBE16">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rPr>
            </w:pPr>
          </w:p>
        </w:tc>
        <w:tc>
          <w:tcPr>
            <w:tcW w:w="2802"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7C4C344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3274"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03D6BF37">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164"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3D35D35B">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eastAsia" w:ascii="黑体" w:hAnsi="黑体" w:eastAsia="黑体" w:cs="黑体"/>
                <w:color w:val="2E54A1" w:themeColor="accent1" w:themeShade="BF"/>
                <w:kern w:val="2"/>
                <w:sz w:val="24"/>
                <w:szCs w:val="24"/>
                <w:vertAlign w:val="baseline"/>
                <w:lang w:val="en-US" w:eastAsia="zh-CN" w:bidi="ar-SA"/>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2E30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5880" w:type="dxa"/>
            <w:gridSpan w:val="2"/>
            <w:vMerge w:val="continue"/>
            <w:tcBorders>
              <w:left w:val="single" w:color="auto" w:sz="12" w:space="0"/>
              <w:bottom w:val="single" w:color="auto" w:sz="12" w:space="0"/>
              <w:right w:val="single" w:color="auto" w:sz="12" w:space="0"/>
            </w:tcBorders>
            <w:vAlign w:val="center"/>
          </w:tcPr>
          <w:p w14:paraId="5BC914B3">
            <w:pPr>
              <w:keepNext w:val="0"/>
              <w:keepLines w:val="0"/>
              <w:suppressLineNumbers w:val="0"/>
              <w:spacing w:before="0" w:beforeAutospacing="0" w:after="160" w:afterAutospacing="0" w:line="276" w:lineRule="auto"/>
              <w:ind w:left="0" w:right="0"/>
              <w:jc w:val="center"/>
              <w:rPr>
                <w:rFonts w:hint="eastAsia" w:ascii="黑体" w:hAnsi="黑体" w:eastAsia="黑体" w:cs="黑体"/>
                <w:color w:val="2E54A1" w:themeColor="accent1" w:themeShade="BF"/>
                <w:sz w:val="24"/>
                <w:szCs w:val="24"/>
                <w:vertAlign w:val="baseline"/>
                <w:lang w:eastAsia="zh-CN"/>
              </w:rPr>
            </w:pPr>
          </w:p>
        </w:tc>
        <w:tc>
          <w:tcPr>
            <w:tcW w:w="2802" w:type="dxa"/>
            <w:gridSpan w:val="2"/>
            <w:tcBorders>
              <w:top w:val="single" w:color="auto" w:sz="4" w:space="0"/>
              <w:left w:val="single" w:color="auto" w:sz="12" w:space="0"/>
              <w:bottom w:val="single" w:color="auto" w:sz="12" w:space="0"/>
              <w:right w:val="single" w:color="auto" w:sz="12" w:space="0"/>
            </w:tcBorders>
            <w:shd w:val="clear" w:color="auto" w:fill="auto"/>
            <w:vAlign w:val="center"/>
          </w:tcPr>
          <w:p w14:paraId="5878113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25B82EE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2314B7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p w14:paraId="54B50DE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eastAsia" w:ascii="黑体" w:hAnsi="黑体" w:eastAsia="黑体" w:cs="黑体"/>
                <w:b w:val="0"/>
                <w:bCs w:val="0"/>
                <w:color w:val="auto"/>
                <w:kern w:val="2"/>
                <w:sz w:val="21"/>
                <w:szCs w:val="21"/>
                <w:vertAlign w:val="baseline"/>
                <w:lang w:val="en-US" w:eastAsia="zh-CN" w:bidi="ar-SA"/>
              </w:rPr>
            </w:pPr>
          </w:p>
        </w:tc>
        <w:tc>
          <w:tcPr>
            <w:tcW w:w="3274" w:type="dxa"/>
            <w:gridSpan w:val="2"/>
            <w:tcBorders>
              <w:top w:val="single" w:color="auto" w:sz="4" w:space="0"/>
              <w:left w:val="single" w:color="auto" w:sz="12" w:space="0"/>
              <w:bottom w:val="single" w:color="auto" w:sz="12" w:space="0"/>
              <w:right w:val="single" w:color="auto" w:sz="12" w:space="0"/>
            </w:tcBorders>
            <w:shd w:val="clear" w:color="auto" w:fill="auto"/>
            <w:vAlign w:val="center"/>
          </w:tcPr>
          <w:p w14:paraId="04089A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p>
          <w:p w14:paraId="634C03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w:t>
            </w:r>
            <w:r>
              <w:rPr>
                <w:rFonts w:hint="eastAsia" w:ascii="黑体" w:hAnsi="黑体" w:eastAsia="黑体" w:cs="黑体"/>
                <w:b/>
                <w:bCs/>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钢丝绳吊索48mm6×19W+IWR1870Mpa 4根。</w:t>
            </w:r>
          </w:p>
          <w:p w14:paraId="657454CF">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eastAsia" w:ascii="黑体" w:hAnsi="黑体" w:eastAsia="黑体" w:cs="黑体"/>
                <w:color w:val="000000" w:themeColor="text1"/>
                <w:sz w:val="21"/>
                <w:szCs w:val="21"/>
                <w:vertAlign w:val="baseline"/>
                <w:lang w:val="en-US" w:eastAsia="zh-CN"/>
                <w14:textFill>
                  <w14:solidFill>
                    <w14:schemeClr w14:val="tx1"/>
                  </w14:solidFill>
                </w14:textFill>
              </w:rPr>
            </w:pP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2F13B51C">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color w:val="000000" w:themeColor="text1"/>
                <w:kern w:val="2"/>
                <w:sz w:val="21"/>
                <w:szCs w:val="21"/>
                <w:vertAlign w:val="baseline"/>
                <w:lang w:val="en-US" w:eastAsia="zh-CN" w:bidi="ar-SA"/>
                <w14:textFill>
                  <w14:solidFill>
                    <w14:schemeClr w14:val="tx1"/>
                  </w14:solidFill>
                </w14:textFill>
              </w:rPr>
            </w:pPr>
            <w:r>
              <w:rPr>
                <w:rFonts w:hint="default" w:ascii="黑体" w:hAnsi="黑体" w:eastAsia="黑体" w:cs="黑体"/>
                <w:color w:val="000000" w:themeColor="text1"/>
                <w:sz w:val="21"/>
                <w:szCs w:val="21"/>
                <w:vertAlign w:val="baseline"/>
                <w:lang w:val="en-US" w:eastAsia="zh-CN"/>
                <w14:textFill>
                  <w14:solidFill>
                    <w14:schemeClr w14:val="tx1"/>
                  </w14:solidFill>
                </w14:textFill>
              </w:rPr>
              <w:t>遛绳（尼龙绳）18mm*50m*2根。</w:t>
            </w:r>
          </w:p>
        </w:tc>
        <w:tc>
          <w:tcPr>
            <w:tcW w:w="3164" w:type="dxa"/>
            <w:gridSpan w:val="2"/>
            <w:tcBorders>
              <w:top w:val="single" w:color="auto" w:sz="4" w:space="0"/>
              <w:left w:val="single" w:color="auto" w:sz="12" w:space="0"/>
              <w:bottom w:val="single" w:color="auto" w:sz="12" w:space="0"/>
              <w:right w:val="single" w:color="auto" w:sz="12" w:space="0"/>
            </w:tcBorders>
            <w:shd w:val="clear" w:color="auto" w:fill="auto"/>
            <w:vAlign w:val="center"/>
          </w:tcPr>
          <w:p w14:paraId="10B82B4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1.起重吊装作业专人指挥，信号统一明确，作业区域标志标识明确，同时可设置红外语音提醒装置防止非作业人员闯入。</w:t>
            </w:r>
          </w:p>
          <w:p w14:paraId="6F05E3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1A21FA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firstLine="0" w:firstLineChars="0"/>
              <w:jc w:val="both"/>
              <w:textAlignment w:val="auto"/>
              <w:rPr>
                <w:rFonts w:hint="default" w:ascii="黑体" w:hAnsi="黑体" w:eastAsia="黑体" w:cs="黑体"/>
                <w:b w:val="0"/>
                <w:bCs w:val="0"/>
                <w:color w:val="auto"/>
                <w:kern w:val="2"/>
                <w:sz w:val="21"/>
                <w:szCs w:val="21"/>
                <w:vertAlign w:val="baseline"/>
                <w:lang w:val="en-US" w:eastAsia="zh-CN" w:bidi="ar-SA"/>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162A7F7C">
      <w:pPr>
        <w:rPr>
          <w:color w:val="2E54A1" w:themeColor="accent1" w:themeShade="BF"/>
        </w:rPr>
      </w:pPr>
      <w:r>
        <w:rPr>
          <w:color w:val="2E54A1" w:themeColor="accent1" w:themeShade="BF"/>
        </w:rPr>
        <w:br w:type="page"/>
      </w:r>
    </w:p>
    <w:tbl>
      <w:tblPr>
        <w:tblStyle w:val="13"/>
        <w:tblW w:w="15331"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3"/>
        <w:gridCol w:w="3742"/>
        <w:gridCol w:w="1738"/>
        <w:gridCol w:w="1080"/>
        <w:gridCol w:w="1660"/>
        <w:gridCol w:w="1040"/>
        <w:gridCol w:w="1701"/>
        <w:gridCol w:w="2237"/>
      </w:tblGrid>
      <w:tr w14:paraId="10C7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133" w:type="dxa"/>
            <w:tcBorders>
              <w:top w:val="single" w:color="auto" w:sz="12" w:space="0"/>
              <w:left w:val="single" w:color="auto" w:sz="12" w:space="0"/>
              <w:bottom w:val="single" w:color="auto" w:sz="12" w:space="0"/>
              <w:right w:val="single" w:color="auto" w:sz="12" w:space="0"/>
            </w:tcBorders>
            <w:shd w:val="clear" w:color="auto" w:fill="auto"/>
            <w:vAlign w:val="center"/>
          </w:tcPr>
          <w:p w14:paraId="774E65E9">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42" w:type="dxa"/>
            <w:tcBorders>
              <w:top w:val="single" w:color="auto" w:sz="12" w:space="0"/>
              <w:left w:val="single" w:color="auto" w:sz="12" w:space="0"/>
              <w:bottom w:val="single" w:color="auto" w:sz="12" w:space="0"/>
              <w:right w:val="single" w:color="auto" w:sz="12" w:space="0"/>
            </w:tcBorders>
            <w:shd w:val="clear" w:color="auto" w:fill="auto"/>
            <w:vAlign w:val="center"/>
          </w:tcPr>
          <w:p w14:paraId="65B8DE38">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738" w:type="dxa"/>
            <w:tcBorders>
              <w:top w:val="single" w:color="auto" w:sz="12" w:space="0"/>
              <w:left w:val="single" w:color="auto" w:sz="12" w:space="0"/>
              <w:bottom w:val="single" w:color="auto" w:sz="12" w:space="0"/>
              <w:right w:val="single" w:color="auto" w:sz="12" w:space="0"/>
            </w:tcBorders>
            <w:shd w:val="clear" w:color="auto" w:fill="auto"/>
            <w:vAlign w:val="center"/>
          </w:tcPr>
          <w:p w14:paraId="09D4F909">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2740"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48364DD4">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741"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19075BA5">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237" w:type="dxa"/>
            <w:tcBorders>
              <w:top w:val="single" w:color="auto" w:sz="12" w:space="0"/>
              <w:left w:val="single" w:color="auto" w:sz="12" w:space="0"/>
              <w:bottom w:val="single" w:color="auto" w:sz="12" w:space="0"/>
              <w:right w:val="single" w:color="auto" w:sz="12" w:space="0"/>
            </w:tcBorders>
            <w:shd w:val="clear" w:color="auto" w:fill="auto"/>
            <w:vAlign w:val="center"/>
          </w:tcPr>
          <w:p w14:paraId="28EBBC2C">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19</w:t>
            </w:r>
          </w:p>
        </w:tc>
      </w:tr>
      <w:tr w14:paraId="6F1E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133" w:type="dxa"/>
            <w:tcBorders>
              <w:top w:val="single" w:color="auto" w:sz="12" w:space="0"/>
              <w:left w:val="single" w:color="auto" w:sz="12" w:space="0"/>
              <w:bottom w:val="single" w:color="auto" w:sz="12" w:space="0"/>
              <w:right w:val="single" w:color="auto" w:sz="12" w:space="0"/>
            </w:tcBorders>
            <w:shd w:val="clear" w:color="auto" w:fill="auto"/>
            <w:vAlign w:val="center"/>
          </w:tcPr>
          <w:p w14:paraId="235BDEBA">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bCs/>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42" w:type="dxa"/>
            <w:tcBorders>
              <w:top w:val="single" w:color="auto" w:sz="12" w:space="0"/>
              <w:left w:val="single" w:color="auto" w:sz="12" w:space="0"/>
              <w:bottom w:val="single" w:color="auto" w:sz="12" w:space="0"/>
              <w:right w:val="single" w:color="auto" w:sz="12" w:space="0"/>
            </w:tcBorders>
            <w:shd w:val="clear" w:color="auto" w:fill="auto"/>
            <w:vAlign w:val="center"/>
          </w:tcPr>
          <w:p w14:paraId="7C7CF85E">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738" w:type="dxa"/>
            <w:tcBorders>
              <w:top w:val="single" w:color="auto" w:sz="12" w:space="0"/>
              <w:left w:val="single" w:color="auto" w:sz="12" w:space="0"/>
              <w:bottom w:val="single" w:color="auto" w:sz="12" w:space="0"/>
              <w:right w:val="single" w:color="auto" w:sz="12" w:space="0"/>
            </w:tcBorders>
            <w:shd w:val="clear" w:color="auto" w:fill="auto"/>
            <w:vAlign w:val="center"/>
          </w:tcPr>
          <w:p w14:paraId="219868E0">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bCs/>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2740"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7D77DF9D">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拆除回转塔身</w:t>
            </w:r>
          </w:p>
        </w:tc>
        <w:tc>
          <w:tcPr>
            <w:tcW w:w="2741"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306A3BB1">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bCs/>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237" w:type="dxa"/>
            <w:tcBorders>
              <w:top w:val="single" w:color="auto" w:sz="12" w:space="0"/>
              <w:left w:val="single" w:color="auto" w:sz="12" w:space="0"/>
              <w:bottom w:val="single" w:color="auto" w:sz="12" w:space="0"/>
              <w:right w:val="single" w:color="auto" w:sz="12" w:space="0"/>
            </w:tcBorders>
            <w:shd w:val="clear" w:color="auto" w:fill="auto"/>
            <w:vAlign w:val="center"/>
          </w:tcPr>
          <w:p w14:paraId="10D8C26F">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10</w:t>
            </w:r>
          </w:p>
        </w:tc>
      </w:tr>
      <w:tr w14:paraId="4312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875"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230A97B5">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回转塔身拆除示意图</w:t>
            </w:r>
          </w:p>
        </w:tc>
        <w:tc>
          <w:tcPr>
            <w:tcW w:w="9456" w:type="dxa"/>
            <w:gridSpan w:val="6"/>
            <w:tcBorders>
              <w:top w:val="single" w:color="auto" w:sz="12" w:space="0"/>
              <w:left w:val="single" w:color="auto" w:sz="12" w:space="0"/>
              <w:bottom w:val="single" w:color="auto" w:sz="4" w:space="0"/>
              <w:right w:val="single" w:color="auto" w:sz="12" w:space="0"/>
            </w:tcBorders>
            <w:shd w:val="clear" w:color="auto" w:fill="auto"/>
            <w:vAlign w:val="center"/>
          </w:tcPr>
          <w:p w14:paraId="0DC44C48">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回转塔身的拆除工艺流程</w:t>
            </w:r>
          </w:p>
        </w:tc>
      </w:tr>
      <w:tr w14:paraId="7390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5875" w:type="dxa"/>
            <w:gridSpan w:val="2"/>
            <w:vMerge w:val="restart"/>
            <w:tcBorders>
              <w:top w:val="single" w:color="auto" w:sz="4" w:space="0"/>
              <w:left w:val="single" w:color="auto" w:sz="12" w:space="0"/>
              <w:bottom w:val="single" w:color="000000" w:sz="12" w:space="0"/>
              <w:right w:val="single" w:color="auto" w:sz="12" w:space="0"/>
            </w:tcBorders>
            <w:shd w:val="clear" w:color="auto" w:fill="auto"/>
            <w:vAlign w:val="center"/>
          </w:tcPr>
          <w:p w14:paraId="27537F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default"/>
              </w:rPr>
            </w:pPr>
            <w:r>
              <w:rPr>
                <w:rFonts w:hint="default"/>
              </w:rPr>
              <w:drawing>
                <wp:inline distT="0" distB="0" distL="114300" distR="114300">
                  <wp:extent cx="2113280" cy="1500505"/>
                  <wp:effectExtent l="0" t="0" r="1270" b="4445"/>
                  <wp:docPr id="17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93"/>
                          <pic:cNvPicPr>
                            <a:picLocks noChangeAspect="1"/>
                          </pic:cNvPicPr>
                        </pic:nvPicPr>
                        <pic:blipFill>
                          <a:blip r:embed="rId50"/>
                          <a:stretch>
                            <a:fillRect/>
                          </a:stretch>
                        </pic:blipFill>
                        <pic:spPr>
                          <a:xfrm>
                            <a:off x="0" y="0"/>
                            <a:ext cx="2113280" cy="1500505"/>
                          </a:xfrm>
                          <a:prstGeom prst="rect">
                            <a:avLst/>
                          </a:prstGeom>
                          <a:noFill/>
                          <a:ln>
                            <a:noFill/>
                          </a:ln>
                        </pic:spPr>
                      </pic:pic>
                    </a:graphicData>
                  </a:graphic>
                </wp:inline>
              </w:drawing>
            </w:r>
          </w:p>
          <w:p w14:paraId="47986D35">
            <w:pPr>
              <w:pStyle w:val="7"/>
              <w:keepNext w:val="0"/>
              <w:keepLines w:val="0"/>
              <w:suppressLineNumbers w:val="0"/>
              <w:tabs>
                <w:tab w:val="left" w:pos="338"/>
                <w:tab w:val="center" w:pos="4353"/>
              </w:tabs>
              <w:spacing w:before="0" w:beforeAutospacing="0" w:after="160" w:afterAutospacing="0"/>
              <w:ind w:left="0" w:right="0"/>
              <w:jc w:val="center"/>
              <w:rPr>
                <w:rFonts w:hint="default"/>
              </w:rPr>
            </w:pPr>
            <w:r>
              <w:rPr>
                <w:rFonts w:hint="default"/>
              </w:rPr>
              <w:drawing>
                <wp:inline distT="0" distB="0" distL="114300" distR="114300">
                  <wp:extent cx="2373630" cy="1715770"/>
                  <wp:effectExtent l="0" t="0" r="7620" b="17780"/>
                  <wp:docPr id="3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7"/>
                          <pic:cNvPicPr>
                            <a:picLocks noChangeAspect="1"/>
                          </pic:cNvPicPr>
                        </pic:nvPicPr>
                        <pic:blipFill>
                          <a:blip r:embed="rId51"/>
                          <a:stretch>
                            <a:fillRect/>
                          </a:stretch>
                        </pic:blipFill>
                        <pic:spPr>
                          <a:xfrm>
                            <a:off x="0" y="0"/>
                            <a:ext cx="2373630" cy="1715770"/>
                          </a:xfrm>
                          <a:prstGeom prst="rect">
                            <a:avLst/>
                          </a:prstGeom>
                          <a:noFill/>
                          <a:ln>
                            <a:noFill/>
                          </a:ln>
                        </pic:spPr>
                      </pic:pic>
                    </a:graphicData>
                  </a:graphic>
                </wp:inline>
              </w:drawing>
            </w:r>
          </w:p>
          <w:p w14:paraId="10C44F07">
            <w:pPr>
              <w:pStyle w:val="7"/>
              <w:keepNext w:val="0"/>
              <w:keepLines w:val="0"/>
              <w:suppressLineNumbers w:val="0"/>
              <w:spacing w:before="0" w:beforeAutospacing="0" w:after="160" w:afterAutospacing="0"/>
              <w:ind w:left="0" w:right="0"/>
              <w:jc w:val="center"/>
              <w:rPr>
                <w:rFonts w:hint="eastAsia" w:ascii="黑体" w:hAnsi="黑体" w:eastAsia="黑体" w:cs="黑体"/>
                <w:b/>
                <w:bCs/>
                <w:color w:val="000000" w:themeColor="text1"/>
                <w:sz w:val="24"/>
                <w:szCs w:val="24"/>
                <w:vertAlign w:val="baseline"/>
                <w:lang w:eastAsia="zh-CN"/>
                <w14:textFill>
                  <w14:solidFill>
                    <w14:schemeClr w14:val="tx1"/>
                  </w14:solidFill>
                </w14:textFill>
              </w:rPr>
            </w:pPr>
            <w:r>
              <w:rPr>
                <w:rFonts w:hint="default"/>
              </w:rPr>
              <w:drawing>
                <wp:inline distT="0" distB="0" distL="114300" distR="114300">
                  <wp:extent cx="2629535" cy="1793875"/>
                  <wp:effectExtent l="0" t="0" r="18415" b="15875"/>
                  <wp:docPr id="4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3"/>
                          <pic:cNvPicPr>
                            <a:picLocks noChangeAspect="1"/>
                          </pic:cNvPicPr>
                        </pic:nvPicPr>
                        <pic:blipFill>
                          <a:blip r:embed="rId52"/>
                          <a:stretch>
                            <a:fillRect/>
                          </a:stretch>
                        </pic:blipFill>
                        <pic:spPr>
                          <a:xfrm>
                            <a:off x="0" y="0"/>
                            <a:ext cx="2629535" cy="1793875"/>
                          </a:xfrm>
                          <a:prstGeom prst="rect">
                            <a:avLst/>
                          </a:prstGeom>
                          <a:noFill/>
                          <a:ln>
                            <a:noFill/>
                          </a:ln>
                        </pic:spPr>
                      </pic:pic>
                    </a:graphicData>
                  </a:graphic>
                </wp:inline>
              </w:drawing>
            </w:r>
          </w:p>
        </w:tc>
        <w:tc>
          <w:tcPr>
            <w:tcW w:w="9456" w:type="dxa"/>
            <w:gridSpan w:val="6"/>
            <w:tcBorders>
              <w:top w:val="single" w:color="auto" w:sz="4" w:space="0"/>
              <w:left w:val="single" w:color="auto" w:sz="12" w:space="0"/>
              <w:bottom w:val="single" w:color="auto" w:sz="12" w:space="0"/>
              <w:right w:val="single" w:color="auto" w:sz="12" w:space="0"/>
            </w:tcBorders>
            <w:shd w:val="clear" w:color="auto" w:fill="auto"/>
            <w:vAlign w:val="center"/>
          </w:tcPr>
          <w:p w14:paraId="20DD737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eastAsia"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12.回转塔身的拆除</w:t>
            </w:r>
          </w:p>
          <w:p w14:paraId="13DCEC46">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回转塔身重量为29.2t，300t浮式起重机位置不变，起升高度为45.1m，作业半径38.2m，额定起重量为80t&gt;29.2t，满足拆除吊装要求。</w:t>
            </w:r>
          </w:p>
          <w:p w14:paraId="370B4B45">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eastAsia" w:ascii="黑体" w:hAnsi="黑体" w:eastAsia="黑体" w:cs="黑体"/>
                <w:kern w:val="2"/>
                <w:sz w:val="24"/>
                <w:szCs w:val="21"/>
                <w:u w:val="none"/>
                <w:lang w:val="en-US" w:eastAsia="zh-CN" w:bidi="ar"/>
              </w:rPr>
            </w:pPr>
            <w:r>
              <w:rPr>
                <w:rFonts w:hint="eastAsia" w:ascii="黑体" w:hAnsi="黑体" w:eastAsia="黑体" w:cs="黑体"/>
                <w:kern w:val="2"/>
                <w:sz w:val="24"/>
                <w:szCs w:val="21"/>
                <w:u w:val="none"/>
                <w:lang w:val="en-US" w:eastAsia="zh-CN" w:bidi="ar"/>
              </w:rPr>
              <w:t>回转塔身吊装采用四点吊，以回转塔身顶部4个吊耳板作为吊装孔，采用4根48mm6×19W+IWR1870Mpa的钢丝绳配套GB/T 25854-6-DW25卸扣进行起吊。</w:t>
            </w:r>
          </w:p>
          <w:p w14:paraId="22BAC1B1">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eastAsia" w:ascii="黑体" w:hAnsi="黑体" w:eastAsia="黑体" w:cs="黑体"/>
                <w:color w:val="000000" w:themeColor="text1"/>
                <w:kern w:val="0"/>
                <w:sz w:val="21"/>
                <w:szCs w:val="21"/>
                <w:u w:val="single"/>
                <w:vertAlign w:val="baseline"/>
                <w:lang w:val="en-US" w:eastAsia="zh-CN" w:bidi="ar"/>
                <w14:textFill>
                  <w14:solidFill>
                    <w14:schemeClr w14:val="tx1"/>
                  </w14:solidFill>
                </w14:textFill>
              </w:rPr>
            </w:pPr>
            <w:r>
              <w:rPr>
                <w:rFonts w:hint="default" w:ascii="黑体" w:hAnsi="黑体" w:eastAsia="黑体" w:cs="黑体"/>
                <w:kern w:val="2"/>
                <w:sz w:val="24"/>
                <w:szCs w:val="21"/>
                <w:u w:val="none"/>
                <w:lang w:val="en-US" w:eastAsia="zh-CN" w:bidi="ar"/>
              </w:rPr>
              <w:t>作业人员在地面上先将钢丝绳一端挂在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吊钩上，另一端与卸扣连接，启动</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，将卸扣缓慢提升至回转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上方，作业人员通过爬梯爬至回转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顶部，将安全带系挂在回转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的栏杆上，位于回转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平台上。</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放松吊钩，作业人员将卸扣与回转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顶部的4个销轴孔用销轴连接，同时在回转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上栓好2根溜绳，作业人员解除安全带，通过爬梯爬至</w:t>
            </w:r>
            <w:r>
              <w:rPr>
                <w:rFonts w:hint="eastAsia" w:ascii="黑体" w:hAnsi="黑体" w:eastAsia="黑体" w:cs="黑体"/>
                <w:kern w:val="2"/>
                <w:sz w:val="24"/>
                <w:szCs w:val="21"/>
                <w:u w:val="none"/>
                <w:lang w:val="en-US" w:eastAsia="zh-CN" w:bidi="ar"/>
              </w:rPr>
              <w:t>回转总成</w:t>
            </w:r>
            <w:r>
              <w:rPr>
                <w:rFonts w:hint="default" w:ascii="黑体" w:hAnsi="黑体" w:eastAsia="黑体" w:cs="黑体"/>
                <w:kern w:val="2"/>
                <w:sz w:val="24"/>
                <w:szCs w:val="21"/>
                <w:u w:val="none"/>
                <w:lang w:val="en-US" w:eastAsia="zh-CN" w:bidi="ar"/>
              </w:rPr>
              <w:t>顶部，将安全带系挂在</w:t>
            </w:r>
            <w:r>
              <w:rPr>
                <w:rFonts w:hint="eastAsia" w:ascii="黑体" w:hAnsi="黑体" w:eastAsia="黑体" w:cs="黑体"/>
                <w:kern w:val="2"/>
                <w:sz w:val="24"/>
                <w:szCs w:val="21"/>
                <w:u w:val="none"/>
                <w:lang w:val="en-US" w:eastAsia="zh-CN" w:bidi="ar"/>
              </w:rPr>
              <w:t>回转总成</w:t>
            </w:r>
            <w:r>
              <w:rPr>
                <w:rFonts w:hint="default" w:ascii="黑体" w:hAnsi="黑体" w:eastAsia="黑体" w:cs="黑体"/>
                <w:kern w:val="2"/>
                <w:sz w:val="24"/>
                <w:szCs w:val="21"/>
                <w:u w:val="none"/>
                <w:lang w:val="en-US" w:eastAsia="zh-CN" w:bidi="ar"/>
              </w:rPr>
              <w:t>顶部横杆上，站立在</w:t>
            </w:r>
            <w:r>
              <w:rPr>
                <w:rFonts w:hint="eastAsia" w:ascii="黑体" w:hAnsi="黑体" w:eastAsia="黑体" w:cs="黑体"/>
                <w:kern w:val="2"/>
                <w:sz w:val="24"/>
                <w:szCs w:val="21"/>
                <w:u w:val="none"/>
                <w:lang w:val="en-US" w:eastAsia="zh-CN" w:bidi="ar"/>
              </w:rPr>
              <w:t>回转总成</w:t>
            </w:r>
            <w:r>
              <w:rPr>
                <w:rFonts w:hint="default" w:ascii="黑体" w:hAnsi="黑体" w:eastAsia="黑体" w:cs="黑体"/>
                <w:kern w:val="2"/>
                <w:sz w:val="24"/>
                <w:szCs w:val="21"/>
                <w:u w:val="none"/>
                <w:lang w:val="en-US" w:eastAsia="zh-CN" w:bidi="ar"/>
              </w:rPr>
              <w:t>顶部的平台上，解除回转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与</w:t>
            </w:r>
            <w:r>
              <w:rPr>
                <w:rFonts w:hint="eastAsia" w:ascii="黑体" w:hAnsi="黑体" w:eastAsia="黑体" w:cs="黑体"/>
                <w:kern w:val="2"/>
                <w:sz w:val="24"/>
                <w:szCs w:val="21"/>
                <w:u w:val="none"/>
                <w:lang w:val="en-US" w:eastAsia="zh-CN" w:bidi="ar"/>
              </w:rPr>
              <w:t>回转总成</w:t>
            </w:r>
            <w:r>
              <w:rPr>
                <w:rFonts w:hint="default" w:ascii="黑体" w:hAnsi="黑体" w:eastAsia="黑体" w:cs="黑体"/>
                <w:kern w:val="2"/>
                <w:sz w:val="24"/>
                <w:szCs w:val="21"/>
                <w:u w:val="none"/>
                <w:lang w:val="en-US" w:eastAsia="zh-CN" w:bidi="ar"/>
              </w:rPr>
              <w:t>之间的销轴连接，使回转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与</w:t>
            </w:r>
            <w:r>
              <w:rPr>
                <w:rFonts w:hint="eastAsia" w:ascii="黑体" w:hAnsi="黑体" w:eastAsia="黑体" w:cs="黑体"/>
                <w:kern w:val="2"/>
                <w:sz w:val="24"/>
                <w:szCs w:val="21"/>
                <w:u w:val="none"/>
                <w:lang w:val="en-US" w:eastAsia="zh-CN" w:bidi="ar"/>
              </w:rPr>
              <w:t>回转总成</w:t>
            </w:r>
            <w:r>
              <w:rPr>
                <w:rFonts w:hint="default" w:ascii="黑体" w:hAnsi="黑体" w:eastAsia="黑体" w:cs="黑体"/>
                <w:kern w:val="2"/>
                <w:sz w:val="24"/>
                <w:szCs w:val="21"/>
                <w:u w:val="none"/>
                <w:lang w:val="en-US" w:eastAsia="zh-CN" w:bidi="ar"/>
              </w:rPr>
              <w:t>断开。</w:t>
            </w:r>
            <w:r>
              <w:rPr>
                <w:rFonts w:hint="eastAsia" w:ascii="黑体" w:hAnsi="黑体" w:eastAsia="黑体" w:cs="黑体"/>
                <w:kern w:val="2"/>
                <w:sz w:val="24"/>
                <w:szCs w:val="21"/>
                <w:u w:val="none"/>
                <w:lang w:val="en-US" w:eastAsia="zh-CN" w:bidi="ar"/>
              </w:rPr>
              <w:t>浮式起重机</w:t>
            </w:r>
            <w:r>
              <w:rPr>
                <w:rFonts w:hint="default" w:ascii="黑体" w:hAnsi="黑体" w:eastAsia="黑体" w:cs="黑体"/>
                <w:kern w:val="2"/>
                <w:sz w:val="24"/>
                <w:szCs w:val="21"/>
                <w:u w:val="none"/>
                <w:lang w:val="en-US" w:eastAsia="zh-CN" w:bidi="ar"/>
              </w:rPr>
              <w:t>起升吊钩，将回转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提升一定安全高度后，再将回转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下放至地面，作业人员在地面上解除卸扣与回转</w:t>
            </w:r>
            <w:r>
              <w:rPr>
                <w:rFonts w:hint="eastAsia" w:ascii="黑体" w:hAnsi="黑体" w:eastAsia="黑体" w:cs="黑体"/>
                <w:kern w:val="2"/>
                <w:sz w:val="24"/>
                <w:szCs w:val="21"/>
                <w:u w:val="none"/>
                <w:lang w:val="en-US" w:eastAsia="zh-CN" w:bidi="ar"/>
              </w:rPr>
              <w:t>塔身</w:t>
            </w:r>
            <w:r>
              <w:rPr>
                <w:rFonts w:hint="default" w:ascii="黑体" w:hAnsi="黑体" w:eastAsia="黑体" w:cs="黑体"/>
                <w:kern w:val="2"/>
                <w:sz w:val="24"/>
                <w:szCs w:val="21"/>
                <w:u w:val="none"/>
                <w:lang w:val="en-US" w:eastAsia="zh-CN" w:bidi="ar"/>
              </w:rPr>
              <w:t>的连接。</w:t>
            </w:r>
          </w:p>
        </w:tc>
      </w:tr>
      <w:tr w14:paraId="4D9C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875" w:type="dxa"/>
            <w:gridSpan w:val="2"/>
            <w:vMerge w:val="continue"/>
            <w:tcBorders>
              <w:top w:val="single" w:color="000000" w:sz="12" w:space="0"/>
              <w:left w:val="single" w:color="auto" w:sz="12" w:space="0"/>
              <w:bottom w:val="single" w:color="000000" w:sz="12" w:space="0"/>
              <w:right w:val="single" w:color="auto" w:sz="12" w:space="0"/>
            </w:tcBorders>
            <w:vAlign w:val="center"/>
          </w:tcPr>
          <w:p w14:paraId="26B1611D">
            <w:pPr>
              <w:keepNext w:val="0"/>
              <w:keepLines w:val="0"/>
              <w:suppressLineNumbers w:val="0"/>
              <w:spacing w:before="0" w:beforeAutospacing="0" w:after="160" w:afterAutospacing="0" w:line="276" w:lineRule="auto"/>
              <w:ind w:left="0" w:right="0"/>
              <w:jc w:val="center"/>
              <w:rPr>
                <w:rFonts w:hint="eastAsia" w:eastAsiaTheme="minorEastAsia"/>
                <w:color w:val="2E54A1" w:themeColor="accent1" w:themeShade="BF"/>
                <w:vertAlign w:val="baseline"/>
                <w:lang w:eastAsia="zh-CN"/>
              </w:rPr>
            </w:pPr>
          </w:p>
        </w:tc>
        <w:tc>
          <w:tcPr>
            <w:tcW w:w="281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14:paraId="32D916F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700"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14:paraId="58721042">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938" w:type="dxa"/>
            <w:gridSpan w:val="2"/>
            <w:tcBorders>
              <w:top w:val="single" w:color="auto" w:sz="12" w:space="0"/>
              <w:left w:val="single" w:color="auto" w:sz="4" w:space="0"/>
              <w:bottom w:val="single" w:color="auto" w:sz="4" w:space="0"/>
              <w:right w:val="single" w:color="auto" w:sz="12" w:space="0"/>
            </w:tcBorders>
            <w:shd w:val="clear" w:color="auto" w:fill="auto"/>
            <w:vAlign w:val="center"/>
          </w:tcPr>
          <w:p w14:paraId="04E71EE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5AB3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4" w:hRule="atLeast"/>
        </w:trPr>
        <w:tc>
          <w:tcPr>
            <w:tcW w:w="5875" w:type="dxa"/>
            <w:gridSpan w:val="2"/>
            <w:vMerge w:val="continue"/>
            <w:tcBorders>
              <w:top w:val="single" w:color="000000" w:sz="12" w:space="0"/>
              <w:left w:val="single" w:color="auto" w:sz="12" w:space="0"/>
              <w:bottom w:val="single" w:color="000000" w:sz="12" w:space="0"/>
              <w:right w:val="single" w:color="auto" w:sz="12" w:space="0"/>
            </w:tcBorders>
            <w:vAlign w:val="center"/>
          </w:tcPr>
          <w:p w14:paraId="564CA796">
            <w:pPr>
              <w:keepNext w:val="0"/>
              <w:keepLines w:val="0"/>
              <w:suppressLineNumbers w:val="0"/>
              <w:spacing w:before="0" w:beforeAutospacing="0" w:after="160" w:afterAutospacing="0" w:line="276" w:lineRule="auto"/>
              <w:ind w:left="0" w:right="0"/>
              <w:jc w:val="both"/>
              <w:rPr>
                <w:rFonts w:hint="default"/>
              </w:rPr>
            </w:pPr>
          </w:p>
        </w:tc>
        <w:tc>
          <w:tcPr>
            <w:tcW w:w="2818" w:type="dxa"/>
            <w:gridSpan w:val="2"/>
            <w:tcBorders>
              <w:top w:val="single" w:color="auto" w:sz="4" w:space="0"/>
              <w:left w:val="single" w:color="auto" w:sz="12" w:space="0"/>
              <w:bottom w:val="single" w:color="auto" w:sz="12" w:space="0"/>
              <w:right w:val="single" w:color="auto" w:sz="4" w:space="0"/>
            </w:tcBorders>
            <w:shd w:val="clear" w:color="auto" w:fill="auto"/>
            <w:vAlign w:val="center"/>
          </w:tcPr>
          <w:p w14:paraId="76D8FA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1D44AF7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4873110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kern w:val="2"/>
                <w:sz w:val="21"/>
                <w:szCs w:val="21"/>
                <w:vertAlign w:val="baseline"/>
                <w:lang w:val="en-US" w:eastAsia="zh-CN" w:bidi="ar-SA"/>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700" w:type="dxa"/>
            <w:gridSpan w:val="2"/>
            <w:tcBorders>
              <w:top w:val="single" w:color="auto" w:sz="4" w:space="0"/>
              <w:left w:val="single" w:color="auto" w:sz="4" w:space="0"/>
              <w:bottom w:val="single" w:color="auto" w:sz="12" w:space="0"/>
              <w:right w:val="single" w:color="auto" w:sz="4" w:space="0"/>
            </w:tcBorders>
            <w:shd w:val="clear" w:color="auto" w:fill="auto"/>
            <w:vAlign w:val="center"/>
          </w:tcPr>
          <w:p w14:paraId="5D88F9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p>
          <w:p w14:paraId="50ED7EEE">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钢丝绳吊索48mm6×19W+IWR1870Mpa 4根。</w:t>
            </w:r>
          </w:p>
          <w:p w14:paraId="20B6AC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w:t>
            </w:r>
            <w:r>
              <w:rPr>
                <w:rFonts w:hint="eastAsia" w:ascii="黑体" w:hAnsi="黑体" w:eastAsia="黑体" w:cs="黑体"/>
                <w:color w:val="auto"/>
                <w:sz w:val="21"/>
                <w:szCs w:val="21"/>
                <w:vertAlign w:val="baseline"/>
                <w:lang w:val="en-US" w:eastAsia="zh-CN"/>
              </w:rPr>
              <w:t>、</w:t>
            </w: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2E3F68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leftChars="0" w:right="0" w:rightChars="0" w:firstLine="0" w:firstLineChars="0"/>
              <w:jc w:val="both"/>
              <w:textAlignment w:val="auto"/>
              <w:rPr>
                <w:rFonts w:hint="default" w:ascii="黑体" w:hAnsi="黑体" w:eastAsia="黑体" w:cs="黑体"/>
                <w:color w:val="auto"/>
                <w:kern w:val="2"/>
                <w:sz w:val="21"/>
                <w:szCs w:val="21"/>
                <w:vertAlign w:val="baseline"/>
                <w:lang w:val="en-US" w:eastAsia="zh-CN" w:bidi="ar-SA"/>
              </w:rPr>
            </w:pPr>
            <w:r>
              <w:rPr>
                <w:rFonts w:hint="eastAsia" w:ascii="黑体" w:hAnsi="黑体" w:eastAsia="黑体" w:cs="黑体"/>
                <w:color w:val="000000" w:themeColor="text1"/>
                <w:sz w:val="21"/>
                <w:szCs w:val="21"/>
                <w:vertAlign w:val="baseline"/>
                <w:lang w:val="en-US" w:eastAsia="zh-CN"/>
                <w14:textFill>
                  <w14:solidFill>
                    <w14:schemeClr w14:val="tx1"/>
                  </w14:solidFill>
                </w14:textFill>
              </w:rPr>
              <w:t>4</w:t>
            </w:r>
            <w:r>
              <w:rPr>
                <w:rFonts w:hint="eastAsia" w:ascii="黑体" w:hAnsi="黑体" w:eastAsia="黑体" w:cs="黑体"/>
                <w:color w:val="auto"/>
                <w:sz w:val="21"/>
                <w:szCs w:val="21"/>
                <w:vertAlign w:val="baseline"/>
                <w:lang w:val="en-US" w:eastAsia="zh-CN"/>
              </w:rPr>
              <w:t>、</w:t>
            </w:r>
            <w:r>
              <w:rPr>
                <w:rFonts w:hint="default" w:ascii="黑体" w:hAnsi="黑体" w:eastAsia="黑体" w:cs="黑体"/>
                <w:color w:val="000000" w:themeColor="text1"/>
                <w:sz w:val="21"/>
                <w:szCs w:val="21"/>
                <w:vertAlign w:val="baseline"/>
                <w:lang w:val="en-US" w:eastAsia="zh-CN"/>
                <w14:textFill>
                  <w14:solidFill>
                    <w14:schemeClr w14:val="tx1"/>
                  </w14:solidFill>
                </w14:textFill>
              </w:rPr>
              <w:t>遛绳（尼龙绳）18mm*50m*2根。</w:t>
            </w:r>
          </w:p>
        </w:tc>
        <w:tc>
          <w:tcPr>
            <w:tcW w:w="3938" w:type="dxa"/>
            <w:gridSpan w:val="2"/>
            <w:tcBorders>
              <w:top w:val="single" w:color="auto" w:sz="4" w:space="0"/>
              <w:left w:val="single" w:color="auto" w:sz="4" w:space="0"/>
              <w:bottom w:val="single" w:color="auto" w:sz="12" w:space="0"/>
              <w:right w:val="single" w:color="auto" w:sz="12" w:space="0"/>
            </w:tcBorders>
            <w:shd w:val="clear" w:color="auto" w:fill="auto"/>
            <w:vAlign w:val="center"/>
          </w:tcPr>
          <w:p w14:paraId="1DD3684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1.起重吊装作业专人指挥，信号统一明确，作业区域标志标识明确，同时可设置红外语音提醒装置防止非作业人员闯入。</w:t>
            </w:r>
          </w:p>
          <w:p w14:paraId="2AA5E6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171A6E1C">
            <w:pPr>
              <w:pStyle w:val="6"/>
              <w:keepNext w:val="0"/>
              <w:keepLines w:val="0"/>
              <w:pageBreakBefore w:val="0"/>
              <w:widowControl/>
              <w:numPr>
                <w:ilvl w:val="4"/>
                <w:numId w:val="0"/>
              </w:numPr>
              <w:suppressLineNumbers w:val="0"/>
              <w:kinsoku/>
              <w:wordWrap/>
              <w:overflowPunct/>
              <w:topLinePunct w:val="0"/>
              <w:autoSpaceDE/>
              <w:autoSpaceDN/>
              <w:bidi w:val="0"/>
              <w:adjustRightInd/>
              <w:snapToGrid/>
              <w:spacing w:before="0" w:beforeAutospacing="0" w:after="160" w:afterAutospacing="0" w:line="280" w:lineRule="exact"/>
              <w:ind w:left="0" w:leftChars="0" w:right="0" w:rightChars="0" w:firstLine="0" w:firstLineChars="0"/>
              <w:textAlignment w:val="auto"/>
              <w:rPr>
                <w:rFonts w:hint="default" w:ascii="黑体" w:hAnsi="黑体" w:eastAsia="黑体" w:cs="黑体"/>
                <w:color w:val="auto"/>
                <w:kern w:val="2"/>
                <w:sz w:val="21"/>
                <w:szCs w:val="21"/>
                <w:vertAlign w:val="baseline"/>
                <w:lang w:val="en-US" w:eastAsia="zh-CN" w:bidi="ar-SA"/>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7ACBD2C3">
      <w:pPr>
        <w:rPr>
          <w:color w:val="2E54A1" w:themeColor="accent1" w:themeShade="BF"/>
        </w:rPr>
      </w:pPr>
      <w:r>
        <w:rPr>
          <w:color w:val="2E54A1" w:themeColor="accent1" w:themeShade="BF"/>
        </w:rPr>
        <w:br w:type="page"/>
      </w:r>
    </w:p>
    <w:p w14:paraId="23E1AAD3">
      <w:pPr>
        <w:rPr>
          <w:color w:val="2E54A1" w:themeColor="accent1" w:themeShade="BF"/>
        </w:rPr>
      </w:pPr>
    </w:p>
    <w:tbl>
      <w:tblPr>
        <w:tblStyle w:val="13"/>
        <w:tblW w:w="15331"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3"/>
        <w:gridCol w:w="3742"/>
        <w:gridCol w:w="1738"/>
        <w:gridCol w:w="1080"/>
        <w:gridCol w:w="1660"/>
        <w:gridCol w:w="1746"/>
        <w:gridCol w:w="995"/>
        <w:gridCol w:w="2237"/>
      </w:tblGrid>
      <w:tr w14:paraId="6E7D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133" w:type="dxa"/>
            <w:tcBorders>
              <w:top w:val="single" w:color="auto" w:sz="12" w:space="0"/>
              <w:left w:val="single" w:color="auto" w:sz="12" w:space="0"/>
              <w:bottom w:val="single" w:color="auto" w:sz="12" w:space="0"/>
              <w:right w:val="single" w:color="auto" w:sz="12" w:space="0"/>
            </w:tcBorders>
            <w:shd w:val="clear" w:color="auto" w:fill="auto"/>
            <w:vAlign w:val="center"/>
          </w:tcPr>
          <w:p w14:paraId="0AEBB9DC">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42" w:type="dxa"/>
            <w:tcBorders>
              <w:top w:val="single" w:color="auto" w:sz="12" w:space="0"/>
              <w:left w:val="single" w:color="auto" w:sz="12" w:space="0"/>
              <w:bottom w:val="single" w:color="auto" w:sz="12" w:space="0"/>
              <w:right w:val="single" w:color="auto" w:sz="12" w:space="0"/>
            </w:tcBorders>
            <w:shd w:val="clear" w:color="auto" w:fill="auto"/>
            <w:vAlign w:val="center"/>
          </w:tcPr>
          <w:p w14:paraId="3C6CA782">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1738" w:type="dxa"/>
            <w:tcBorders>
              <w:top w:val="single" w:color="auto" w:sz="12" w:space="0"/>
              <w:left w:val="single" w:color="auto" w:sz="12" w:space="0"/>
              <w:bottom w:val="single" w:color="auto" w:sz="12" w:space="0"/>
              <w:right w:val="single" w:color="auto" w:sz="12" w:space="0"/>
            </w:tcBorders>
            <w:shd w:val="clear" w:color="auto" w:fill="auto"/>
            <w:vAlign w:val="center"/>
          </w:tcPr>
          <w:p w14:paraId="7070A150">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2740"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77F3C20E">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741"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58D03BB9">
            <w:pPr>
              <w:keepNext w:val="0"/>
              <w:keepLines w:val="0"/>
              <w:suppressLineNumbers w:val="0"/>
              <w:spacing w:before="0" w:beforeAutospacing="0" w:after="160" w:afterAutospacing="0" w:line="276" w:lineRule="auto"/>
              <w:ind w:left="0" w:leftChars="0" w:right="0" w:rightChars="0"/>
              <w:jc w:val="center"/>
              <w:rPr>
                <w:rFonts w:hint="default" w:asciiTheme="minorHAnsi" w:hAnsiTheme="minorHAnsi" w:eastAsiaTheme="minorEastAsia" w:cstheme="minorBidi"/>
                <w:color w:val="2E54A1" w:themeColor="accent1" w:themeShade="BF"/>
                <w:kern w:val="2"/>
                <w:sz w:val="24"/>
                <w:szCs w:val="24"/>
                <w:vertAlign w:val="baseline"/>
                <w:lang w:val="en-US" w:eastAsia="zh-CN" w:bidi="ar-SA"/>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2237" w:type="dxa"/>
            <w:tcBorders>
              <w:top w:val="single" w:color="auto" w:sz="12" w:space="0"/>
              <w:left w:val="single" w:color="auto" w:sz="12" w:space="0"/>
              <w:bottom w:val="single" w:color="auto" w:sz="12" w:space="0"/>
              <w:right w:val="single" w:color="auto" w:sz="12" w:space="0"/>
            </w:tcBorders>
            <w:shd w:val="clear" w:color="auto" w:fill="auto"/>
            <w:vAlign w:val="center"/>
          </w:tcPr>
          <w:p w14:paraId="403DD458">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20</w:t>
            </w:r>
          </w:p>
        </w:tc>
      </w:tr>
      <w:tr w14:paraId="161B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133" w:type="dxa"/>
            <w:tcBorders>
              <w:top w:val="single" w:color="auto" w:sz="12" w:space="0"/>
              <w:left w:val="single" w:color="auto" w:sz="12" w:space="0"/>
              <w:bottom w:val="single" w:color="auto" w:sz="12" w:space="0"/>
              <w:right w:val="single" w:color="auto" w:sz="12" w:space="0"/>
            </w:tcBorders>
            <w:shd w:val="clear" w:color="auto" w:fill="auto"/>
            <w:vAlign w:val="center"/>
          </w:tcPr>
          <w:p w14:paraId="3CE91886">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bCs/>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42" w:type="dxa"/>
            <w:tcBorders>
              <w:top w:val="single" w:color="auto" w:sz="12" w:space="0"/>
              <w:left w:val="single" w:color="auto" w:sz="12" w:space="0"/>
              <w:bottom w:val="single" w:color="auto" w:sz="12" w:space="0"/>
              <w:right w:val="single" w:color="auto" w:sz="12" w:space="0"/>
            </w:tcBorders>
            <w:shd w:val="clear" w:color="auto" w:fill="auto"/>
            <w:vAlign w:val="center"/>
          </w:tcPr>
          <w:p w14:paraId="316C2FA5">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1738" w:type="dxa"/>
            <w:tcBorders>
              <w:top w:val="single" w:color="auto" w:sz="12" w:space="0"/>
              <w:left w:val="single" w:color="auto" w:sz="12" w:space="0"/>
              <w:bottom w:val="single" w:color="auto" w:sz="12" w:space="0"/>
              <w:right w:val="single" w:color="auto" w:sz="12" w:space="0"/>
            </w:tcBorders>
            <w:shd w:val="clear" w:color="auto" w:fill="auto"/>
            <w:vAlign w:val="center"/>
          </w:tcPr>
          <w:p w14:paraId="1055FD1F">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bCs/>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2740"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29E1873B">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拆除回转总成</w:t>
            </w:r>
          </w:p>
        </w:tc>
        <w:tc>
          <w:tcPr>
            <w:tcW w:w="2741" w:type="dxa"/>
            <w:gridSpan w:val="2"/>
            <w:tcBorders>
              <w:top w:val="single" w:color="auto" w:sz="12" w:space="0"/>
              <w:left w:val="single" w:color="auto" w:sz="12" w:space="0"/>
              <w:bottom w:val="single" w:color="auto" w:sz="12" w:space="0"/>
              <w:right w:val="single" w:color="auto" w:sz="12" w:space="0"/>
            </w:tcBorders>
            <w:shd w:val="clear" w:color="auto" w:fill="auto"/>
            <w:vAlign w:val="center"/>
          </w:tcPr>
          <w:p w14:paraId="39CFFA93">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bCs/>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2237" w:type="dxa"/>
            <w:tcBorders>
              <w:top w:val="single" w:color="auto" w:sz="12" w:space="0"/>
              <w:left w:val="single" w:color="auto" w:sz="12" w:space="0"/>
              <w:bottom w:val="single" w:color="auto" w:sz="12" w:space="0"/>
              <w:right w:val="single" w:color="auto" w:sz="12" w:space="0"/>
            </w:tcBorders>
            <w:shd w:val="clear" w:color="auto" w:fill="auto"/>
            <w:vAlign w:val="center"/>
          </w:tcPr>
          <w:p w14:paraId="05147CAE">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11</w:t>
            </w:r>
          </w:p>
        </w:tc>
      </w:tr>
      <w:tr w14:paraId="79F9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875" w:type="dxa"/>
            <w:gridSpan w:val="2"/>
            <w:tcBorders>
              <w:top w:val="single" w:color="auto" w:sz="12" w:space="0"/>
              <w:left w:val="single" w:color="auto" w:sz="12" w:space="0"/>
              <w:bottom w:val="single" w:color="auto" w:sz="4" w:space="0"/>
              <w:right w:val="single" w:color="auto" w:sz="12" w:space="0"/>
            </w:tcBorders>
            <w:shd w:val="clear" w:color="auto" w:fill="auto"/>
            <w:vAlign w:val="center"/>
          </w:tcPr>
          <w:p w14:paraId="297D47FE">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回转总成拆除示意图</w:t>
            </w:r>
          </w:p>
        </w:tc>
        <w:tc>
          <w:tcPr>
            <w:tcW w:w="9456" w:type="dxa"/>
            <w:gridSpan w:val="6"/>
            <w:tcBorders>
              <w:top w:val="single" w:color="auto" w:sz="12" w:space="0"/>
              <w:left w:val="single" w:color="auto" w:sz="12" w:space="0"/>
              <w:bottom w:val="single" w:color="auto" w:sz="4" w:space="0"/>
              <w:right w:val="single" w:color="auto" w:sz="12" w:space="0"/>
            </w:tcBorders>
            <w:shd w:val="clear" w:color="auto" w:fill="auto"/>
            <w:vAlign w:val="center"/>
          </w:tcPr>
          <w:p w14:paraId="34914162">
            <w:pPr>
              <w:keepNext w:val="0"/>
              <w:keepLines w:val="0"/>
              <w:suppressLineNumbers w:val="0"/>
              <w:spacing w:before="0" w:beforeAutospacing="0" w:after="160" w:afterAutospacing="0" w:line="276" w:lineRule="auto"/>
              <w:ind w:left="0" w:leftChars="0" w:right="0" w:rightChars="0"/>
              <w:jc w:val="center"/>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回转总成的拆除工艺流程</w:t>
            </w:r>
          </w:p>
        </w:tc>
      </w:tr>
      <w:tr w14:paraId="098F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5875" w:type="dxa"/>
            <w:gridSpan w:val="2"/>
            <w:vMerge w:val="restart"/>
            <w:tcBorders>
              <w:top w:val="single" w:color="auto" w:sz="4" w:space="0"/>
              <w:left w:val="single" w:color="auto" w:sz="12" w:space="0"/>
              <w:bottom w:val="single" w:color="000000" w:sz="12" w:space="0"/>
              <w:right w:val="single" w:color="auto" w:sz="12" w:space="0"/>
            </w:tcBorders>
            <w:shd w:val="clear" w:color="auto" w:fill="auto"/>
            <w:vAlign w:val="center"/>
          </w:tcPr>
          <w:p w14:paraId="57F4F867">
            <w:pPr>
              <w:pStyle w:val="7"/>
              <w:keepNext w:val="0"/>
              <w:keepLines w:val="0"/>
              <w:suppressLineNumbers w:val="0"/>
              <w:tabs>
                <w:tab w:val="left" w:pos="338"/>
                <w:tab w:val="center" w:pos="4353"/>
              </w:tabs>
              <w:spacing w:before="0" w:beforeAutospacing="0" w:after="160" w:afterAutospacing="0"/>
              <w:ind w:left="0" w:right="0"/>
              <w:jc w:val="center"/>
              <w:rPr>
                <w:rFonts w:hint="default"/>
              </w:rPr>
            </w:pPr>
            <w:r>
              <w:rPr>
                <w:rFonts w:hint="default"/>
              </w:rPr>
              <w:drawing>
                <wp:inline distT="0" distB="0" distL="114300" distR="114300">
                  <wp:extent cx="3198495" cy="2349500"/>
                  <wp:effectExtent l="0" t="0" r="1905" b="12700"/>
                  <wp:docPr id="182"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96"/>
                          <pic:cNvPicPr>
                            <a:picLocks noChangeAspect="1"/>
                          </pic:cNvPicPr>
                        </pic:nvPicPr>
                        <pic:blipFill>
                          <a:blip r:embed="rId53"/>
                          <a:stretch>
                            <a:fillRect/>
                          </a:stretch>
                        </pic:blipFill>
                        <pic:spPr>
                          <a:xfrm>
                            <a:off x="0" y="0"/>
                            <a:ext cx="3198495" cy="2349500"/>
                          </a:xfrm>
                          <a:prstGeom prst="rect">
                            <a:avLst/>
                          </a:prstGeom>
                          <a:noFill/>
                          <a:ln>
                            <a:noFill/>
                          </a:ln>
                        </pic:spPr>
                      </pic:pic>
                    </a:graphicData>
                  </a:graphic>
                </wp:inline>
              </w:drawing>
            </w:r>
            <w:r>
              <w:rPr>
                <w:rFonts w:hint="default"/>
              </w:rPr>
              <w:drawing>
                <wp:inline distT="0" distB="0" distL="114300" distR="114300">
                  <wp:extent cx="3213735" cy="2316480"/>
                  <wp:effectExtent l="0" t="0" r="5715" b="7620"/>
                  <wp:docPr id="183"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97"/>
                          <pic:cNvPicPr>
                            <a:picLocks noChangeAspect="1"/>
                          </pic:cNvPicPr>
                        </pic:nvPicPr>
                        <pic:blipFill>
                          <a:blip r:embed="rId54"/>
                          <a:stretch>
                            <a:fillRect/>
                          </a:stretch>
                        </pic:blipFill>
                        <pic:spPr>
                          <a:xfrm>
                            <a:off x="0" y="0"/>
                            <a:ext cx="3213735" cy="2316480"/>
                          </a:xfrm>
                          <a:prstGeom prst="rect">
                            <a:avLst/>
                          </a:prstGeom>
                          <a:noFill/>
                          <a:ln>
                            <a:noFill/>
                          </a:ln>
                        </pic:spPr>
                      </pic:pic>
                    </a:graphicData>
                  </a:graphic>
                </wp:inline>
              </w:drawing>
            </w:r>
            <w:r>
              <w:rPr>
                <w:rFonts w:hint="default"/>
              </w:rPr>
              <w:drawing>
                <wp:inline distT="0" distB="0" distL="114300" distR="114300">
                  <wp:extent cx="3408680" cy="2465070"/>
                  <wp:effectExtent l="0" t="0" r="1270" b="11430"/>
                  <wp:docPr id="10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7"/>
                          <pic:cNvPicPr>
                            <a:picLocks noChangeAspect="1"/>
                          </pic:cNvPicPr>
                        </pic:nvPicPr>
                        <pic:blipFill>
                          <a:blip r:embed="rId51"/>
                          <a:stretch>
                            <a:fillRect/>
                          </a:stretch>
                        </pic:blipFill>
                        <pic:spPr>
                          <a:xfrm>
                            <a:off x="0" y="0"/>
                            <a:ext cx="3408680" cy="2465070"/>
                          </a:xfrm>
                          <a:prstGeom prst="rect">
                            <a:avLst/>
                          </a:prstGeom>
                          <a:noFill/>
                          <a:ln>
                            <a:noFill/>
                          </a:ln>
                        </pic:spPr>
                      </pic:pic>
                    </a:graphicData>
                  </a:graphic>
                </wp:inline>
              </w:drawing>
            </w:r>
          </w:p>
          <w:p w14:paraId="04E1C9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eastAsia" w:ascii="黑体" w:hAnsi="黑体" w:eastAsia="黑体" w:cs="黑体"/>
                <w:b/>
                <w:bCs/>
                <w:color w:val="000000" w:themeColor="text1"/>
                <w:sz w:val="24"/>
                <w:szCs w:val="24"/>
                <w:vertAlign w:val="baseline"/>
                <w:lang w:eastAsia="zh-CN"/>
                <w14:textFill>
                  <w14:solidFill>
                    <w14:schemeClr w14:val="tx1"/>
                  </w14:solidFill>
                </w14:textFill>
              </w:rPr>
            </w:pPr>
            <w:r>
              <w:rPr>
                <w:rFonts w:hint="default"/>
              </w:rPr>
              <w:drawing>
                <wp:inline distT="0" distB="0" distL="114300" distR="114300">
                  <wp:extent cx="3518535" cy="2400935"/>
                  <wp:effectExtent l="0" t="0" r="5715" b="18415"/>
                  <wp:docPr id="10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3"/>
                          <pic:cNvPicPr>
                            <a:picLocks noChangeAspect="1"/>
                          </pic:cNvPicPr>
                        </pic:nvPicPr>
                        <pic:blipFill>
                          <a:blip r:embed="rId52"/>
                          <a:stretch>
                            <a:fillRect/>
                          </a:stretch>
                        </pic:blipFill>
                        <pic:spPr>
                          <a:xfrm>
                            <a:off x="0" y="0"/>
                            <a:ext cx="3518535" cy="2400935"/>
                          </a:xfrm>
                          <a:prstGeom prst="rect">
                            <a:avLst/>
                          </a:prstGeom>
                          <a:noFill/>
                          <a:ln>
                            <a:noFill/>
                          </a:ln>
                        </pic:spPr>
                      </pic:pic>
                    </a:graphicData>
                  </a:graphic>
                </wp:inline>
              </w:drawing>
            </w:r>
          </w:p>
        </w:tc>
        <w:tc>
          <w:tcPr>
            <w:tcW w:w="9456" w:type="dxa"/>
            <w:gridSpan w:val="6"/>
            <w:tcBorders>
              <w:top w:val="single" w:color="auto" w:sz="4" w:space="0"/>
              <w:left w:val="single" w:color="auto" w:sz="12" w:space="0"/>
              <w:bottom w:val="single" w:color="auto" w:sz="12" w:space="0"/>
              <w:right w:val="single" w:color="auto" w:sz="12" w:space="0"/>
            </w:tcBorders>
            <w:shd w:val="clear" w:color="auto" w:fill="auto"/>
            <w:vAlign w:val="center"/>
          </w:tcPr>
          <w:p w14:paraId="6753247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eastAsia"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13.回转总成的拆除</w:t>
            </w:r>
          </w:p>
          <w:p w14:paraId="6CD4A53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回转总成共分为上下两支座，下支座吊重为32.5t，上支座吊重为26.5t，其中最大起重量为下支座重量为32.5t，300t浮式起重机位置不变，起升高度为45.1m，作业半径38.2m，额定起重量为80t&gt;32.5t，满足拆除吊装要求。</w:t>
            </w:r>
          </w:p>
          <w:p w14:paraId="4B9BC88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回转下支座吊装采用四点吊，以回转下支座底部四个销轴孔作为吊装孔，采用4根48mm6×19W+IWR1870Mpa的钢丝绳配套GB/T 25854-6-DW25卸扣进行吊装。回转上支座吊装采用四点吊，以回转上支座顶部四个销轴孔作为吊装孔，采用4根48mm6×19W+IWR1870Mpa的钢丝绳配套GB/T 25854-6-DW25卸扣进行吊装。</w:t>
            </w:r>
            <w:bookmarkStart w:id="0" w:name="_GoBack"/>
            <w:bookmarkEnd w:id="0"/>
          </w:p>
          <w:p w14:paraId="62BE3D9A">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default" w:ascii="黑体" w:hAnsi="黑体" w:eastAsia="黑体" w:cs="黑体"/>
                <w:sz w:val="24"/>
                <w:szCs w:val="24"/>
                <w:lang w:val="en-US" w:eastAsia="zh-CN"/>
              </w:rPr>
            </w:pPr>
            <w:r>
              <w:rPr>
                <w:rFonts w:hint="default" w:ascii="黑体" w:hAnsi="黑体" w:eastAsia="黑体" w:cs="黑体"/>
                <w:sz w:val="24"/>
                <w:szCs w:val="24"/>
                <w:lang w:val="en-US" w:eastAsia="zh-CN"/>
              </w:rPr>
              <w:t>作业人员在地面上先将钢丝绳一端挂在</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吊钩上，另一端与卸扣连接，启动</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，将卸扣缓慢提升至回转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上方，作业人员通过爬梯爬至回转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顶部，将安全带系挂在回转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平台的栏杆上，位于回转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平台上。</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放松吊钩，作业人员将卸扣与回转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顶部的4个销轴孔用销轴连接，同时在回转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上栓好2根溜绳，作业人员解除安全带，通过爬梯爬至</w:t>
            </w:r>
            <w:r>
              <w:rPr>
                <w:rFonts w:hint="eastAsia" w:ascii="黑体" w:hAnsi="黑体" w:eastAsia="黑体" w:cs="黑体"/>
                <w:sz w:val="24"/>
                <w:szCs w:val="24"/>
                <w:lang w:val="en-US" w:eastAsia="zh-CN"/>
              </w:rPr>
              <w:t>回转下支座</w:t>
            </w:r>
            <w:r>
              <w:rPr>
                <w:rFonts w:hint="default" w:ascii="黑体" w:hAnsi="黑体" w:eastAsia="黑体" w:cs="黑体"/>
                <w:sz w:val="24"/>
                <w:szCs w:val="24"/>
                <w:lang w:val="en-US" w:eastAsia="zh-CN"/>
              </w:rPr>
              <w:t>顶部，将安全带系挂在</w:t>
            </w:r>
            <w:r>
              <w:rPr>
                <w:rFonts w:hint="eastAsia" w:ascii="黑体" w:hAnsi="黑体" w:eastAsia="黑体" w:cs="黑体"/>
                <w:sz w:val="24"/>
                <w:szCs w:val="24"/>
                <w:lang w:val="en-US" w:eastAsia="zh-CN"/>
              </w:rPr>
              <w:t>下支座</w:t>
            </w:r>
            <w:r>
              <w:rPr>
                <w:rFonts w:hint="default" w:ascii="黑体" w:hAnsi="黑体" w:eastAsia="黑体" w:cs="黑体"/>
                <w:sz w:val="24"/>
                <w:szCs w:val="24"/>
                <w:lang w:val="en-US" w:eastAsia="zh-CN"/>
              </w:rPr>
              <w:t>顶部横杆上，站立在</w:t>
            </w:r>
            <w:r>
              <w:rPr>
                <w:rFonts w:hint="eastAsia" w:ascii="黑体" w:hAnsi="黑体" w:eastAsia="黑体" w:cs="黑体"/>
                <w:sz w:val="24"/>
                <w:szCs w:val="24"/>
                <w:lang w:val="en-US" w:eastAsia="zh-CN"/>
              </w:rPr>
              <w:t>下支座</w:t>
            </w:r>
            <w:r>
              <w:rPr>
                <w:rFonts w:hint="default" w:ascii="黑体" w:hAnsi="黑体" w:eastAsia="黑体" w:cs="黑体"/>
                <w:sz w:val="24"/>
                <w:szCs w:val="24"/>
                <w:lang w:val="en-US" w:eastAsia="zh-CN"/>
              </w:rPr>
              <w:t>顶部的平台上，解除回转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与</w:t>
            </w:r>
            <w:r>
              <w:rPr>
                <w:rFonts w:hint="eastAsia" w:ascii="黑体" w:hAnsi="黑体" w:eastAsia="黑体" w:cs="黑体"/>
                <w:sz w:val="24"/>
                <w:szCs w:val="24"/>
                <w:lang w:val="en-US" w:eastAsia="zh-CN"/>
              </w:rPr>
              <w:t>回转下支座</w:t>
            </w:r>
            <w:r>
              <w:rPr>
                <w:rFonts w:hint="default" w:ascii="黑体" w:hAnsi="黑体" w:eastAsia="黑体" w:cs="黑体"/>
                <w:sz w:val="24"/>
                <w:szCs w:val="24"/>
                <w:lang w:val="en-US" w:eastAsia="zh-CN"/>
              </w:rPr>
              <w:t>之间的销轴连接，使回转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与</w:t>
            </w:r>
            <w:r>
              <w:rPr>
                <w:rFonts w:hint="eastAsia" w:ascii="黑体" w:hAnsi="黑体" w:eastAsia="黑体" w:cs="黑体"/>
                <w:sz w:val="24"/>
                <w:szCs w:val="24"/>
                <w:lang w:val="en-US" w:eastAsia="zh-CN"/>
              </w:rPr>
              <w:t>下支座</w:t>
            </w:r>
            <w:r>
              <w:rPr>
                <w:rFonts w:hint="default" w:ascii="黑体" w:hAnsi="黑体" w:eastAsia="黑体" w:cs="黑体"/>
                <w:sz w:val="24"/>
                <w:szCs w:val="24"/>
                <w:lang w:val="en-US" w:eastAsia="zh-CN"/>
              </w:rPr>
              <w:t>断开。</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起升吊钩，将回转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提升一定安全高度后，再将回转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下放至地面，作业人员在地面上解除卸扣与回转</w:t>
            </w:r>
            <w:r>
              <w:rPr>
                <w:rFonts w:hint="eastAsia" w:ascii="黑体" w:hAnsi="黑体" w:eastAsia="黑体" w:cs="黑体"/>
                <w:sz w:val="24"/>
                <w:szCs w:val="24"/>
                <w:lang w:val="en-US" w:eastAsia="zh-CN"/>
              </w:rPr>
              <w:t>上支座</w:t>
            </w:r>
            <w:r>
              <w:rPr>
                <w:rFonts w:hint="default" w:ascii="黑体" w:hAnsi="黑体" w:eastAsia="黑体" w:cs="黑体"/>
                <w:sz w:val="24"/>
                <w:szCs w:val="24"/>
                <w:lang w:val="en-US" w:eastAsia="zh-CN"/>
              </w:rPr>
              <w:t>的连接。</w:t>
            </w:r>
          </w:p>
          <w:p w14:paraId="64629E71">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color w:val="000000" w:themeColor="text1"/>
                <w:kern w:val="0"/>
                <w:sz w:val="21"/>
                <w:szCs w:val="21"/>
                <w:u w:val="single"/>
                <w:vertAlign w:val="baseline"/>
                <w:lang w:val="en-US" w:eastAsia="zh-CN" w:bidi="ar"/>
                <w14:textFill>
                  <w14:solidFill>
                    <w14:schemeClr w14:val="tx1"/>
                  </w14:solidFill>
                </w14:textFill>
              </w:rPr>
            </w:pPr>
            <w:r>
              <w:rPr>
                <w:rFonts w:hint="eastAsia" w:ascii="黑体" w:hAnsi="黑体" w:eastAsia="黑体" w:cs="黑体"/>
                <w:sz w:val="24"/>
                <w:szCs w:val="24"/>
                <w:lang w:val="en-US" w:eastAsia="zh-CN"/>
              </w:rPr>
              <w:t>回转下支座拆除步骤同回转上支座拆除步骤。</w:t>
            </w:r>
          </w:p>
        </w:tc>
      </w:tr>
      <w:tr w14:paraId="1026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875" w:type="dxa"/>
            <w:gridSpan w:val="2"/>
            <w:vMerge w:val="continue"/>
            <w:tcBorders>
              <w:top w:val="single" w:color="000000" w:sz="12" w:space="0"/>
              <w:left w:val="single" w:color="auto" w:sz="12" w:space="0"/>
              <w:bottom w:val="single" w:color="000000" w:sz="12" w:space="0"/>
              <w:right w:val="single" w:color="auto" w:sz="12" w:space="0"/>
            </w:tcBorders>
            <w:vAlign w:val="center"/>
          </w:tcPr>
          <w:p w14:paraId="7EEB3611">
            <w:pPr>
              <w:keepNext w:val="0"/>
              <w:keepLines w:val="0"/>
              <w:suppressLineNumbers w:val="0"/>
              <w:spacing w:before="0" w:beforeAutospacing="0" w:after="160" w:afterAutospacing="0" w:line="276" w:lineRule="auto"/>
              <w:ind w:left="0" w:right="0"/>
              <w:jc w:val="center"/>
              <w:rPr>
                <w:rFonts w:hint="eastAsia" w:eastAsiaTheme="minorEastAsia"/>
                <w:color w:val="2E54A1" w:themeColor="accent1" w:themeShade="BF"/>
                <w:vertAlign w:val="baseline"/>
                <w:lang w:eastAsia="zh-CN"/>
              </w:rPr>
            </w:pPr>
          </w:p>
        </w:tc>
        <w:tc>
          <w:tcPr>
            <w:tcW w:w="281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14:paraId="3327356E">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3406"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14:paraId="3E6949AC">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232" w:type="dxa"/>
            <w:gridSpan w:val="2"/>
            <w:tcBorders>
              <w:top w:val="single" w:color="auto" w:sz="12" w:space="0"/>
              <w:left w:val="single" w:color="auto" w:sz="4" w:space="0"/>
              <w:bottom w:val="single" w:color="auto" w:sz="4" w:space="0"/>
              <w:right w:val="single" w:color="auto" w:sz="12" w:space="0"/>
            </w:tcBorders>
            <w:shd w:val="clear" w:color="auto" w:fill="auto"/>
            <w:vAlign w:val="center"/>
          </w:tcPr>
          <w:p w14:paraId="204877D7">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leftChars="0" w:right="0" w:rightChars="0"/>
              <w:jc w:val="center"/>
              <w:textAlignment w:val="auto"/>
              <w:rPr>
                <w:rFonts w:hint="default" w:ascii="黑体" w:hAnsi="黑体" w:eastAsia="黑体" w:cs="黑体"/>
                <w:color w:val="000000" w:themeColor="text1"/>
                <w:kern w:val="2"/>
                <w:sz w:val="24"/>
                <w:szCs w:val="24"/>
                <w:vertAlign w:val="baseline"/>
                <w:lang w:val="en-US" w:eastAsia="zh-CN" w:bidi="ar-SA"/>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1892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4" w:hRule="atLeast"/>
        </w:trPr>
        <w:tc>
          <w:tcPr>
            <w:tcW w:w="5875" w:type="dxa"/>
            <w:gridSpan w:val="2"/>
            <w:vMerge w:val="continue"/>
            <w:tcBorders>
              <w:top w:val="single" w:color="000000" w:sz="12" w:space="0"/>
              <w:left w:val="single" w:color="auto" w:sz="12" w:space="0"/>
              <w:bottom w:val="single" w:color="000000" w:sz="12" w:space="0"/>
              <w:right w:val="single" w:color="auto" w:sz="12" w:space="0"/>
            </w:tcBorders>
            <w:vAlign w:val="center"/>
          </w:tcPr>
          <w:p w14:paraId="32F21DF5">
            <w:pPr>
              <w:keepNext w:val="0"/>
              <w:keepLines w:val="0"/>
              <w:suppressLineNumbers w:val="0"/>
              <w:spacing w:before="0" w:beforeAutospacing="0" w:after="160" w:afterAutospacing="0" w:line="276" w:lineRule="auto"/>
              <w:ind w:left="0" w:right="0"/>
              <w:jc w:val="both"/>
              <w:rPr>
                <w:rFonts w:hint="default"/>
              </w:rPr>
            </w:pPr>
          </w:p>
        </w:tc>
        <w:tc>
          <w:tcPr>
            <w:tcW w:w="2818" w:type="dxa"/>
            <w:gridSpan w:val="2"/>
            <w:tcBorders>
              <w:top w:val="single" w:color="auto" w:sz="4" w:space="0"/>
              <w:left w:val="single" w:color="auto" w:sz="12" w:space="0"/>
              <w:bottom w:val="single" w:color="auto" w:sz="12" w:space="0"/>
              <w:right w:val="single" w:color="auto" w:sz="4" w:space="0"/>
            </w:tcBorders>
            <w:shd w:val="clear" w:color="auto" w:fill="auto"/>
            <w:vAlign w:val="center"/>
          </w:tcPr>
          <w:p w14:paraId="3805012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4EF0EC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5432F81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kern w:val="2"/>
                <w:sz w:val="21"/>
                <w:szCs w:val="21"/>
                <w:vertAlign w:val="baseline"/>
                <w:lang w:val="en-US" w:eastAsia="zh-CN" w:bidi="ar-SA"/>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3406" w:type="dxa"/>
            <w:gridSpan w:val="2"/>
            <w:tcBorders>
              <w:top w:val="single" w:color="auto" w:sz="4" w:space="0"/>
              <w:left w:val="single" w:color="auto" w:sz="4" w:space="0"/>
              <w:bottom w:val="single" w:color="auto" w:sz="12" w:space="0"/>
              <w:right w:val="single" w:color="auto" w:sz="4" w:space="0"/>
            </w:tcBorders>
            <w:shd w:val="clear" w:color="auto" w:fill="auto"/>
            <w:vAlign w:val="center"/>
          </w:tcPr>
          <w:p w14:paraId="16A396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p>
          <w:p w14:paraId="58D2B826">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160" w:afterAutospacing="0" w:line="28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钢丝绳吊索48mm6×19W+IWR1870Mpa 4根。</w:t>
            </w:r>
          </w:p>
          <w:p w14:paraId="348F66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w:t>
            </w:r>
            <w:r>
              <w:rPr>
                <w:rFonts w:hint="eastAsia" w:ascii="黑体" w:hAnsi="黑体" w:eastAsia="黑体" w:cs="黑体"/>
                <w:color w:val="auto"/>
                <w:sz w:val="21"/>
                <w:szCs w:val="21"/>
                <w:vertAlign w:val="baseline"/>
                <w:lang w:val="en-US" w:eastAsia="zh-CN"/>
              </w:rPr>
              <w:t>、</w:t>
            </w: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20D1B8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leftChars="0" w:right="0" w:rightChars="0" w:firstLine="0" w:firstLineChars="0"/>
              <w:jc w:val="both"/>
              <w:textAlignment w:val="auto"/>
              <w:rPr>
                <w:rFonts w:hint="default" w:ascii="黑体" w:hAnsi="黑体" w:eastAsia="黑体" w:cs="黑体"/>
                <w:color w:val="auto"/>
                <w:kern w:val="2"/>
                <w:sz w:val="21"/>
                <w:szCs w:val="21"/>
                <w:vertAlign w:val="baseline"/>
                <w:lang w:val="en-US" w:eastAsia="zh-CN" w:bidi="ar-SA"/>
              </w:rPr>
            </w:pPr>
            <w:r>
              <w:rPr>
                <w:rFonts w:hint="eastAsia" w:ascii="黑体" w:hAnsi="黑体" w:eastAsia="黑体" w:cs="黑体"/>
                <w:color w:val="000000" w:themeColor="text1"/>
                <w:sz w:val="21"/>
                <w:szCs w:val="21"/>
                <w:vertAlign w:val="baseline"/>
                <w:lang w:val="en-US" w:eastAsia="zh-CN"/>
                <w14:textFill>
                  <w14:solidFill>
                    <w14:schemeClr w14:val="tx1"/>
                  </w14:solidFill>
                </w14:textFill>
              </w:rPr>
              <w:t>4</w:t>
            </w:r>
            <w:r>
              <w:rPr>
                <w:rFonts w:hint="eastAsia" w:ascii="黑体" w:hAnsi="黑体" w:eastAsia="黑体" w:cs="黑体"/>
                <w:color w:val="auto"/>
                <w:sz w:val="21"/>
                <w:szCs w:val="21"/>
                <w:vertAlign w:val="baseline"/>
                <w:lang w:val="en-US" w:eastAsia="zh-CN"/>
              </w:rPr>
              <w:t>、</w:t>
            </w:r>
            <w:r>
              <w:rPr>
                <w:rFonts w:hint="default" w:ascii="黑体" w:hAnsi="黑体" w:eastAsia="黑体" w:cs="黑体"/>
                <w:color w:val="000000" w:themeColor="text1"/>
                <w:sz w:val="21"/>
                <w:szCs w:val="21"/>
                <w:vertAlign w:val="baseline"/>
                <w:lang w:val="en-US" w:eastAsia="zh-CN"/>
                <w14:textFill>
                  <w14:solidFill>
                    <w14:schemeClr w14:val="tx1"/>
                  </w14:solidFill>
                </w14:textFill>
              </w:rPr>
              <w:t>遛绳（尼龙绳）18mm*50m*2根。</w:t>
            </w:r>
          </w:p>
        </w:tc>
        <w:tc>
          <w:tcPr>
            <w:tcW w:w="3232" w:type="dxa"/>
            <w:gridSpan w:val="2"/>
            <w:tcBorders>
              <w:top w:val="single" w:color="auto" w:sz="4" w:space="0"/>
              <w:left w:val="single" w:color="auto" w:sz="4" w:space="0"/>
              <w:bottom w:val="single" w:color="auto" w:sz="12" w:space="0"/>
              <w:right w:val="single" w:color="auto" w:sz="12" w:space="0"/>
            </w:tcBorders>
            <w:shd w:val="clear" w:color="auto" w:fill="auto"/>
            <w:vAlign w:val="center"/>
          </w:tcPr>
          <w:p w14:paraId="670CF8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1.起重吊装作业专人指挥，信号统一明确，作业区域标志标识明确，同时可设置红外语音提醒装置防止非作业人员闯入。</w:t>
            </w:r>
          </w:p>
          <w:p w14:paraId="31C32D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8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14A8ABF8">
            <w:pPr>
              <w:pStyle w:val="6"/>
              <w:keepNext w:val="0"/>
              <w:keepLines w:val="0"/>
              <w:pageBreakBefore w:val="0"/>
              <w:widowControl/>
              <w:numPr>
                <w:ilvl w:val="4"/>
                <w:numId w:val="0"/>
              </w:numPr>
              <w:suppressLineNumbers w:val="0"/>
              <w:kinsoku/>
              <w:wordWrap/>
              <w:overflowPunct/>
              <w:topLinePunct w:val="0"/>
              <w:autoSpaceDE/>
              <w:autoSpaceDN/>
              <w:bidi w:val="0"/>
              <w:adjustRightInd/>
              <w:snapToGrid/>
              <w:spacing w:before="0" w:beforeAutospacing="0" w:after="160" w:afterAutospacing="0" w:line="280" w:lineRule="exact"/>
              <w:ind w:left="0" w:leftChars="0" w:right="0" w:rightChars="0" w:firstLine="0" w:firstLineChars="0"/>
              <w:textAlignment w:val="auto"/>
              <w:rPr>
                <w:rFonts w:hint="default" w:ascii="黑体" w:hAnsi="黑体" w:eastAsia="黑体" w:cs="黑体"/>
                <w:color w:val="auto"/>
                <w:kern w:val="2"/>
                <w:sz w:val="21"/>
                <w:szCs w:val="21"/>
                <w:vertAlign w:val="baseline"/>
                <w:lang w:val="en-US" w:eastAsia="zh-CN" w:bidi="ar-SA"/>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43966916">
      <w:pPr>
        <w:rPr>
          <w:color w:val="2E54A1" w:themeColor="accent1" w:themeShade="BF"/>
        </w:rPr>
      </w:pPr>
      <w:r>
        <w:rPr>
          <w:color w:val="2E54A1" w:themeColor="accent1" w:themeShade="BF"/>
        </w:rPr>
        <w:br w:type="page"/>
      </w:r>
    </w:p>
    <w:tbl>
      <w:tblPr>
        <w:tblStyle w:val="13"/>
        <w:tblW w:w="15636"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4"/>
        <w:gridCol w:w="3705"/>
        <w:gridCol w:w="2666"/>
        <w:gridCol w:w="814"/>
        <w:gridCol w:w="2187"/>
        <w:gridCol w:w="456"/>
        <w:gridCol w:w="1662"/>
        <w:gridCol w:w="1832"/>
      </w:tblGrid>
      <w:tr w14:paraId="5CAF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14" w:type="dxa"/>
            <w:tcBorders>
              <w:top w:val="single" w:color="auto" w:sz="12" w:space="0"/>
              <w:left w:val="single" w:color="auto" w:sz="12" w:space="0"/>
              <w:bottom w:val="single" w:color="auto" w:sz="12" w:space="0"/>
              <w:right w:val="single" w:color="auto" w:sz="12" w:space="0"/>
            </w:tcBorders>
            <w:vAlign w:val="center"/>
          </w:tcPr>
          <w:p w14:paraId="49E189AA">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705" w:type="dxa"/>
            <w:tcBorders>
              <w:top w:val="single" w:color="auto" w:sz="12" w:space="0"/>
              <w:left w:val="single" w:color="auto" w:sz="12" w:space="0"/>
              <w:bottom w:val="single" w:color="auto" w:sz="12" w:space="0"/>
              <w:right w:val="single" w:color="auto" w:sz="12" w:space="0"/>
            </w:tcBorders>
            <w:vAlign w:val="center"/>
          </w:tcPr>
          <w:p w14:paraId="6751C40B">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2666" w:type="dxa"/>
            <w:tcBorders>
              <w:top w:val="single" w:color="auto" w:sz="12" w:space="0"/>
              <w:left w:val="single" w:color="auto" w:sz="12" w:space="0"/>
              <w:bottom w:val="single" w:color="auto" w:sz="12" w:space="0"/>
              <w:right w:val="single" w:color="auto" w:sz="12" w:space="0"/>
            </w:tcBorders>
            <w:vAlign w:val="center"/>
          </w:tcPr>
          <w:p w14:paraId="1C62F473">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3001" w:type="dxa"/>
            <w:gridSpan w:val="2"/>
            <w:tcBorders>
              <w:top w:val="single" w:color="auto" w:sz="12" w:space="0"/>
              <w:left w:val="single" w:color="auto" w:sz="12" w:space="0"/>
              <w:bottom w:val="single" w:color="auto" w:sz="12" w:space="0"/>
              <w:right w:val="single" w:color="auto" w:sz="12" w:space="0"/>
            </w:tcBorders>
            <w:vAlign w:val="center"/>
          </w:tcPr>
          <w:p w14:paraId="52302ABC">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118" w:type="dxa"/>
            <w:gridSpan w:val="2"/>
            <w:tcBorders>
              <w:top w:val="single" w:color="auto" w:sz="12" w:space="0"/>
              <w:left w:val="single" w:color="auto" w:sz="12" w:space="0"/>
              <w:bottom w:val="single" w:color="auto" w:sz="12" w:space="0"/>
              <w:right w:val="single" w:color="auto" w:sz="12" w:space="0"/>
            </w:tcBorders>
            <w:vAlign w:val="center"/>
          </w:tcPr>
          <w:p w14:paraId="7EC1D77B">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1832" w:type="dxa"/>
            <w:tcBorders>
              <w:top w:val="single" w:color="auto" w:sz="12" w:space="0"/>
              <w:left w:val="single" w:color="auto" w:sz="12" w:space="0"/>
              <w:bottom w:val="single" w:color="auto" w:sz="12" w:space="0"/>
              <w:right w:val="single" w:color="auto" w:sz="12" w:space="0"/>
            </w:tcBorders>
            <w:vAlign w:val="center"/>
          </w:tcPr>
          <w:p w14:paraId="099DF115">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22</w:t>
            </w:r>
          </w:p>
        </w:tc>
      </w:tr>
      <w:tr w14:paraId="119E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14" w:type="dxa"/>
            <w:tcBorders>
              <w:top w:val="single" w:color="auto" w:sz="12" w:space="0"/>
              <w:left w:val="single" w:color="auto" w:sz="12" w:space="0"/>
              <w:bottom w:val="single" w:color="auto" w:sz="12" w:space="0"/>
              <w:right w:val="single" w:color="auto" w:sz="12" w:space="0"/>
            </w:tcBorders>
            <w:vAlign w:val="center"/>
          </w:tcPr>
          <w:p w14:paraId="2ACD91B1">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705" w:type="dxa"/>
            <w:tcBorders>
              <w:top w:val="single" w:color="auto" w:sz="12" w:space="0"/>
              <w:left w:val="single" w:color="auto" w:sz="12" w:space="0"/>
              <w:bottom w:val="single" w:color="auto" w:sz="12" w:space="0"/>
              <w:right w:val="single" w:color="auto" w:sz="12" w:space="0"/>
            </w:tcBorders>
            <w:vAlign w:val="center"/>
          </w:tcPr>
          <w:p w14:paraId="3BA531D1">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highlight w:val="none"/>
                <w:vertAlign w:val="baseline"/>
                <w:lang w:val="en-US" w:eastAsia="zh-CN"/>
                <w14:textFill>
                  <w14:solidFill>
                    <w14:schemeClr w14:val="tx1"/>
                  </w14:solidFill>
                </w14:textFill>
              </w:rPr>
              <w:t>1#2#塔机</w:t>
            </w: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拆除工况</w:t>
            </w:r>
          </w:p>
        </w:tc>
        <w:tc>
          <w:tcPr>
            <w:tcW w:w="2666" w:type="dxa"/>
            <w:tcBorders>
              <w:top w:val="single" w:color="auto" w:sz="12" w:space="0"/>
              <w:left w:val="single" w:color="auto" w:sz="12" w:space="0"/>
              <w:bottom w:val="single" w:color="auto" w:sz="12" w:space="0"/>
              <w:right w:val="single" w:color="auto" w:sz="12" w:space="0"/>
            </w:tcBorders>
            <w:vAlign w:val="center"/>
          </w:tcPr>
          <w:p w14:paraId="570816C7">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3001" w:type="dxa"/>
            <w:gridSpan w:val="2"/>
            <w:tcBorders>
              <w:top w:val="single" w:color="auto" w:sz="12" w:space="0"/>
              <w:left w:val="single" w:color="auto" w:sz="12" w:space="0"/>
              <w:bottom w:val="single" w:color="auto" w:sz="12" w:space="0"/>
              <w:right w:val="single" w:color="auto" w:sz="12" w:space="0"/>
            </w:tcBorders>
            <w:vAlign w:val="center"/>
          </w:tcPr>
          <w:p w14:paraId="0EDE22D9">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拆除爬升架</w:t>
            </w:r>
          </w:p>
        </w:tc>
        <w:tc>
          <w:tcPr>
            <w:tcW w:w="2118" w:type="dxa"/>
            <w:gridSpan w:val="2"/>
            <w:tcBorders>
              <w:top w:val="single" w:color="auto" w:sz="12" w:space="0"/>
              <w:left w:val="single" w:color="auto" w:sz="12" w:space="0"/>
              <w:bottom w:val="single" w:color="auto" w:sz="12" w:space="0"/>
              <w:right w:val="single" w:color="auto" w:sz="12" w:space="0"/>
            </w:tcBorders>
            <w:vAlign w:val="center"/>
          </w:tcPr>
          <w:p w14:paraId="56C0F2A3">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1832" w:type="dxa"/>
            <w:tcBorders>
              <w:top w:val="single" w:color="auto" w:sz="12" w:space="0"/>
              <w:left w:val="single" w:color="auto" w:sz="12" w:space="0"/>
              <w:bottom w:val="single" w:color="auto" w:sz="12" w:space="0"/>
              <w:right w:val="single" w:color="auto" w:sz="12" w:space="0"/>
            </w:tcBorders>
            <w:vAlign w:val="center"/>
          </w:tcPr>
          <w:p w14:paraId="128C3D01">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w:t>
            </w:r>
          </w:p>
        </w:tc>
      </w:tr>
      <w:tr w14:paraId="20A2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19" w:type="dxa"/>
            <w:gridSpan w:val="2"/>
            <w:tcBorders>
              <w:top w:val="single" w:color="auto" w:sz="12" w:space="0"/>
              <w:left w:val="single" w:color="auto" w:sz="12" w:space="0"/>
              <w:bottom w:val="single" w:color="auto" w:sz="4" w:space="0"/>
              <w:right w:val="single" w:color="auto" w:sz="12" w:space="0"/>
            </w:tcBorders>
            <w:vAlign w:val="center"/>
          </w:tcPr>
          <w:p w14:paraId="4AE3EAA5">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爬升架拆除示意图</w:t>
            </w:r>
          </w:p>
        </w:tc>
        <w:tc>
          <w:tcPr>
            <w:tcW w:w="9617" w:type="dxa"/>
            <w:gridSpan w:val="6"/>
            <w:tcBorders>
              <w:top w:val="single" w:color="auto" w:sz="12" w:space="0"/>
              <w:left w:val="single" w:color="auto" w:sz="12" w:space="0"/>
              <w:bottom w:val="single" w:color="auto" w:sz="4" w:space="0"/>
              <w:right w:val="single" w:color="auto" w:sz="12" w:space="0"/>
            </w:tcBorders>
            <w:vAlign w:val="center"/>
          </w:tcPr>
          <w:p w14:paraId="657550CC">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爬升架</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的拆除工艺流程</w:t>
            </w:r>
          </w:p>
        </w:tc>
      </w:tr>
      <w:tr w14:paraId="5FCD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6019" w:type="dxa"/>
            <w:gridSpan w:val="2"/>
            <w:vMerge w:val="restart"/>
            <w:tcBorders>
              <w:top w:val="single" w:color="auto" w:sz="4" w:space="0"/>
              <w:left w:val="single" w:color="auto" w:sz="12" w:space="0"/>
              <w:right w:val="single" w:color="auto" w:sz="12" w:space="0"/>
            </w:tcBorders>
            <w:vAlign w:val="center"/>
          </w:tcPr>
          <w:p w14:paraId="46DFF9B0">
            <w:pPr>
              <w:pStyle w:val="7"/>
              <w:keepNext w:val="0"/>
              <w:keepLines w:val="0"/>
              <w:suppressLineNumbers w:val="0"/>
              <w:tabs>
                <w:tab w:val="left" w:pos="338"/>
                <w:tab w:val="center" w:pos="4353"/>
              </w:tabs>
              <w:spacing w:before="0" w:beforeAutospacing="0" w:after="160" w:afterAutospacing="0"/>
              <w:ind w:left="0" w:right="0"/>
              <w:jc w:val="center"/>
              <w:rPr>
                <w:rFonts w:hint="default"/>
              </w:rPr>
            </w:pPr>
            <w:r>
              <w:rPr>
                <w:rFonts w:hint="default"/>
              </w:rPr>
              <w:drawing>
                <wp:inline distT="0" distB="0" distL="114300" distR="114300">
                  <wp:extent cx="2512060" cy="1826895"/>
                  <wp:effectExtent l="0" t="0" r="2540" b="1905"/>
                  <wp:docPr id="184"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98"/>
                          <pic:cNvPicPr>
                            <a:picLocks noChangeAspect="1"/>
                          </pic:cNvPicPr>
                        </pic:nvPicPr>
                        <pic:blipFill>
                          <a:blip r:embed="rId55"/>
                          <a:stretch>
                            <a:fillRect/>
                          </a:stretch>
                        </pic:blipFill>
                        <pic:spPr>
                          <a:xfrm>
                            <a:off x="0" y="0"/>
                            <a:ext cx="2512060" cy="1826895"/>
                          </a:xfrm>
                          <a:prstGeom prst="rect">
                            <a:avLst/>
                          </a:prstGeom>
                          <a:noFill/>
                          <a:ln>
                            <a:noFill/>
                          </a:ln>
                        </pic:spPr>
                      </pic:pic>
                    </a:graphicData>
                  </a:graphic>
                </wp:inline>
              </w:drawing>
            </w:r>
            <w:r>
              <w:rPr>
                <w:rFonts w:hint="default"/>
              </w:rPr>
              <w:drawing>
                <wp:inline distT="0" distB="0" distL="114300" distR="114300">
                  <wp:extent cx="2372360" cy="1714500"/>
                  <wp:effectExtent l="0" t="0" r="8890" b="0"/>
                  <wp:docPr id="10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7"/>
                          <pic:cNvPicPr>
                            <a:picLocks noChangeAspect="1"/>
                          </pic:cNvPicPr>
                        </pic:nvPicPr>
                        <pic:blipFill>
                          <a:blip r:embed="rId51"/>
                          <a:stretch>
                            <a:fillRect/>
                          </a:stretch>
                        </pic:blipFill>
                        <pic:spPr>
                          <a:xfrm>
                            <a:off x="0" y="0"/>
                            <a:ext cx="2372360" cy="1714500"/>
                          </a:xfrm>
                          <a:prstGeom prst="rect">
                            <a:avLst/>
                          </a:prstGeom>
                          <a:noFill/>
                          <a:ln>
                            <a:noFill/>
                          </a:ln>
                        </pic:spPr>
                      </pic:pic>
                    </a:graphicData>
                  </a:graphic>
                </wp:inline>
              </w:drawing>
            </w:r>
          </w:p>
          <w:p w14:paraId="35721B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default"/>
              </w:rPr>
              <w:drawing>
                <wp:inline distT="0" distB="0" distL="114300" distR="114300">
                  <wp:extent cx="2511425" cy="1713230"/>
                  <wp:effectExtent l="0" t="0" r="3175" b="1270"/>
                  <wp:docPr id="10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3"/>
                          <pic:cNvPicPr>
                            <a:picLocks noChangeAspect="1"/>
                          </pic:cNvPicPr>
                        </pic:nvPicPr>
                        <pic:blipFill>
                          <a:blip r:embed="rId52"/>
                          <a:stretch>
                            <a:fillRect/>
                          </a:stretch>
                        </pic:blipFill>
                        <pic:spPr>
                          <a:xfrm>
                            <a:off x="0" y="0"/>
                            <a:ext cx="2511425" cy="1713230"/>
                          </a:xfrm>
                          <a:prstGeom prst="rect">
                            <a:avLst/>
                          </a:prstGeom>
                          <a:noFill/>
                          <a:ln>
                            <a:noFill/>
                          </a:ln>
                        </pic:spPr>
                      </pic:pic>
                    </a:graphicData>
                  </a:graphic>
                </wp:inline>
              </w:drawing>
            </w:r>
          </w:p>
        </w:tc>
        <w:tc>
          <w:tcPr>
            <w:tcW w:w="9617" w:type="dxa"/>
            <w:gridSpan w:val="6"/>
            <w:tcBorders>
              <w:top w:val="single" w:color="auto" w:sz="4" w:space="0"/>
              <w:left w:val="single" w:color="auto" w:sz="12" w:space="0"/>
              <w:right w:val="single" w:color="auto" w:sz="12" w:space="0"/>
            </w:tcBorders>
            <w:vAlign w:val="center"/>
          </w:tcPr>
          <w:p w14:paraId="7F7E5D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eastAsia" w:ascii="黑体" w:hAnsi="黑体" w:eastAsia="黑体" w:cs="黑体"/>
                <w:sz w:val="24"/>
                <w:szCs w:val="24"/>
                <w:lang w:val="en-US" w:eastAsia="zh-CN"/>
              </w:rPr>
            </w:pPr>
            <w:r>
              <w:rPr>
                <w:rFonts w:hint="eastAsia" w:ascii="黑体" w:hAnsi="黑体" w:eastAsia="黑体" w:cs="黑体"/>
                <w:b/>
                <w:bCs/>
                <w:color w:val="auto"/>
                <w:kern w:val="2"/>
                <w:sz w:val="24"/>
                <w:szCs w:val="24"/>
                <w:lang w:val="en-US" w:eastAsia="zh-CN" w:bidi="ar"/>
              </w:rPr>
              <w:t>14.爬升架的拆除</w:t>
            </w:r>
          </w:p>
          <w:p w14:paraId="266FDDCB">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爬升架吊重为42.3t，300t浮式起重机位置不变，起升高度为45.1m，作业半径38.2m，额定起重量为80t&gt;42.3t，满足拆除吊装要求。</w:t>
            </w:r>
          </w:p>
          <w:p w14:paraId="719C7F72">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爬升架吊装采用四点吊，以爬升架顶部4个吊耳板作为吊装孔，采用4根48mm6×19W+IWR1870Mpa的钢丝绳配套GB/T 25854-6-DW25卸扣进行起吊。</w:t>
            </w:r>
          </w:p>
          <w:p w14:paraId="3426691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00" w:lineRule="exact"/>
              <w:ind w:left="0" w:right="0" w:firstLine="480" w:firstLineChars="200"/>
              <w:textAlignment w:val="auto"/>
              <w:rPr>
                <w:rFonts w:hint="default" w:ascii="黑体" w:hAnsi="黑体" w:eastAsia="黑体" w:cs="黑体"/>
                <w:color w:val="000000" w:themeColor="text1"/>
                <w:sz w:val="21"/>
                <w:szCs w:val="21"/>
                <w:vertAlign w:val="baseline"/>
                <w:lang w:val="en-US" w:eastAsia="zh-CN"/>
                <w14:textFill>
                  <w14:solidFill>
                    <w14:schemeClr w14:val="tx1"/>
                  </w14:solidFill>
                </w14:textFill>
              </w:rPr>
            </w:pPr>
            <w:r>
              <w:rPr>
                <w:rFonts w:hint="default" w:ascii="黑体" w:hAnsi="黑体" w:eastAsia="黑体" w:cs="黑体"/>
                <w:sz w:val="24"/>
                <w:szCs w:val="24"/>
                <w:lang w:val="en-US" w:eastAsia="zh-CN"/>
              </w:rPr>
              <w:t>作业人员在地面上先将钢丝绳一端挂在</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吊钩上，另一端与卸扣连接，启动</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，将卸扣缓慢提升至爬升架上方，作业人员通过爬梯爬至爬升架顶部，将安全带系挂在爬升架顶部平台的栏杆上，位于爬升架顶部的平台上。</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放松吊钩，作业人员将卸扣与爬升架连接，同时在爬升架杆件上栓好2根溜绳，作业人员解除安全带，作业人员通过爬梯爬至</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对应的爬升架爬爪处，将安全带系挂在</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横杆上，解除爬升架与</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之间的约束。</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起升吊钩，将爬升架提升一定安全高度后，再将爬升架下放至地面，作业人员在地面上解除卸扣与爬升架的连接。</w:t>
            </w:r>
          </w:p>
        </w:tc>
      </w:tr>
      <w:tr w14:paraId="5E4C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19" w:type="dxa"/>
            <w:gridSpan w:val="2"/>
            <w:vMerge w:val="continue"/>
            <w:tcBorders>
              <w:left w:val="single" w:color="auto" w:sz="12" w:space="0"/>
              <w:right w:val="single" w:color="auto" w:sz="12" w:space="0"/>
            </w:tcBorders>
            <w:vAlign w:val="center"/>
          </w:tcPr>
          <w:p w14:paraId="44CB25CD">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3480" w:type="dxa"/>
            <w:gridSpan w:val="2"/>
            <w:tcBorders>
              <w:top w:val="single" w:color="auto" w:sz="12" w:space="0"/>
              <w:left w:val="single" w:color="auto" w:sz="12" w:space="0"/>
              <w:right w:val="single" w:color="auto" w:sz="4" w:space="0"/>
            </w:tcBorders>
            <w:vAlign w:val="center"/>
          </w:tcPr>
          <w:p w14:paraId="67FC0823">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643" w:type="dxa"/>
            <w:gridSpan w:val="2"/>
            <w:tcBorders>
              <w:top w:val="single" w:color="auto" w:sz="12" w:space="0"/>
              <w:left w:val="single" w:color="auto" w:sz="4" w:space="0"/>
              <w:right w:val="single" w:color="auto" w:sz="4" w:space="0"/>
            </w:tcBorders>
            <w:vAlign w:val="center"/>
          </w:tcPr>
          <w:p w14:paraId="0A2ABA9B">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494" w:type="dxa"/>
            <w:gridSpan w:val="2"/>
            <w:tcBorders>
              <w:top w:val="single" w:color="auto" w:sz="12" w:space="0"/>
              <w:left w:val="single" w:color="auto" w:sz="4" w:space="0"/>
              <w:right w:val="single" w:color="auto" w:sz="12" w:space="0"/>
            </w:tcBorders>
            <w:vAlign w:val="center"/>
          </w:tcPr>
          <w:p w14:paraId="610EEA34">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63B8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6019" w:type="dxa"/>
            <w:gridSpan w:val="2"/>
            <w:vMerge w:val="continue"/>
            <w:tcBorders>
              <w:left w:val="single" w:color="auto" w:sz="12" w:space="0"/>
              <w:bottom w:val="single" w:color="auto" w:sz="12" w:space="0"/>
              <w:right w:val="single" w:color="auto" w:sz="12" w:space="0"/>
            </w:tcBorders>
            <w:vAlign w:val="center"/>
          </w:tcPr>
          <w:p w14:paraId="7C87CCFB">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rPr>
            </w:pPr>
          </w:p>
        </w:tc>
        <w:tc>
          <w:tcPr>
            <w:tcW w:w="3480" w:type="dxa"/>
            <w:gridSpan w:val="2"/>
            <w:tcBorders>
              <w:left w:val="single" w:color="auto" w:sz="12" w:space="0"/>
              <w:bottom w:val="single" w:color="auto" w:sz="12" w:space="0"/>
              <w:right w:val="single" w:color="auto" w:sz="4" w:space="0"/>
            </w:tcBorders>
            <w:vAlign w:val="center"/>
          </w:tcPr>
          <w:p w14:paraId="3EA3670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664743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3600B2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643" w:type="dxa"/>
            <w:gridSpan w:val="2"/>
            <w:tcBorders>
              <w:left w:val="single" w:color="auto" w:sz="4" w:space="0"/>
              <w:bottom w:val="single" w:color="auto" w:sz="12" w:space="0"/>
              <w:right w:val="single" w:color="auto" w:sz="4" w:space="0"/>
            </w:tcBorders>
            <w:vAlign w:val="center"/>
          </w:tcPr>
          <w:p w14:paraId="2FF45DF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p>
          <w:p w14:paraId="7C54F5D0">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钢丝绳吊索48mm6×19W+IWR1870Mpa 4根。</w:t>
            </w:r>
          </w:p>
          <w:p w14:paraId="39636EE4">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5吨手拉葫芦2个。</w:t>
            </w:r>
          </w:p>
        </w:tc>
        <w:tc>
          <w:tcPr>
            <w:tcW w:w="3494" w:type="dxa"/>
            <w:gridSpan w:val="2"/>
            <w:tcBorders>
              <w:left w:val="single" w:color="auto" w:sz="4" w:space="0"/>
              <w:bottom w:val="single" w:color="auto" w:sz="12" w:space="0"/>
              <w:right w:val="single" w:color="auto" w:sz="12" w:space="0"/>
            </w:tcBorders>
            <w:vAlign w:val="center"/>
          </w:tcPr>
          <w:p w14:paraId="5B5273D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作业区域标志标识明确，同时可设置红外语音提醒装置防止非作业人员闯入。2.作业前开展班前会，明确人员分工及工作内容，明确各作业面安全风险，明确应急处理措施。</w:t>
            </w:r>
          </w:p>
          <w:p w14:paraId="406AF8A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4C83A6CF">
      <w:pPr>
        <w:rPr>
          <w:color w:val="2E54A1" w:themeColor="accent1" w:themeShade="BF"/>
        </w:rPr>
      </w:pPr>
      <w:r>
        <w:rPr>
          <w:color w:val="2E54A1" w:themeColor="accent1" w:themeShade="BF"/>
        </w:rPr>
        <w:br w:type="page"/>
      </w:r>
    </w:p>
    <w:tbl>
      <w:tblPr>
        <w:tblStyle w:val="13"/>
        <w:tblW w:w="15420"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7"/>
        <w:gridCol w:w="3699"/>
        <w:gridCol w:w="2657"/>
        <w:gridCol w:w="222"/>
        <w:gridCol w:w="2739"/>
        <w:gridCol w:w="223"/>
        <w:gridCol w:w="1868"/>
        <w:gridCol w:w="1655"/>
      </w:tblGrid>
      <w:tr w14:paraId="2EE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357" w:type="dxa"/>
            <w:tcBorders>
              <w:top w:val="single" w:color="auto" w:sz="12" w:space="0"/>
              <w:left w:val="single" w:color="auto" w:sz="12" w:space="0"/>
              <w:bottom w:val="single" w:color="auto" w:sz="12" w:space="0"/>
              <w:right w:val="single" w:color="auto" w:sz="12" w:space="0"/>
            </w:tcBorders>
            <w:vAlign w:val="center"/>
          </w:tcPr>
          <w:p w14:paraId="6DFF5ABD">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名    称</w:t>
            </w:r>
          </w:p>
        </w:tc>
        <w:tc>
          <w:tcPr>
            <w:tcW w:w="3699" w:type="dxa"/>
            <w:tcBorders>
              <w:top w:val="single" w:color="auto" w:sz="12" w:space="0"/>
              <w:left w:val="single" w:color="auto" w:sz="12" w:space="0"/>
              <w:bottom w:val="single" w:color="auto" w:sz="12" w:space="0"/>
              <w:right w:val="single" w:color="auto" w:sz="12" w:space="0"/>
            </w:tcBorders>
            <w:vAlign w:val="center"/>
          </w:tcPr>
          <w:p w14:paraId="3363362B">
            <w:pPr>
              <w:keepNext w:val="0"/>
              <w:keepLines w:val="0"/>
              <w:suppressLineNumbers w:val="0"/>
              <w:spacing w:before="0" w:beforeAutospacing="0" w:after="160" w:afterAutospacing="0" w:line="276" w:lineRule="auto"/>
              <w:ind w:left="0" w:right="0"/>
              <w:jc w:val="center"/>
              <w:rPr>
                <w:rFonts w:hint="eastAsia" w:ascii="黑体" w:hAnsi="黑体" w:eastAsia="黑体" w:cs="黑体"/>
                <w:b w:val="0"/>
                <w:bCs w:val="0"/>
                <w:color w:val="000000" w:themeColor="text1"/>
                <w:sz w:val="24"/>
                <w:szCs w:val="24"/>
                <w:vertAlign w:val="baseline"/>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西主塔1#2#塔机拆除作业指导书</w:t>
            </w:r>
          </w:p>
        </w:tc>
        <w:tc>
          <w:tcPr>
            <w:tcW w:w="2657" w:type="dxa"/>
            <w:tcBorders>
              <w:top w:val="single" w:color="auto" w:sz="12" w:space="0"/>
              <w:left w:val="single" w:color="auto" w:sz="12" w:space="0"/>
              <w:bottom w:val="single" w:color="auto" w:sz="12" w:space="0"/>
              <w:right w:val="single" w:color="auto" w:sz="12" w:space="0"/>
            </w:tcBorders>
            <w:vAlign w:val="center"/>
          </w:tcPr>
          <w:p w14:paraId="5E9944F8">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编   号</w:t>
            </w:r>
          </w:p>
        </w:tc>
        <w:tc>
          <w:tcPr>
            <w:tcW w:w="2961" w:type="dxa"/>
            <w:gridSpan w:val="2"/>
            <w:tcBorders>
              <w:top w:val="single" w:color="auto" w:sz="12" w:space="0"/>
              <w:left w:val="single" w:color="auto" w:sz="12" w:space="0"/>
              <w:bottom w:val="single" w:color="auto" w:sz="12" w:space="0"/>
              <w:right w:val="single" w:color="auto" w:sz="12" w:space="0"/>
            </w:tcBorders>
            <w:vAlign w:val="center"/>
          </w:tcPr>
          <w:p w14:paraId="0A4188E4">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EGS-TJ-01</w:t>
            </w:r>
          </w:p>
        </w:tc>
        <w:tc>
          <w:tcPr>
            <w:tcW w:w="2091" w:type="dxa"/>
            <w:gridSpan w:val="2"/>
            <w:tcBorders>
              <w:top w:val="single" w:color="auto" w:sz="12" w:space="0"/>
              <w:left w:val="single" w:color="auto" w:sz="12" w:space="0"/>
              <w:bottom w:val="single" w:color="auto" w:sz="12" w:space="0"/>
              <w:right w:val="single" w:color="auto" w:sz="12" w:space="0"/>
            </w:tcBorders>
            <w:vAlign w:val="center"/>
          </w:tcPr>
          <w:p w14:paraId="23F75413">
            <w:pPr>
              <w:keepNext w:val="0"/>
              <w:keepLines w:val="0"/>
              <w:suppressLineNumbers w:val="0"/>
              <w:spacing w:before="0" w:beforeAutospacing="0" w:after="160" w:afterAutospacing="0" w:line="276" w:lineRule="auto"/>
              <w:ind w:left="0" w:right="0"/>
              <w:jc w:val="cente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页    码</w:t>
            </w:r>
          </w:p>
        </w:tc>
        <w:tc>
          <w:tcPr>
            <w:tcW w:w="1655" w:type="dxa"/>
            <w:tcBorders>
              <w:top w:val="single" w:color="auto" w:sz="12" w:space="0"/>
              <w:left w:val="single" w:color="auto" w:sz="12" w:space="0"/>
              <w:bottom w:val="single" w:color="auto" w:sz="12" w:space="0"/>
              <w:right w:val="single" w:color="auto" w:sz="12" w:space="0"/>
            </w:tcBorders>
            <w:vAlign w:val="center"/>
          </w:tcPr>
          <w:p w14:paraId="170FB24F">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23</w:t>
            </w:r>
          </w:p>
        </w:tc>
      </w:tr>
      <w:tr w14:paraId="3F4F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357" w:type="dxa"/>
            <w:tcBorders>
              <w:top w:val="single" w:color="auto" w:sz="12" w:space="0"/>
              <w:left w:val="single" w:color="auto" w:sz="12" w:space="0"/>
              <w:bottom w:val="single" w:color="auto" w:sz="12" w:space="0"/>
              <w:right w:val="single" w:color="auto" w:sz="12" w:space="0"/>
            </w:tcBorders>
            <w:vAlign w:val="center"/>
          </w:tcPr>
          <w:p w14:paraId="4390BBE6">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工况类型</w:t>
            </w:r>
          </w:p>
        </w:tc>
        <w:tc>
          <w:tcPr>
            <w:tcW w:w="3699" w:type="dxa"/>
            <w:tcBorders>
              <w:top w:val="single" w:color="auto" w:sz="12" w:space="0"/>
              <w:left w:val="single" w:color="auto" w:sz="12" w:space="0"/>
              <w:bottom w:val="single" w:color="auto" w:sz="12" w:space="0"/>
              <w:right w:val="single" w:color="auto" w:sz="12" w:space="0"/>
            </w:tcBorders>
            <w:vAlign w:val="center"/>
          </w:tcPr>
          <w:p w14:paraId="7E6A3990">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1#2#塔机拆除工况</w:t>
            </w:r>
          </w:p>
        </w:tc>
        <w:tc>
          <w:tcPr>
            <w:tcW w:w="2657" w:type="dxa"/>
            <w:tcBorders>
              <w:top w:val="single" w:color="auto" w:sz="12" w:space="0"/>
              <w:left w:val="single" w:color="auto" w:sz="12" w:space="0"/>
              <w:bottom w:val="single" w:color="auto" w:sz="12" w:space="0"/>
              <w:right w:val="single" w:color="auto" w:sz="12" w:space="0"/>
            </w:tcBorders>
            <w:vAlign w:val="center"/>
          </w:tcPr>
          <w:p w14:paraId="1817EE5D">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w:t>
            </w:r>
          </w:p>
        </w:tc>
        <w:tc>
          <w:tcPr>
            <w:tcW w:w="2961" w:type="dxa"/>
            <w:gridSpan w:val="2"/>
            <w:tcBorders>
              <w:top w:val="single" w:color="auto" w:sz="12" w:space="0"/>
              <w:left w:val="single" w:color="auto" w:sz="12" w:space="0"/>
              <w:bottom w:val="single" w:color="auto" w:sz="12" w:space="0"/>
              <w:right w:val="single" w:color="auto" w:sz="12" w:space="0"/>
            </w:tcBorders>
            <w:vAlign w:val="center"/>
          </w:tcPr>
          <w:p w14:paraId="0D2C534A">
            <w:pPr>
              <w:pStyle w:val="5"/>
              <w:keepNext w:val="0"/>
              <w:keepLines w:val="0"/>
              <w:widowControl/>
              <w:numPr>
                <w:ilvl w:val="3"/>
                <w:numId w:val="0"/>
              </w:numPr>
              <w:suppressLineNumbers w:val="0"/>
              <w:tabs>
                <w:tab w:val="clear" w:pos="420"/>
              </w:tabs>
              <w:spacing w:beforeAutospacing="0" w:after="160" w:afterAutospacing="0" w:line="276" w:lineRule="auto"/>
              <w:ind w:left="0" w:leftChars="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拆除</w:t>
            </w: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基础节</w:t>
            </w:r>
          </w:p>
        </w:tc>
        <w:tc>
          <w:tcPr>
            <w:tcW w:w="2091" w:type="dxa"/>
            <w:gridSpan w:val="2"/>
            <w:tcBorders>
              <w:top w:val="single" w:color="auto" w:sz="12" w:space="0"/>
              <w:left w:val="single" w:color="auto" w:sz="12" w:space="0"/>
              <w:bottom w:val="single" w:color="auto" w:sz="12" w:space="0"/>
              <w:right w:val="single" w:color="auto" w:sz="12" w:space="0"/>
            </w:tcBorders>
            <w:vAlign w:val="center"/>
          </w:tcPr>
          <w:p w14:paraId="329E3C48">
            <w:pPr>
              <w:keepNext w:val="0"/>
              <w:keepLines w:val="0"/>
              <w:suppressLineNumbers w:val="0"/>
              <w:spacing w:before="0" w:beforeAutospacing="0" w:after="160" w:afterAutospacing="0" w:line="276" w:lineRule="auto"/>
              <w:ind w:left="0" w:right="0"/>
              <w:jc w:val="center"/>
              <w:rPr>
                <w:rFonts w:hint="default" w:ascii="黑体" w:hAnsi="黑体" w:eastAsia="黑体" w:cs="黑体"/>
                <w:b/>
                <w:bCs/>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bCs/>
                <w:color w:val="000000" w:themeColor="text1"/>
                <w:sz w:val="24"/>
                <w:szCs w:val="24"/>
                <w:vertAlign w:val="baseline"/>
                <w:lang w:val="en-US" w:eastAsia="zh-CN"/>
                <w14:textFill>
                  <w14:solidFill>
                    <w14:schemeClr w14:val="tx1"/>
                  </w14:solidFill>
                </w14:textFill>
              </w:rPr>
              <w:t>工艺流程编码</w:t>
            </w:r>
          </w:p>
        </w:tc>
        <w:tc>
          <w:tcPr>
            <w:tcW w:w="1655" w:type="dxa"/>
            <w:tcBorders>
              <w:top w:val="single" w:color="auto" w:sz="12" w:space="0"/>
              <w:left w:val="single" w:color="auto" w:sz="12" w:space="0"/>
              <w:bottom w:val="single" w:color="auto" w:sz="12" w:space="0"/>
              <w:right w:val="single" w:color="auto" w:sz="12" w:space="0"/>
            </w:tcBorders>
            <w:vAlign w:val="center"/>
          </w:tcPr>
          <w:p w14:paraId="75D3D608">
            <w:pPr>
              <w:keepNext w:val="0"/>
              <w:keepLines w:val="0"/>
              <w:suppressLineNumbers w:val="0"/>
              <w:spacing w:before="0" w:beforeAutospacing="0" w:after="160" w:afterAutospacing="0" w:line="276" w:lineRule="auto"/>
              <w:ind w:left="0" w:right="0"/>
              <w:jc w:val="center"/>
              <w:rPr>
                <w:rFonts w:hint="default" w:ascii="黑体" w:hAnsi="黑体" w:eastAsia="黑体" w:cs="黑体"/>
                <w:b w:val="0"/>
                <w:bCs w:val="0"/>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sz w:val="24"/>
                <w:szCs w:val="24"/>
                <w:vertAlign w:val="baseline"/>
                <w:lang w:val="en-US" w:eastAsia="zh-CN"/>
                <w14:textFill>
                  <w14:solidFill>
                    <w14:schemeClr w14:val="tx1"/>
                  </w14:solidFill>
                </w14:textFill>
              </w:rPr>
              <w:t>13</w:t>
            </w:r>
          </w:p>
        </w:tc>
      </w:tr>
      <w:tr w14:paraId="60E9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056" w:type="dxa"/>
            <w:gridSpan w:val="2"/>
            <w:tcBorders>
              <w:top w:val="single" w:color="auto" w:sz="12" w:space="0"/>
              <w:left w:val="single" w:color="auto" w:sz="12" w:space="0"/>
              <w:bottom w:val="single" w:color="auto" w:sz="4" w:space="0"/>
              <w:right w:val="single" w:color="auto" w:sz="12" w:space="0"/>
            </w:tcBorders>
            <w:vAlign w:val="center"/>
          </w:tcPr>
          <w:p w14:paraId="1F31DEDC">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基础节</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拆除</w:t>
            </w:r>
            <w:r>
              <w:rPr>
                <w:rFonts w:hint="default" w:ascii="黑体" w:hAnsi="黑体" w:eastAsia="黑体" w:cs="黑体"/>
                <w:color w:val="000000" w:themeColor="text1"/>
                <w:sz w:val="24"/>
                <w:szCs w:val="24"/>
                <w:vertAlign w:val="baseline"/>
                <w:lang w:val="en-US" w:eastAsia="zh-CN"/>
                <w14:textFill>
                  <w14:solidFill>
                    <w14:schemeClr w14:val="tx1"/>
                  </w14:solidFill>
                </w14:textFill>
              </w:rPr>
              <w:t>示意图</w:t>
            </w:r>
          </w:p>
        </w:tc>
        <w:tc>
          <w:tcPr>
            <w:tcW w:w="9364" w:type="dxa"/>
            <w:gridSpan w:val="6"/>
            <w:tcBorders>
              <w:top w:val="single" w:color="auto" w:sz="12" w:space="0"/>
              <w:left w:val="single" w:color="auto" w:sz="12" w:space="0"/>
              <w:bottom w:val="single" w:color="auto" w:sz="4" w:space="0"/>
              <w:right w:val="single" w:color="auto" w:sz="12" w:space="0"/>
            </w:tcBorders>
            <w:vAlign w:val="center"/>
          </w:tcPr>
          <w:p w14:paraId="37D93BA9">
            <w:pPr>
              <w:keepNext w:val="0"/>
              <w:keepLines w:val="0"/>
              <w:suppressLineNumbers w:val="0"/>
              <w:spacing w:before="0" w:beforeAutospacing="0" w:after="160" w:afterAutospacing="0" w:line="276" w:lineRule="auto"/>
              <w:ind w:left="0" w:right="0"/>
              <w:jc w:val="center"/>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b w:val="0"/>
                <w:bCs w:val="0"/>
                <w:color w:val="000000" w:themeColor="text1"/>
                <w:kern w:val="2"/>
                <w:sz w:val="24"/>
                <w:szCs w:val="24"/>
                <w:vertAlign w:val="baseline"/>
                <w:lang w:val="en-US" w:eastAsia="zh-CN" w:bidi="ar-SA"/>
                <w14:textFill>
                  <w14:solidFill>
                    <w14:schemeClr w14:val="tx1"/>
                  </w14:solidFill>
                </w14:textFill>
              </w:rPr>
              <w:t>基础节</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拆除工艺流程</w:t>
            </w:r>
          </w:p>
        </w:tc>
      </w:tr>
      <w:tr w14:paraId="1C60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9" w:hRule="atLeast"/>
        </w:trPr>
        <w:tc>
          <w:tcPr>
            <w:tcW w:w="6056" w:type="dxa"/>
            <w:gridSpan w:val="2"/>
            <w:vMerge w:val="restart"/>
            <w:tcBorders>
              <w:top w:val="single" w:color="auto" w:sz="4" w:space="0"/>
              <w:left w:val="single" w:color="auto" w:sz="12" w:space="0"/>
              <w:right w:val="single" w:color="auto" w:sz="12" w:space="0"/>
            </w:tcBorders>
            <w:vAlign w:val="center"/>
          </w:tcPr>
          <w:p w14:paraId="48BA3862">
            <w:pPr>
              <w:pStyle w:val="7"/>
              <w:keepNext w:val="0"/>
              <w:keepLines w:val="0"/>
              <w:suppressLineNumbers w:val="0"/>
              <w:tabs>
                <w:tab w:val="left" w:pos="338"/>
                <w:tab w:val="center" w:pos="4353"/>
              </w:tabs>
              <w:spacing w:before="0" w:beforeAutospacing="0" w:after="160" w:afterAutospacing="0"/>
              <w:ind w:left="0" w:right="0"/>
              <w:jc w:val="center"/>
              <w:rPr>
                <w:rFonts w:hint="default"/>
              </w:rPr>
            </w:pPr>
            <w:r>
              <w:rPr>
                <w:rFonts w:hint="default"/>
              </w:rPr>
              <w:drawing>
                <wp:inline distT="0" distB="0" distL="114300" distR="114300">
                  <wp:extent cx="2716530" cy="1953895"/>
                  <wp:effectExtent l="0" t="0" r="7620" b="8255"/>
                  <wp:docPr id="185"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99"/>
                          <pic:cNvPicPr>
                            <a:picLocks noChangeAspect="1"/>
                          </pic:cNvPicPr>
                        </pic:nvPicPr>
                        <pic:blipFill>
                          <a:blip r:embed="rId56"/>
                          <a:stretch>
                            <a:fillRect/>
                          </a:stretch>
                        </pic:blipFill>
                        <pic:spPr>
                          <a:xfrm>
                            <a:off x="0" y="0"/>
                            <a:ext cx="2716530" cy="1953895"/>
                          </a:xfrm>
                          <a:prstGeom prst="rect">
                            <a:avLst/>
                          </a:prstGeom>
                          <a:noFill/>
                          <a:ln>
                            <a:noFill/>
                          </a:ln>
                        </pic:spPr>
                      </pic:pic>
                    </a:graphicData>
                  </a:graphic>
                </wp:inline>
              </w:drawing>
            </w:r>
            <w:r>
              <w:rPr>
                <w:rFonts w:hint="default"/>
              </w:rPr>
              <w:drawing>
                <wp:inline distT="0" distB="0" distL="114300" distR="114300">
                  <wp:extent cx="2772410" cy="2040255"/>
                  <wp:effectExtent l="0" t="0" r="8890" b="17145"/>
                  <wp:docPr id="186"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00"/>
                          <pic:cNvPicPr>
                            <a:picLocks noChangeAspect="1"/>
                          </pic:cNvPicPr>
                        </pic:nvPicPr>
                        <pic:blipFill>
                          <a:blip r:embed="rId57"/>
                          <a:stretch>
                            <a:fillRect/>
                          </a:stretch>
                        </pic:blipFill>
                        <pic:spPr>
                          <a:xfrm>
                            <a:off x="0" y="0"/>
                            <a:ext cx="2772410" cy="2040255"/>
                          </a:xfrm>
                          <a:prstGeom prst="rect">
                            <a:avLst/>
                          </a:prstGeom>
                          <a:noFill/>
                          <a:ln>
                            <a:noFill/>
                          </a:ln>
                        </pic:spPr>
                      </pic:pic>
                    </a:graphicData>
                  </a:graphic>
                </wp:inline>
              </w:drawing>
            </w:r>
            <w:r>
              <w:rPr>
                <w:rFonts w:hint="default"/>
              </w:rPr>
              <w:drawing>
                <wp:inline distT="0" distB="0" distL="114300" distR="114300">
                  <wp:extent cx="3408680" cy="2465070"/>
                  <wp:effectExtent l="0" t="0" r="1270" b="11430"/>
                  <wp:docPr id="10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7"/>
                          <pic:cNvPicPr>
                            <a:picLocks noChangeAspect="1"/>
                          </pic:cNvPicPr>
                        </pic:nvPicPr>
                        <pic:blipFill>
                          <a:blip r:embed="rId51"/>
                          <a:stretch>
                            <a:fillRect/>
                          </a:stretch>
                        </pic:blipFill>
                        <pic:spPr>
                          <a:xfrm>
                            <a:off x="0" y="0"/>
                            <a:ext cx="3408680" cy="2465070"/>
                          </a:xfrm>
                          <a:prstGeom prst="rect">
                            <a:avLst/>
                          </a:prstGeom>
                          <a:noFill/>
                          <a:ln>
                            <a:noFill/>
                          </a:ln>
                        </pic:spPr>
                      </pic:pic>
                    </a:graphicData>
                  </a:graphic>
                </wp:inline>
              </w:drawing>
            </w:r>
          </w:p>
          <w:p w14:paraId="4CFAAC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default"/>
              </w:rPr>
              <w:drawing>
                <wp:inline distT="0" distB="0" distL="114300" distR="114300">
                  <wp:extent cx="3518535" cy="2400935"/>
                  <wp:effectExtent l="0" t="0" r="5715" b="18415"/>
                  <wp:docPr id="10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3"/>
                          <pic:cNvPicPr>
                            <a:picLocks noChangeAspect="1"/>
                          </pic:cNvPicPr>
                        </pic:nvPicPr>
                        <pic:blipFill>
                          <a:blip r:embed="rId52"/>
                          <a:stretch>
                            <a:fillRect/>
                          </a:stretch>
                        </pic:blipFill>
                        <pic:spPr>
                          <a:xfrm>
                            <a:off x="0" y="0"/>
                            <a:ext cx="3518535" cy="2400935"/>
                          </a:xfrm>
                          <a:prstGeom prst="rect">
                            <a:avLst/>
                          </a:prstGeom>
                          <a:noFill/>
                          <a:ln>
                            <a:noFill/>
                          </a:ln>
                        </pic:spPr>
                      </pic:pic>
                    </a:graphicData>
                  </a:graphic>
                </wp:inline>
              </w:drawing>
            </w:r>
          </w:p>
        </w:tc>
        <w:tc>
          <w:tcPr>
            <w:tcW w:w="9364" w:type="dxa"/>
            <w:gridSpan w:val="6"/>
            <w:tcBorders>
              <w:top w:val="single" w:color="auto" w:sz="4" w:space="0"/>
              <w:left w:val="single" w:color="auto" w:sz="12" w:space="0"/>
              <w:bottom w:val="single" w:color="auto" w:sz="12" w:space="0"/>
              <w:right w:val="single" w:color="auto" w:sz="12" w:space="0"/>
            </w:tcBorders>
            <w:vAlign w:val="center"/>
          </w:tcPr>
          <w:p w14:paraId="47CA8F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400" w:lineRule="exact"/>
              <w:ind w:left="0" w:right="0"/>
              <w:jc w:val="both"/>
              <w:textAlignment w:val="auto"/>
              <w:rPr>
                <w:rFonts w:hint="eastAsia" w:ascii="黑体" w:hAnsi="黑体" w:eastAsia="黑体" w:cs="黑体"/>
                <w:b/>
                <w:bCs/>
                <w:color w:val="auto"/>
                <w:kern w:val="2"/>
                <w:sz w:val="24"/>
                <w:szCs w:val="24"/>
                <w:lang w:val="en-US" w:eastAsia="zh-CN" w:bidi="ar"/>
              </w:rPr>
            </w:pPr>
            <w:r>
              <w:rPr>
                <w:rFonts w:hint="eastAsia" w:ascii="黑体" w:hAnsi="黑体" w:eastAsia="黑体" w:cs="黑体"/>
                <w:b/>
                <w:bCs/>
                <w:color w:val="auto"/>
                <w:kern w:val="2"/>
                <w:sz w:val="24"/>
                <w:szCs w:val="24"/>
                <w:lang w:val="en-US" w:eastAsia="zh-CN" w:bidi="ar"/>
              </w:rPr>
              <w:t>15.拆除基础节</w:t>
            </w:r>
          </w:p>
          <w:p w14:paraId="3ABC566A">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基础节共2节，基础节一吊重为33.2t，基础节二吊重为33.4t，其中最大起重量为基础节二吊重为33.4t，300t浮式起重机位置不变，起升高度为45.1m，作业半径38.2m，额定起重量为80t</w:t>
            </w:r>
            <w:r>
              <w:rPr>
                <w:rFonts w:hint="default" w:ascii="黑体" w:hAnsi="黑体" w:eastAsia="黑体" w:cs="黑体"/>
                <w:sz w:val="24"/>
                <w:szCs w:val="24"/>
                <w:lang w:val="en-US" w:eastAsia="zh-CN"/>
              </w:rPr>
              <w:t>&gt;</w:t>
            </w:r>
            <w:r>
              <w:rPr>
                <w:rFonts w:hint="eastAsia" w:ascii="黑体" w:hAnsi="黑体" w:eastAsia="黑体" w:cs="黑体"/>
                <w:sz w:val="24"/>
                <w:szCs w:val="24"/>
                <w:lang w:val="en-US" w:eastAsia="zh-CN"/>
              </w:rPr>
              <w:t>33.4t，满足拆除吊装要求。</w:t>
            </w:r>
          </w:p>
          <w:p w14:paraId="61A80180">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基础节吊装采用四点吊，以基础节顶部4个吊耳板作为吊装孔，采用4根48mm6×19W+IWR1870Mpa的钢丝绳配套GB/T 25854-6-DW25卸扣进行起吊。</w:t>
            </w:r>
          </w:p>
          <w:p w14:paraId="5619E3AB">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480" w:lineRule="exact"/>
              <w:ind w:left="0" w:right="0" w:firstLine="480" w:firstLineChars="200"/>
              <w:textAlignment w:val="auto"/>
              <w:rPr>
                <w:rFonts w:hint="default" w:ascii="黑体" w:hAnsi="黑体" w:eastAsia="黑体" w:cs="黑体"/>
                <w:color w:val="auto"/>
                <w:kern w:val="2"/>
                <w:sz w:val="24"/>
                <w:szCs w:val="24"/>
                <w:u w:val="none"/>
                <w:lang w:val="en-US" w:eastAsia="zh-CN" w:bidi="ar"/>
              </w:rPr>
            </w:pPr>
            <w:r>
              <w:rPr>
                <w:rFonts w:hint="default" w:ascii="黑体" w:hAnsi="黑体" w:eastAsia="黑体" w:cs="黑体"/>
                <w:sz w:val="24"/>
                <w:szCs w:val="24"/>
                <w:lang w:val="en-US" w:eastAsia="zh-CN"/>
              </w:rPr>
              <w:t>作业人员在地面上先将钢丝绳一端挂在</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吊钩上，另一端与卸扣连接，启动</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，将卸扣缓慢提升至</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上方，作业人员通过爬梯爬至</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顶部，将安全带系挂在</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顶部。</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放松吊钩，作业人员将卸扣与</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连接，同时在</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杆件上栓好2根溜绳，作业人员解除安全带，</w:t>
            </w:r>
            <w:r>
              <w:rPr>
                <w:rFonts w:hint="eastAsia" w:ascii="黑体" w:hAnsi="黑体" w:eastAsia="黑体" w:cs="黑体"/>
                <w:sz w:val="24"/>
                <w:szCs w:val="24"/>
                <w:lang w:val="en-US" w:eastAsia="zh-CN"/>
              </w:rPr>
              <w:t>返回地面。</w:t>
            </w:r>
            <w:r>
              <w:rPr>
                <w:rFonts w:hint="default" w:ascii="黑体" w:hAnsi="黑体" w:eastAsia="黑体" w:cs="黑体"/>
                <w:sz w:val="24"/>
                <w:szCs w:val="24"/>
                <w:lang w:val="en-US" w:eastAsia="zh-CN"/>
              </w:rPr>
              <w:t>解除</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与</w:t>
            </w:r>
            <w:r>
              <w:rPr>
                <w:rFonts w:hint="eastAsia" w:ascii="黑体" w:hAnsi="黑体" w:eastAsia="黑体" w:cs="黑体"/>
                <w:sz w:val="24"/>
                <w:szCs w:val="24"/>
                <w:lang w:val="en-US" w:eastAsia="zh-CN"/>
              </w:rPr>
              <w:t>基础塔机</w:t>
            </w:r>
            <w:r>
              <w:rPr>
                <w:rFonts w:hint="default" w:ascii="黑体" w:hAnsi="黑体" w:eastAsia="黑体" w:cs="黑体"/>
                <w:sz w:val="24"/>
                <w:szCs w:val="24"/>
                <w:lang w:val="en-US" w:eastAsia="zh-CN"/>
              </w:rPr>
              <w:t>之间的约束。</w:t>
            </w:r>
            <w:r>
              <w:rPr>
                <w:rFonts w:hint="eastAsia" w:ascii="黑体" w:hAnsi="黑体" w:eastAsia="黑体" w:cs="黑体"/>
                <w:sz w:val="24"/>
                <w:szCs w:val="24"/>
                <w:lang w:val="en-US" w:eastAsia="zh-CN"/>
              </w:rPr>
              <w:t>浮式起重机</w:t>
            </w:r>
            <w:r>
              <w:rPr>
                <w:rFonts w:hint="default" w:ascii="黑体" w:hAnsi="黑体" w:eastAsia="黑体" w:cs="黑体"/>
                <w:sz w:val="24"/>
                <w:szCs w:val="24"/>
                <w:lang w:val="en-US" w:eastAsia="zh-CN"/>
              </w:rPr>
              <w:t>起升吊钩，将</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提升一定安全高度后，再将</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下放至地面，作业人员在地面上解除卸扣与</w:t>
            </w:r>
            <w:r>
              <w:rPr>
                <w:rFonts w:hint="eastAsia" w:ascii="黑体" w:hAnsi="黑体" w:eastAsia="黑体" w:cs="黑体"/>
                <w:sz w:val="24"/>
                <w:szCs w:val="24"/>
                <w:lang w:val="en-US" w:eastAsia="zh-CN"/>
              </w:rPr>
              <w:t>基础节</w:t>
            </w:r>
            <w:r>
              <w:rPr>
                <w:rFonts w:hint="default" w:ascii="黑体" w:hAnsi="黑体" w:eastAsia="黑体" w:cs="黑体"/>
                <w:sz w:val="24"/>
                <w:szCs w:val="24"/>
                <w:lang w:val="en-US" w:eastAsia="zh-CN"/>
              </w:rPr>
              <w:t>的连接。</w:t>
            </w:r>
            <w:r>
              <w:rPr>
                <w:rFonts w:hint="eastAsia" w:ascii="黑体" w:hAnsi="黑体" w:eastAsia="黑体" w:cs="黑体"/>
                <w:sz w:val="24"/>
                <w:szCs w:val="24"/>
                <w:lang w:val="en-US" w:eastAsia="zh-CN"/>
              </w:rPr>
              <w:t>两节基础节拆除方法相同。</w:t>
            </w:r>
          </w:p>
        </w:tc>
      </w:tr>
      <w:tr w14:paraId="42E2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6056" w:type="dxa"/>
            <w:gridSpan w:val="2"/>
            <w:vMerge w:val="continue"/>
            <w:tcBorders>
              <w:left w:val="single" w:color="auto" w:sz="12" w:space="0"/>
              <w:right w:val="single" w:color="auto" w:sz="12" w:space="0"/>
            </w:tcBorders>
            <w:vAlign w:val="center"/>
          </w:tcPr>
          <w:p w14:paraId="50FA43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2879" w:type="dxa"/>
            <w:gridSpan w:val="2"/>
            <w:tcBorders>
              <w:top w:val="single" w:color="auto" w:sz="12" w:space="0"/>
              <w:left w:val="single" w:color="auto" w:sz="12" w:space="0"/>
              <w:right w:val="single" w:color="auto" w:sz="12" w:space="0"/>
            </w:tcBorders>
            <w:vAlign w:val="center"/>
          </w:tcPr>
          <w:p w14:paraId="4A43A95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人员配置</w:t>
            </w:r>
          </w:p>
        </w:tc>
        <w:tc>
          <w:tcPr>
            <w:tcW w:w="2962" w:type="dxa"/>
            <w:gridSpan w:val="2"/>
            <w:tcBorders>
              <w:top w:val="single" w:color="auto" w:sz="12" w:space="0"/>
              <w:left w:val="single" w:color="auto" w:sz="12" w:space="0"/>
              <w:right w:val="single" w:color="auto" w:sz="12" w:space="0"/>
            </w:tcBorders>
            <w:vAlign w:val="center"/>
          </w:tcPr>
          <w:p w14:paraId="7B98A1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机具及材料</w:t>
            </w:r>
          </w:p>
        </w:tc>
        <w:tc>
          <w:tcPr>
            <w:tcW w:w="3523" w:type="dxa"/>
            <w:gridSpan w:val="2"/>
            <w:tcBorders>
              <w:top w:val="single" w:color="auto" w:sz="12" w:space="0"/>
              <w:left w:val="single" w:color="auto" w:sz="12" w:space="0"/>
              <w:right w:val="single" w:color="auto" w:sz="12" w:space="0"/>
            </w:tcBorders>
            <w:vAlign w:val="center"/>
          </w:tcPr>
          <w:p w14:paraId="64E047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z w:val="24"/>
                <w:szCs w:val="24"/>
                <w:vertAlign w:val="baseline"/>
                <w:lang w:val="en-US" w:eastAsia="zh-CN"/>
                <w14:textFill>
                  <w14:solidFill>
                    <w14:schemeClr w14:val="tx1"/>
                  </w14:solidFill>
                </w14:textFill>
              </w:rPr>
              <w:t>注意事项/上道工序检查</w:t>
            </w:r>
          </w:p>
        </w:tc>
      </w:tr>
      <w:tr w14:paraId="3979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0" w:hRule="atLeast"/>
        </w:trPr>
        <w:tc>
          <w:tcPr>
            <w:tcW w:w="6056" w:type="dxa"/>
            <w:gridSpan w:val="2"/>
            <w:vMerge w:val="continue"/>
            <w:tcBorders>
              <w:left w:val="single" w:color="auto" w:sz="12" w:space="0"/>
              <w:bottom w:val="single" w:color="auto" w:sz="12" w:space="0"/>
              <w:right w:val="single" w:color="auto" w:sz="12" w:space="0"/>
            </w:tcBorders>
            <w:vAlign w:val="center"/>
          </w:tcPr>
          <w:p w14:paraId="358605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240" w:lineRule="auto"/>
              <w:ind w:left="0" w:right="0"/>
              <w:jc w:val="center"/>
              <w:textAlignment w:val="auto"/>
              <w:rPr>
                <w:rFonts w:hint="default" w:ascii="黑体" w:hAnsi="黑体" w:eastAsia="黑体" w:cs="黑体"/>
                <w:color w:val="000000" w:themeColor="text1"/>
                <w:sz w:val="24"/>
                <w:szCs w:val="24"/>
                <w:vertAlign w:val="baseline"/>
                <w:lang w:val="en-US" w:eastAsia="zh-CN"/>
                <w14:textFill>
                  <w14:solidFill>
                    <w14:schemeClr w14:val="tx1"/>
                  </w14:solidFill>
                </w14:textFill>
              </w:rPr>
            </w:pPr>
          </w:p>
        </w:tc>
        <w:tc>
          <w:tcPr>
            <w:tcW w:w="2879" w:type="dxa"/>
            <w:gridSpan w:val="2"/>
            <w:tcBorders>
              <w:left w:val="single" w:color="auto" w:sz="12" w:space="0"/>
              <w:bottom w:val="single" w:color="auto" w:sz="12" w:space="0"/>
              <w:right w:val="single" w:color="auto" w:sz="12" w:space="0"/>
            </w:tcBorders>
            <w:vAlign w:val="center"/>
          </w:tcPr>
          <w:p w14:paraId="7952A4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1、起重指挥</w:t>
            </w:r>
            <w:r>
              <w:rPr>
                <w:rFonts w:hint="eastAsia" w:ascii="黑体" w:hAnsi="黑体" w:eastAsia="黑体" w:cs="黑体"/>
                <w:color w:val="auto"/>
                <w:sz w:val="21"/>
                <w:szCs w:val="21"/>
                <w:vertAlign w:val="baseline"/>
                <w:lang w:val="en-US" w:eastAsia="zh-CN"/>
              </w:rPr>
              <w:t>：1人（兼班组长）</w:t>
            </w:r>
            <w:r>
              <w:rPr>
                <w:rFonts w:hint="eastAsia" w:ascii="黑体" w:hAnsi="黑体" w:eastAsia="黑体" w:cs="黑体"/>
                <w:b w:val="0"/>
                <w:bCs w:val="0"/>
                <w:color w:val="auto"/>
                <w:sz w:val="21"/>
                <w:szCs w:val="21"/>
                <w:vertAlign w:val="baseline"/>
                <w:lang w:val="en-US" w:eastAsia="zh-CN"/>
              </w:rPr>
              <w:t>，</w:t>
            </w:r>
            <w:r>
              <w:rPr>
                <w:rFonts w:hint="eastAsia" w:ascii="黑体" w:hAnsi="黑体" w:eastAsia="黑体" w:cs="黑体"/>
                <w:color w:val="auto"/>
                <w:sz w:val="21"/>
                <w:szCs w:val="21"/>
                <w:vertAlign w:val="baseline"/>
                <w:lang w:val="en-US" w:eastAsia="zh-CN"/>
              </w:rPr>
              <w:t>负责整体吊装指挥与协调。</w:t>
            </w:r>
          </w:p>
          <w:p w14:paraId="0A13AB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2、安全员：</w:t>
            </w:r>
            <w:r>
              <w:rPr>
                <w:rFonts w:hint="eastAsia" w:ascii="黑体" w:hAnsi="黑体" w:eastAsia="黑体" w:cs="黑体"/>
                <w:b w:val="0"/>
                <w:bCs w:val="0"/>
                <w:color w:val="auto"/>
                <w:sz w:val="21"/>
                <w:szCs w:val="21"/>
                <w:vertAlign w:val="baseline"/>
                <w:lang w:val="en-US" w:eastAsia="zh-CN"/>
              </w:rPr>
              <w:t>1人，</w:t>
            </w:r>
            <w:r>
              <w:rPr>
                <w:rFonts w:hint="eastAsia" w:ascii="黑体" w:hAnsi="黑体" w:eastAsia="黑体" w:cs="黑体"/>
                <w:color w:val="auto"/>
                <w:sz w:val="21"/>
                <w:szCs w:val="21"/>
                <w:vertAlign w:val="baseline"/>
                <w:lang w:val="en-US" w:eastAsia="zh-CN"/>
              </w:rPr>
              <w:t>负责安全作业监督工作。</w:t>
            </w:r>
          </w:p>
          <w:p w14:paraId="0F0EBD1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3、司索工（安拆工）</w:t>
            </w:r>
            <w:r>
              <w:rPr>
                <w:rFonts w:hint="eastAsia" w:ascii="黑体" w:hAnsi="黑体" w:eastAsia="黑体" w:cs="黑体"/>
                <w:color w:val="auto"/>
                <w:sz w:val="21"/>
                <w:szCs w:val="21"/>
                <w:vertAlign w:val="baseline"/>
                <w:lang w:val="en-US" w:eastAsia="zh-CN"/>
              </w:rPr>
              <w:t>：5人，负责司索及拆除工作。</w:t>
            </w:r>
          </w:p>
        </w:tc>
        <w:tc>
          <w:tcPr>
            <w:tcW w:w="2962" w:type="dxa"/>
            <w:gridSpan w:val="2"/>
            <w:tcBorders>
              <w:left w:val="single" w:color="auto" w:sz="12" w:space="0"/>
              <w:bottom w:val="single" w:color="auto" w:sz="12" w:space="0"/>
              <w:right w:val="single" w:color="auto" w:sz="12" w:space="0"/>
            </w:tcBorders>
            <w:vAlign w:val="center"/>
          </w:tcPr>
          <w:p w14:paraId="618CDB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1、</w:t>
            </w:r>
            <w:r>
              <w:rPr>
                <w:rFonts w:hint="eastAsia" w:ascii="黑体" w:hAnsi="黑体" w:eastAsia="黑体" w:cs="黑体"/>
                <w:b w:val="0"/>
                <w:bCs w:val="0"/>
                <w:color w:val="auto"/>
                <w:sz w:val="21"/>
                <w:szCs w:val="21"/>
                <w:vertAlign w:val="baseline"/>
                <w:lang w:val="en-US" w:eastAsia="zh-CN"/>
              </w:rPr>
              <w:t>GB/T 25854-6-DW25卸扣</w:t>
            </w:r>
            <w:r>
              <w:rPr>
                <w:rFonts w:hint="eastAsia" w:ascii="黑体" w:hAnsi="黑体" w:eastAsia="黑体" w:cs="黑体"/>
                <w:color w:val="auto"/>
                <w:sz w:val="21"/>
                <w:szCs w:val="21"/>
                <w:vertAlign w:val="baseline"/>
                <w:lang w:val="en-US" w:eastAsia="zh-CN"/>
              </w:rPr>
              <w:t>4个。</w:t>
            </w:r>
          </w:p>
          <w:p w14:paraId="0EE085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2</w:t>
            </w:r>
            <w:r>
              <w:rPr>
                <w:rFonts w:hint="eastAsia" w:ascii="黑体" w:hAnsi="黑体" w:eastAsia="黑体" w:cs="黑体"/>
                <w:color w:val="auto"/>
                <w:sz w:val="21"/>
                <w:szCs w:val="21"/>
                <w:vertAlign w:val="baseline"/>
                <w:lang w:val="en-US" w:eastAsia="zh-CN"/>
              </w:rPr>
              <w:t>、钢丝绳吊索48mm6×19W+IWR1870Mpa 4根。</w:t>
            </w:r>
          </w:p>
          <w:p w14:paraId="055718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3</w:t>
            </w:r>
            <w:r>
              <w:rPr>
                <w:rFonts w:hint="eastAsia" w:ascii="黑体" w:hAnsi="黑体" w:eastAsia="黑体" w:cs="黑体"/>
                <w:color w:val="auto"/>
                <w:sz w:val="21"/>
                <w:szCs w:val="21"/>
                <w:vertAlign w:val="baseline"/>
                <w:lang w:val="en-US" w:eastAsia="zh-CN"/>
              </w:rPr>
              <w:t>、</w:t>
            </w:r>
            <w:r>
              <w:rPr>
                <w:rFonts w:hint="eastAsia" w:ascii="黑体" w:hAnsi="黑体" w:eastAsia="黑体" w:cs="黑体"/>
                <w:color w:val="000000" w:themeColor="text1"/>
                <w:sz w:val="21"/>
                <w:szCs w:val="21"/>
                <w:vertAlign w:val="baseline"/>
                <w:lang w:val="en-US" w:eastAsia="zh-CN"/>
                <w14:textFill>
                  <w14:solidFill>
                    <w14:schemeClr w14:val="tx1"/>
                  </w14:solidFill>
                </w14:textFill>
              </w:rPr>
              <w:t>大锤（20磅）2把。</w:t>
            </w:r>
          </w:p>
          <w:p w14:paraId="488947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b/>
                <w:bCs/>
                <w:color w:val="auto"/>
                <w:sz w:val="21"/>
                <w:szCs w:val="21"/>
                <w:vertAlign w:val="baseline"/>
                <w:lang w:val="en-US" w:eastAsia="zh-CN"/>
              </w:rPr>
              <w:t>4</w:t>
            </w:r>
            <w:r>
              <w:rPr>
                <w:rFonts w:hint="eastAsia" w:ascii="黑体" w:hAnsi="黑体" w:eastAsia="黑体" w:cs="黑体"/>
                <w:color w:val="auto"/>
                <w:sz w:val="21"/>
                <w:szCs w:val="21"/>
                <w:vertAlign w:val="baseline"/>
                <w:lang w:val="en-US" w:eastAsia="zh-CN"/>
              </w:rPr>
              <w:t>、经纬仪或全站仪一台。</w:t>
            </w:r>
          </w:p>
        </w:tc>
        <w:tc>
          <w:tcPr>
            <w:tcW w:w="3523" w:type="dxa"/>
            <w:gridSpan w:val="2"/>
            <w:tcBorders>
              <w:left w:val="single" w:color="auto" w:sz="12" w:space="0"/>
              <w:bottom w:val="single" w:color="auto" w:sz="12" w:space="0"/>
              <w:right w:val="single" w:color="auto" w:sz="12" w:space="0"/>
            </w:tcBorders>
            <w:vAlign w:val="center"/>
          </w:tcPr>
          <w:p w14:paraId="4EDF5AF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1.起重吊装作业专人指挥，信号统一明确，大件吊装设置遛绳，作业区域标志标识明确，同时可设置红外语音提醒装置防止非作业人员闯入。</w:t>
            </w:r>
          </w:p>
          <w:p w14:paraId="03D484B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2.作业前开展班前会，明确人员分工及工作内容，明确各作业面安全风险，明确应急处理措施。</w:t>
            </w:r>
          </w:p>
          <w:p w14:paraId="4B6DE6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160" w:afterAutospacing="0" w:line="320" w:lineRule="exact"/>
              <w:ind w:left="0" w:right="0" w:rightChars="0"/>
              <w:jc w:val="both"/>
              <w:textAlignment w:val="auto"/>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3.关注天气情况，如有大风、雷暴雨等恶劣天气，提前做好防风防雨工作。</w:t>
            </w:r>
          </w:p>
        </w:tc>
      </w:tr>
    </w:tbl>
    <w:p w14:paraId="49312608">
      <w:pPr>
        <w:rPr>
          <w:color w:val="2E54A1" w:themeColor="accent1" w:themeShade="BF"/>
        </w:rPr>
      </w:pPr>
    </w:p>
    <w:sectPr>
      <w:headerReference r:id="rId3" w:type="default"/>
      <w:pgSz w:w="16838" w:h="11906" w:orient="landscape"/>
      <w:pgMar w:top="499" w:right="306" w:bottom="499" w:left="306" w:header="283" w:footer="510"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0E1BEA-8820-443F-BF13-27B913E37A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BF56E26-4F65-4032-82BF-76CEB7A3D151}"/>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方正公文小标宋">
    <w:panose1 w:val="02000500000000000000"/>
    <w:charset w:val="86"/>
    <w:family w:val="auto"/>
    <w:pitch w:val="default"/>
    <w:sig w:usb0="A00002BF" w:usb1="38CF7CFA" w:usb2="00000016" w:usb3="00000000" w:csb0="00040001" w:csb1="00000000"/>
    <w:embedRegular r:id="rId3" w:fontKey="{65E129CB-35F2-4388-B7DF-660AEA2CBC13}"/>
  </w:font>
  <w:font w:name="华文琥珀">
    <w:panose1 w:val="02010800040101010101"/>
    <w:charset w:val="86"/>
    <w:family w:val="auto"/>
    <w:pitch w:val="default"/>
    <w:sig w:usb0="00000001" w:usb1="080F0000" w:usb2="00000000" w:usb3="00000000" w:csb0="00040000" w:csb1="00000000"/>
    <w:embedRegular r:id="rId4" w:fontKey="{F052DF0C-B5F9-42D2-AF76-78DDAA6D2734}"/>
  </w:font>
  <w:font w:name="WPSEMBED4">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1F412">
    <w:pPr>
      <w:pStyle w:val="10"/>
      <w:keepNext w:val="0"/>
      <w:keepLines w:val="0"/>
      <w:pageBreakBefore w:val="0"/>
      <w:widowControl w:val="0"/>
      <w:pBdr>
        <w:bottom w:val="none" w:color="auto" w:sz="0" w:space="1"/>
      </w:pBdr>
      <w:tabs>
        <w:tab w:val="left" w:pos="3197"/>
        <w:tab w:val="clear" w:pos="4153"/>
      </w:tabs>
      <w:kinsoku/>
      <w:wordWrap/>
      <w:overflowPunct/>
      <w:topLinePunct w:val="0"/>
      <w:bidi w:val="0"/>
      <w:adjustRightInd/>
      <w:snapToGrid w:val="0"/>
      <w:textAlignment w:val="auto"/>
      <w:rPr>
        <w:rFonts w:hint="eastAsia" w:eastAsiaTheme="minorEastAsia"/>
        <w:color w:val="1E386B" w:themeColor="accent1" w:themeShade="80"/>
        <w:lang w:val="en-US" w:eastAsia="zh-CN"/>
      </w:rPr>
    </w:pPr>
    <w:r>
      <w:rPr>
        <w:rFonts w:hint="eastAsia"/>
        <w:color w:val="1E386B" w:themeColor="accent1" w:themeShade="80"/>
        <w:lang w:val="en-US"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456B9C"/>
    <w:multiLevelType w:val="multilevel"/>
    <w:tmpl w:val="8B456B9C"/>
    <w:lvl w:ilvl="0" w:tentative="0">
      <w:start w:val="1"/>
      <w:numFmt w:val="decimal"/>
      <w:suff w:val="space"/>
      <w:lvlText w:val="%1"/>
      <w:lvlJc w:val="left"/>
      <w:pPr>
        <w:tabs>
          <w:tab w:val="left" w:pos="420"/>
        </w:tabs>
        <w:ind w:left="0" w:firstLine="0"/>
      </w:pPr>
      <w:rPr>
        <w:rFonts w:hint="default" w:ascii="宋体" w:hAnsi="宋体" w:eastAsia="宋体" w:cs="宋体"/>
      </w:rPr>
    </w:lvl>
    <w:lvl w:ilvl="1" w:tentative="0">
      <w:start w:val="1"/>
      <w:numFmt w:val="decimal"/>
      <w:suff w:val="space"/>
      <w:lvlText w:val="%1.%2"/>
      <w:lvlJc w:val="left"/>
      <w:pPr>
        <w:tabs>
          <w:tab w:val="left" w:pos="420"/>
        </w:tabs>
        <w:ind w:left="0" w:firstLine="0"/>
      </w:pPr>
      <w:rPr>
        <w:rFonts w:hint="default" w:ascii="宋体" w:hAnsi="宋体" w:eastAsia="宋体" w:cs="宋体"/>
      </w:rPr>
    </w:lvl>
    <w:lvl w:ilvl="2" w:tentative="0">
      <w:start w:val="1"/>
      <w:numFmt w:val="decimal"/>
      <w:suff w:val="space"/>
      <w:lvlText w:val="%1.%2.%3"/>
      <w:lvlJc w:val="left"/>
      <w:pPr>
        <w:tabs>
          <w:tab w:val="left" w:pos="420"/>
        </w:tabs>
        <w:ind w:left="0" w:firstLine="0"/>
      </w:pPr>
      <w:rPr>
        <w:rFonts w:hint="default" w:ascii="宋体" w:hAnsi="宋体" w:eastAsia="宋体" w:cs="宋体"/>
      </w:rPr>
    </w:lvl>
    <w:lvl w:ilvl="3" w:tentative="0">
      <w:start w:val="1"/>
      <w:numFmt w:val="decimal"/>
      <w:pStyle w:val="5"/>
      <w:suff w:val="space"/>
      <w:lvlText w:val="%1.%2.%3.%4"/>
      <w:lvlJc w:val="left"/>
      <w:pPr>
        <w:tabs>
          <w:tab w:val="left" w:pos="420"/>
        </w:tabs>
        <w:ind w:left="0" w:firstLine="0"/>
      </w:pPr>
      <w:rPr>
        <w:rFonts w:hint="default" w:ascii="宋体" w:hAnsi="宋体" w:eastAsia="宋体" w:cs="宋体"/>
      </w:rPr>
    </w:lvl>
    <w:lvl w:ilvl="4" w:tentative="0">
      <w:start w:val="1"/>
      <w:numFmt w:val="decimal"/>
      <w:pStyle w:val="6"/>
      <w:suff w:val="space"/>
      <w:lvlText w:val="（%5）"/>
      <w:lvlJc w:val="left"/>
      <w:pPr>
        <w:tabs>
          <w:tab w:val="left" w:pos="420"/>
        </w:tabs>
        <w:ind w:left="420" w:hanging="420"/>
      </w:pPr>
      <w:rPr>
        <w:rFonts w:hint="default" w:ascii="宋体" w:hAnsi="宋体" w:eastAsia="宋体" w:cs="宋体"/>
      </w:rPr>
    </w:lvl>
    <w:lvl w:ilvl="5" w:tentative="0">
      <w:start w:val="1"/>
      <w:numFmt w:val="decimal"/>
      <w:suff w:val="space"/>
      <w:lvlText w:val="%6）"/>
      <w:lvlJc w:val="left"/>
      <w:pPr>
        <w:tabs>
          <w:tab w:val="left" w:pos="420"/>
        </w:tabs>
        <w:ind w:left="420" w:hanging="420"/>
      </w:pPr>
      <w:rPr>
        <w:rFonts w:hint="default" w:ascii="宋体" w:hAnsi="宋体" w:eastAsia="宋体" w:cs="宋体"/>
      </w:rPr>
    </w:lvl>
    <w:lvl w:ilvl="6" w:tentative="0">
      <w:start w:val="1"/>
      <w:numFmt w:val="upperLetter"/>
      <w:suff w:val="nothing"/>
      <w:lvlText w:val="%7、"/>
      <w:lvlJc w:val="left"/>
      <w:pPr>
        <w:ind w:left="420" w:hanging="420"/>
      </w:pPr>
      <w:rPr>
        <w:rFonts w:hint="default" w:ascii="宋体" w:hAnsi="宋体" w:eastAsia="宋体" w:cs="宋体"/>
      </w:rPr>
    </w:lvl>
    <w:lvl w:ilvl="7" w:tentative="0">
      <w:start w:val="1"/>
      <w:numFmt w:val="lowerLetter"/>
      <w:suff w:val="nothing"/>
      <w:lvlText w:val="%8、"/>
      <w:lvlJc w:val="left"/>
      <w:pPr>
        <w:ind w:left="420" w:hanging="420"/>
      </w:pPr>
      <w:rPr>
        <w:rFonts w:hint="default" w:ascii="宋体" w:hAnsi="宋体" w:eastAsia="宋体" w:cs="宋体"/>
      </w:rPr>
    </w:lvl>
    <w:lvl w:ilvl="8" w:tentative="0">
      <w:start w:val="1"/>
      <w:numFmt w:val="none"/>
      <w:lvlText w:val=""/>
      <w:lvlJc w:val="left"/>
      <w:pPr>
        <w:ind w:left="420" w:hanging="420"/>
      </w:pPr>
      <w:rPr>
        <w:rFonts w:hint="default" w:ascii="宋体" w:hAnsi="宋体" w:eastAsia="宋体" w:cs="宋体"/>
      </w:rPr>
    </w:lvl>
  </w:abstractNum>
  <w:abstractNum w:abstractNumId="1">
    <w:nsid w:val="9F7E40E4"/>
    <w:multiLevelType w:val="singleLevel"/>
    <w:tmpl w:val="9F7E40E4"/>
    <w:lvl w:ilvl="0" w:tentative="0">
      <w:start w:val="1"/>
      <w:numFmt w:val="decimal"/>
      <w:suff w:val="nothing"/>
      <w:lvlText w:val="%1"/>
      <w:lvlJc w:val="left"/>
      <w:pPr>
        <w:tabs>
          <w:tab w:val="left" w:pos="0"/>
        </w:tabs>
        <w:ind w:left="425" w:hanging="425"/>
      </w:pPr>
      <w:rPr>
        <w:rFonts w:hint="default"/>
      </w:rPr>
    </w:lvl>
  </w:abstractNum>
  <w:abstractNum w:abstractNumId="2">
    <w:nsid w:val="D322542B"/>
    <w:multiLevelType w:val="singleLevel"/>
    <w:tmpl w:val="D322542B"/>
    <w:lvl w:ilvl="0" w:tentative="0">
      <w:start w:val="2"/>
      <w:numFmt w:val="decimal"/>
      <w:suff w:val="nothing"/>
      <w:lvlText w:val="%1、"/>
      <w:lvlJc w:val="left"/>
    </w:lvl>
  </w:abstractNum>
  <w:abstractNum w:abstractNumId="3">
    <w:nsid w:val="DBE06C9C"/>
    <w:multiLevelType w:val="singleLevel"/>
    <w:tmpl w:val="DBE06C9C"/>
    <w:lvl w:ilvl="0" w:tentative="0">
      <w:start w:val="1"/>
      <w:numFmt w:val="decimal"/>
      <w:suff w:val="nothing"/>
      <w:lvlText w:val="（%1）"/>
      <w:lvlJc w:val="left"/>
    </w:lvl>
  </w:abstractNum>
  <w:abstractNum w:abstractNumId="4">
    <w:nsid w:val="4B196738"/>
    <w:multiLevelType w:val="singleLevel"/>
    <w:tmpl w:val="4B196738"/>
    <w:lvl w:ilvl="0" w:tentative="0">
      <w:start w:val="1"/>
      <w:numFmt w:val="decimal"/>
      <w:lvlText w:val="%1."/>
      <w:lvlJc w:val="left"/>
      <w:pPr>
        <w:tabs>
          <w:tab w:val="left" w:pos="312"/>
        </w:tabs>
      </w:pPr>
    </w:lvl>
  </w:abstractNum>
  <w:abstractNum w:abstractNumId="5">
    <w:nsid w:val="541F717B"/>
    <w:multiLevelType w:val="singleLevel"/>
    <w:tmpl w:val="541F717B"/>
    <w:lvl w:ilvl="0" w:tentative="0">
      <w:start w:val="2"/>
      <w:numFmt w:val="decimal"/>
      <w:suff w:val="nothing"/>
      <w:lvlText w:val="%1、"/>
      <w:lvlJc w:val="left"/>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zM2U2ZGE3ZjI4ZmE5ZmY1OThkNjNiNzBkMjc2YWQifQ=="/>
  </w:docVars>
  <w:rsids>
    <w:rsidRoot w:val="00000000"/>
    <w:rsid w:val="000A3F74"/>
    <w:rsid w:val="001A64C4"/>
    <w:rsid w:val="00393922"/>
    <w:rsid w:val="003F23CE"/>
    <w:rsid w:val="004E0863"/>
    <w:rsid w:val="008C6C96"/>
    <w:rsid w:val="008D4EE8"/>
    <w:rsid w:val="00906786"/>
    <w:rsid w:val="00936276"/>
    <w:rsid w:val="012556C7"/>
    <w:rsid w:val="012A2737"/>
    <w:rsid w:val="013637D1"/>
    <w:rsid w:val="01C310A5"/>
    <w:rsid w:val="01C419B3"/>
    <w:rsid w:val="01CA13BF"/>
    <w:rsid w:val="01D932CB"/>
    <w:rsid w:val="01F10EE7"/>
    <w:rsid w:val="01F114A6"/>
    <w:rsid w:val="01FB4854"/>
    <w:rsid w:val="01FC0167"/>
    <w:rsid w:val="023119D1"/>
    <w:rsid w:val="024210F1"/>
    <w:rsid w:val="025F0B06"/>
    <w:rsid w:val="02781BC8"/>
    <w:rsid w:val="02987B74"/>
    <w:rsid w:val="029C1412"/>
    <w:rsid w:val="02A14633"/>
    <w:rsid w:val="02B01361"/>
    <w:rsid w:val="02B322F5"/>
    <w:rsid w:val="02C24BF1"/>
    <w:rsid w:val="02C664BF"/>
    <w:rsid w:val="02C975A1"/>
    <w:rsid w:val="03253AFD"/>
    <w:rsid w:val="03280EF8"/>
    <w:rsid w:val="036115CE"/>
    <w:rsid w:val="039D2DFC"/>
    <w:rsid w:val="03B804CE"/>
    <w:rsid w:val="03C926DB"/>
    <w:rsid w:val="03DD1CE2"/>
    <w:rsid w:val="03DD5813"/>
    <w:rsid w:val="03F04FA1"/>
    <w:rsid w:val="03F11C32"/>
    <w:rsid w:val="03F434D0"/>
    <w:rsid w:val="03FF65D5"/>
    <w:rsid w:val="040C6A6B"/>
    <w:rsid w:val="04402271"/>
    <w:rsid w:val="04536448"/>
    <w:rsid w:val="04A24CDA"/>
    <w:rsid w:val="04BA6AFF"/>
    <w:rsid w:val="05123C0E"/>
    <w:rsid w:val="05257DE5"/>
    <w:rsid w:val="05485881"/>
    <w:rsid w:val="057743B8"/>
    <w:rsid w:val="05C375FE"/>
    <w:rsid w:val="05EF21A1"/>
    <w:rsid w:val="05F72E03"/>
    <w:rsid w:val="06033B31"/>
    <w:rsid w:val="06163BD1"/>
    <w:rsid w:val="0620235A"/>
    <w:rsid w:val="064E6EC7"/>
    <w:rsid w:val="069074E0"/>
    <w:rsid w:val="06930D7E"/>
    <w:rsid w:val="06A96BD0"/>
    <w:rsid w:val="06BC6527"/>
    <w:rsid w:val="06C10D00"/>
    <w:rsid w:val="07024AB1"/>
    <w:rsid w:val="07035F04"/>
    <w:rsid w:val="07261BF2"/>
    <w:rsid w:val="07287718"/>
    <w:rsid w:val="072D11D3"/>
    <w:rsid w:val="07666493"/>
    <w:rsid w:val="077A3CEC"/>
    <w:rsid w:val="0781507A"/>
    <w:rsid w:val="07986F3B"/>
    <w:rsid w:val="07A61C7E"/>
    <w:rsid w:val="07C363B5"/>
    <w:rsid w:val="07F7358F"/>
    <w:rsid w:val="083E4D1A"/>
    <w:rsid w:val="086A1FB2"/>
    <w:rsid w:val="08B50CBF"/>
    <w:rsid w:val="08B60D54"/>
    <w:rsid w:val="08FA1588"/>
    <w:rsid w:val="08FE60B1"/>
    <w:rsid w:val="090715AF"/>
    <w:rsid w:val="0922463B"/>
    <w:rsid w:val="093920B1"/>
    <w:rsid w:val="09420839"/>
    <w:rsid w:val="09465165"/>
    <w:rsid w:val="09510A7C"/>
    <w:rsid w:val="09574754"/>
    <w:rsid w:val="09834B42"/>
    <w:rsid w:val="098350DA"/>
    <w:rsid w:val="099F178D"/>
    <w:rsid w:val="09A6526C"/>
    <w:rsid w:val="09BB0D18"/>
    <w:rsid w:val="09C83435"/>
    <w:rsid w:val="09CA1445"/>
    <w:rsid w:val="0A067AB9"/>
    <w:rsid w:val="0A07088E"/>
    <w:rsid w:val="0A0D0E47"/>
    <w:rsid w:val="0A1C108A"/>
    <w:rsid w:val="0A206DCD"/>
    <w:rsid w:val="0A207DA6"/>
    <w:rsid w:val="0A2166A1"/>
    <w:rsid w:val="0A4505E1"/>
    <w:rsid w:val="0A4C1970"/>
    <w:rsid w:val="0A79472F"/>
    <w:rsid w:val="0A7F7F97"/>
    <w:rsid w:val="0A805ABD"/>
    <w:rsid w:val="0ACC2AB1"/>
    <w:rsid w:val="0AEC4F01"/>
    <w:rsid w:val="0AF02C43"/>
    <w:rsid w:val="0AF10769"/>
    <w:rsid w:val="0B077F8D"/>
    <w:rsid w:val="0B1D155E"/>
    <w:rsid w:val="0B2428ED"/>
    <w:rsid w:val="0B8D0492"/>
    <w:rsid w:val="0BCE7D90"/>
    <w:rsid w:val="0BD53BE7"/>
    <w:rsid w:val="0C201306"/>
    <w:rsid w:val="0C475EF7"/>
    <w:rsid w:val="0C5D6809"/>
    <w:rsid w:val="0C705E5D"/>
    <w:rsid w:val="0C776A4C"/>
    <w:rsid w:val="0C801DA5"/>
    <w:rsid w:val="0CB16402"/>
    <w:rsid w:val="0CC46135"/>
    <w:rsid w:val="0CC71781"/>
    <w:rsid w:val="0CE2480D"/>
    <w:rsid w:val="0CE47624"/>
    <w:rsid w:val="0D2903AF"/>
    <w:rsid w:val="0D333D1B"/>
    <w:rsid w:val="0D3D7C96"/>
    <w:rsid w:val="0D3F756A"/>
    <w:rsid w:val="0D42705A"/>
    <w:rsid w:val="0D4E1EA3"/>
    <w:rsid w:val="0D5B114F"/>
    <w:rsid w:val="0D611BD6"/>
    <w:rsid w:val="0D782A7C"/>
    <w:rsid w:val="0DAE2941"/>
    <w:rsid w:val="0DBD4932"/>
    <w:rsid w:val="0DD04666"/>
    <w:rsid w:val="0DE6032D"/>
    <w:rsid w:val="0E0662D9"/>
    <w:rsid w:val="0E100F06"/>
    <w:rsid w:val="0E2055ED"/>
    <w:rsid w:val="0E2F3A82"/>
    <w:rsid w:val="0E52758D"/>
    <w:rsid w:val="0E552DBD"/>
    <w:rsid w:val="0E6E363A"/>
    <w:rsid w:val="0E7771D7"/>
    <w:rsid w:val="0E9C1C2E"/>
    <w:rsid w:val="0EBE0962"/>
    <w:rsid w:val="0ECC307F"/>
    <w:rsid w:val="0EDF7256"/>
    <w:rsid w:val="0EE21718"/>
    <w:rsid w:val="0F2F1860"/>
    <w:rsid w:val="0F5B4403"/>
    <w:rsid w:val="0F840C04"/>
    <w:rsid w:val="0F84395A"/>
    <w:rsid w:val="0FB83603"/>
    <w:rsid w:val="0FC14BAE"/>
    <w:rsid w:val="0FC7104D"/>
    <w:rsid w:val="0FD20B69"/>
    <w:rsid w:val="0FDD306A"/>
    <w:rsid w:val="0FF01F32"/>
    <w:rsid w:val="0FF94348"/>
    <w:rsid w:val="101747CE"/>
    <w:rsid w:val="10466E61"/>
    <w:rsid w:val="107E570C"/>
    <w:rsid w:val="10855BDB"/>
    <w:rsid w:val="108654B0"/>
    <w:rsid w:val="1088747A"/>
    <w:rsid w:val="10B95885"/>
    <w:rsid w:val="10D74236"/>
    <w:rsid w:val="10D83B6E"/>
    <w:rsid w:val="10E2302E"/>
    <w:rsid w:val="10E524A9"/>
    <w:rsid w:val="10F1056E"/>
    <w:rsid w:val="10F60887"/>
    <w:rsid w:val="1154735C"/>
    <w:rsid w:val="11902A8A"/>
    <w:rsid w:val="11BB4A30"/>
    <w:rsid w:val="11CC783A"/>
    <w:rsid w:val="11F76665"/>
    <w:rsid w:val="11FE18E6"/>
    <w:rsid w:val="120174E4"/>
    <w:rsid w:val="120B2110"/>
    <w:rsid w:val="124E024F"/>
    <w:rsid w:val="12E52961"/>
    <w:rsid w:val="130152C1"/>
    <w:rsid w:val="13421B9E"/>
    <w:rsid w:val="135568F2"/>
    <w:rsid w:val="13581385"/>
    <w:rsid w:val="137D703E"/>
    <w:rsid w:val="13916645"/>
    <w:rsid w:val="13993F05"/>
    <w:rsid w:val="13B41F66"/>
    <w:rsid w:val="13B54A2A"/>
    <w:rsid w:val="13CC1D73"/>
    <w:rsid w:val="13FA243C"/>
    <w:rsid w:val="140D6614"/>
    <w:rsid w:val="142F1415"/>
    <w:rsid w:val="14357918"/>
    <w:rsid w:val="14535FF1"/>
    <w:rsid w:val="148B7538"/>
    <w:rsid w:val="14942891"/>
    <w:rsid w:val="14BC5944"/>
    <w:rsid w:val="14C842E9"/>
    <w:rsid w:val="14D9656F"/>
    <w:rsid w:val="14E153AA"/>
    <w:rsid w:val="14E32ED1"/>
    <w:rsid w:val="14E82BDD"/>
    <w:rsid w:val="14F73A16"/>
    <w:rsid w:val="14F74BCE"/>
    <w:rsid w:val="1503308D"/>
    <w:rsid w:val="15273705"/>
    <w:rsid w:val="152E3C52"/>
    <w:rsid w:val="15487A1C"/>
    <w:rsid w:val="154C6CC8"/>
    <w:rsid w:val="1606156C"/>
    <w:rsid w:val="162478EF"/>
    <w:rsid w:val="163C0885"/>
    <w:rsid w:val="1644764E"/>
    <w:rsid w:val="168E50BE"/>
    <w:rsid w:val="169A53D8"/>
    <w:rsid w:val="16AF1C41"/>
    <w:rsid w:val="16B963AE"/>
    <w:rsid w:val="16E90E79"/>
    <w:rsid w:val="16F13AA6"/>
    <w:rsid w:val="16F47D3B"/>
    <w:rsid w:val="1703785A"/>
    <w:rsid w:val="171E4694"/>
    <w:rsid w:val="173F12DE"/>
    <w:rsid w:val="17701D31"/>
    <w:rsid w:val="178B14E0"/>
    <w:rsid w:val="17914E66"/>
    <w:rsid w:val="17A0779F"/>
    <w:rsid w:val="17B0246F"/>
    <w:rsid w:val="17C84600"/>
    <w:rsid w:val="17CE7E68"/>
    <w:rsid w:val="17EF6030"/>
    <w:rsid w:val="17FE0021"/>
    <w:rsid w:val="180C6BE2"/>
    <w:rsid w:val="18200511"/>
    <w:rsid w:val="182061EA"/>
    <w:rsid w:val="182A7068"/>
    <w:rsid w:val="1840063A"/>
    <w:rsid w:val="18493992"/>
    <w:rsid w:val="185145F5"/>
    <w:rsid w:val="185540E5"/>
    <w:rsid w:val="188350F6"/>
    <w:rsid w:val="189A056D"/>
    <w:rsid w:val="18A1732B"/>
    <w:rsid w:val="18DD37FB"/>
    <w:rsid w:val="193E726F"/>
    <w:rsid w:val="194A1770"/>
    <w:rsid w:val="19516FA3"/>
    <w:rsid w:val="197113F3"/>
    <w:rsid w:val="19742560"/>
    <w:rsid w:val="197E766C"/>
    <w:rsid w:val="19940C3D"/>
    <w:rsid w:val="19996254"/>
    <w:rsid w:val="19A1335A"/>
    <w:rsid w:val="19A30E80"/>
    <w:rsid w:val="19A52E4A"/>
    <w:rsid w:val="19C834F8"/>
    <w:rsid w:val="19E56ED1"/>
    <w:rsid w:val="19EC3D66"/>
    <w:rsid w:val="19F76F8B"/>
    <w:rsid w:val="1A420699"/>
    <w:rsid w:val="1A4774ED"/>
    <w:rsid w:val="1A4B0294"/>
    <w:rsid w:val="1A617197"/>
    <w:rsid w:val="1A907657"/>
    <w:rsid w:val="1ABE2C95"/>
    <w:rsid w:val="1AF851FC"/>
    <w:rsid w:val="1AFF658A"/>
    <w:rsid w:val="1B036AF2"/>
    <w:rsid w:val="1B0B3181"/>
    <w:rsid w:val="1B131612"/>
    <w:rsid w:val="1B1F09DB"/>
    <w:rsid w:val="1B484046"/>
    <w:rsid w:val="1B586FF5"/>
    <w:rsid w:val="1B6D5BEA"/>
    <w:rsid w:val="1B952E9F"/>
    <w:rsid w:val="1BBA3BF3"/>
    <w:rsid w:val="1BC82E20"/>
    <w:rsid w:val="1C045589"/>
    <w:rsid w:val="1C0D1818"/>
    <w:rsid w:val="1C13053F"/>
    <w:rsid w:val="1C1B24AA"/>
    <w:rsid w:val="1C275D99"/>
    <w:rsid w:val="1C3034D1"/>
    <w:rsid w:val="1C3B7A96"/>
    <w:rsid w:val="1C6C7A8F"/>
    <w:rsid w:val="1C8A6328"/>
    <w:rsid w:val="1C8D70FE"/>
    <w:rsid w:val="1C936077"/>
    <w:rsid w:val="1CC21F65"/>
    <w:rsid w:val="1CE14410"/>
    <w:rsid w:val="1CFC0FD3"/>
    <w:rsid w:val="1D0936F0"/>
    <w:rsid w:val="1D1A414E"/>
    <w:rsid w:val="1D37025D"/>
    <w:rsid w:val="1D440BCC"/>
    <w:rsid w:val="1D5232E9"/>
    <w:rsid w:val="1D6342C6"/>
    <w:rsid w:val="1D724FC4"/>
    <w:rsid w:val="1D813BCE"/>
    <w:rsid w:val="1D954F84"/>
    <w:rsid w:val="1DA358F3"/>
    <w:rsid w:val="1DB01DBE"/>
    <w:rsid w:val="1DD963A0"/>
    <w:rsid w:val="1DE71C83"/>
    <w:rsid w:val="1DED352C"/>
    <w:rsid w:val="1E110AAE"/>
    <w:rsid w:val="1E2307E2"/>
    <w:rsid w:val="1E2A6014"/>
    <w:rsid w:val="1E2E3C90"/>
    <w:rsid w:val="1E447229"/>
    <w:rsid w:val="1E5310C7"/>
    <w:rsid w:val="1E5311C6"/>
    <w:rsid w:val="1EA05FDB"/>
    <w:rsid w:val="1EB4768C"/>
    <w:rsid w:val="1EC57DE0"/>
    <w:rsid w:val="1ED3045A"/>
    <w:rsid w:val="1EEA6DC7"/>
    <w:rsid w:val="1EF65EF6"/>
    <w:rsid w:val="1F134CFA"/>
    <w:rsid w:val="1F422EEA"/>
    <w:rsid w:val="1F435D1C"/>
    <w:rsid w:val="1F486752"/>
    <w:rsid w:val="1F486EB7"/>
    <w:rsid w:val="1F5A6485"/>
    <w:rsid w:val="1F8452B0"/>
    <w:rsid w:val="1FC63B1B"/>
    <w:rsid w:val="1FD60202"/>
    <w:rsid w:val="1FF266BE"/>
    <w:rsid w:val="20005F1A"/>
    <w:rsid w:val="20014B53"/>
    <w:rsid w:val="20020FF7"/>
    <w:rsid w:val="200D799B"/>
    <w:rsid w:val="20191C70"/>
    <w:rsid w:val="2031368A"/>
    <w:rsid w:val="20322F5E"/>
    <w:rsid w:val="20407429"/>
    <w:rsid w:val="204131A1"/>
    <w:rsid w:val="204F3B10"/>
    <w:rsid w:val="205B4440"/>
    <w:rsid w:val="20784E15"/>
    <w:rsid w:val="2079293B"/>
    <w:rsid w:val="20AF6CDA"/>
    <w:rsid w:val="20B0298F"/>
    <w:rsid w:val="20E15888"/>
    <w:rsid w:val="20E97AC1"/>
    <w:rsid w:val="20EE157B"/>
    <w:rsid w:val="211904FC"/>
    <w:rsid w:val="21423675"/>
    <w:rsid w:val="21661111"/>
    <w:rsid w:val="21B47737"/>
    <w:rsid w:val="21CD1190"/>
    <w:rsid w:val="21DA565B"/>
    <w:rsid w:val="21E464DA"/>
    <w:rsid w:val="21E93AF0"/>
    <w:rsid w:val="21F66F4C"/>
    <w:rsid w:val="220A5F40"/>
    <w:rsid w:val="22147904"/>
    <w:rsid w:val="22205764"/>
    <w:rsid w:val="222075E8"/>
    <w:rsid w:val="22263DED"/>
    <w:rsid w:val="2230171F"/>
    <w:rsid w:val="223C1E72"/>
    <w:rsid w:val="223E208E"/>
    <w:rsid w:val="22574EFE"/>
    <w:rsid w:val="225E44DE"/>
    <w:rsid w:val="22673393"/>
    <w:rsid w:val="22837AA1"/>
    <w:rsid w:val="22993768"/>
    <w:rsid w:val="22D34CDA"/>
    <w:rsid w:val="22F07AE2"/>
    <w:rsid w:val="22F41266"/>
    <w:rsid w:val="22FD4AF7"/>
    <w:rsid w:val="2380346D"/>
    <w:rsid w:val="238D2173"/>
    <w:rsid w:val="23906919"/>
    <w:rsid w:val="239301B8"/>
    <w:rsid w:val="23952182"/>
    <w:rsid w:val="239D4771"/>
    <w:rsid w:val="23B40A42"/>
    <w:rsid w:val="23C16AD3"/>
    <w:rsid w:val="23C66E2B"/>
    <w:rsid w:val="23C96A39"/>
    <w:rsid w:val="24013373"/>
    <w:rsid w:val="24264B88"/>
    <w:rsid w:val="24303C58"/>
    <w:rsid w:val="244B0A92"/>
    <w:rsid w:val="247C0C4C"/>
    <w:rsid w:val="248D2E59"/>
    <w:rsid w:val="24A26904"/>
    <w:rsid w:val="24B623B0"/>
    <w:rsid w:val="24E01C91"/>
    <w:rsid w:val="250D7AF6"/>
    <w:rsid w:val="25162E4E"/>
    <w:rsid w:val="25253091"/>
    <w:rsid w:val="255C003A"/>
    <w:rsid w:val="25714529"/>
    <w:rsid w:val="25873D4C"/>
    <w:rsid w:val="259D531E"/>
    <w:rsid w:val="25A16DBA"/>
    <w:rsid w:val="25A42208"/>
    <w:rsid w:val="25AB145B"/>
    <w:rsid w:val="25B35A66"/>
    <w:rsid w:val="25D56865"/>
    <w:rsid w:val="25DE6C64"/>
    <w:rsid w:val="25F25669"/>
    <w:rsid w:val="25FF7D86"/>
    <w:rsid w:val="26195EA4"/>
    <w:rsid w:val="26386E68"/>
    <w:rsid w:val="263F62A3"/>
    <w:rsid w:val="265359DC"/>
    <w:rsid w:val="26591245"/>
    <w:rsid w:val="26681488"/>
    <w:rsid w:val="26751DF6"/>
    <w:rsid w:val="268663ED"/>
    <w:rsid w:val="268F2EB8"/>
    <w:rsid w:val="26943F45"/>
    <w:rsid w:val="26A537CA"/>
    <w:rsid w:val="26AA1AA0"/>
    <w:rsid w:val="26AD1590"/>
    <w:rsid w:val="26CD39E1"/>
    <w:rsid w:val="26D75A77"/>
    <w:rsid w:val="26EF6CED"/>
    <w:rsid w:val="26F15921"/>
    <w:rsid w:val="26FB2E83"/>
    <w:rsid w:val="270A253F"/>
    <w:rsid w:val="270E64D3"/>
    <w:rsid w:val="27191A73"/>
    <w:rsid w:val="27791383"/>
    <w:rsid w:val="27814EF7"/>
    <w:rsid w:val="27D547E6"/>
    <w:rsid w:val="27D668C5"/>
    <w:rsid w:val="28414686"/>
    <w:rsid w:val="28497097"/>
    <w:rsid w:val="284C0612"/>
    <w:rsid w:val="28553C8E"/>
    <w:rsid w:val="288D3427"/>
    <w:rsid w:val="28A776E0"/>
    <w:rsid w:val="28B9421C"/>
    <w:rsid w:val="28BE1833"/>
    <w:rsid w:val="28E72E42"/>
    <w:rsid w:val="28EA2628"/>
    <w:rsid w:val="29001E4B"/>
    <w:rsid w:val="290A3C24"/>
    <w:rsid w:val="2911150A"/>
    <w:rsid w:val="293127A1"/>
    <w:rsid w:val="29374E7F"/>
    <w:rsid w:val="29565B80"/>
    <w:rsid w:val="297E0FC2"/>
    <w:rsid w:val="29C76E0D"/>
    <w:rsid w:val="29C9048F"/>
    <w:rsid w:val="29E4351B"/>
    <w:rsid w:val="2A135BAE"/>
    <w:rsid w:val="2A192C4E"/>
    <w:rsid w:val="2A364537"/>
    <w:rsid w:val="2A4B17EC"/>
    <w:rsid w:val="2A61691A"/>
    <w:rsid w:val="2A7725E1"/>
    <w:rsid w:val="2AB033FD"/>
    <w:rsid w:val="2AB949A8"/>
    <w:rsid w:val="2AC5334C"/>
    <w:rsid w:val="2AD51A9F"/>
    <w:rsid w:val="2AE80E8C"/>
    <w:rsid w:val="2AF85452"/>
    <w:rsid w:val="2B0B4AD7"/>
    <w:rsid w:val="2B1821F2"/>
    <w:rsid w:val="2B3B716B"/>
    <w:rsid w:val="2B5D5BB3"/>
    <w:rsid w:val="2B607D2C"/>
    <w:rsid w:val="2B6A3EF4"/>
    <w:rsid w:val="2B824D9A"/>
    <w:rsid w:val="2BA86E43"/>
    <w:rsid w:val="2BAA2542"/>
    <w:rsid w:val="2BB55062"/>
    <w:rsid w:val="2BDC64D7"/>
    <w:rsid w:val="2BEC2B5B"/>
    <w:rsid w:val="2BEE0681"/>
    <w:rsid w:val="2BF1120B"/>
    <w:rsid w:val="2BF832AE"/>
    <w:rsid w:val="2C11436F"/>
    <w:rsid w:val="2C1B0D4A"/>
    <w:rsid w:val="2C5A1872"/>
    <w:rsid w:val="2C6C4A11"/>
    <w:rsid w:val="2C6F09A1"/>
    <w:rsid w:val="2C76719D"/>
    <w:rsid w:val="2C8D7E9A"/>
    <w:rsid w:val="2C9F197B"/>
    <w:rsid w:val="2CE304E2"/>
    <w:rsid w:val="2CF156C9"/>
    <w:rsid w:val="2CF577ED"/>
    <w:rsid w:val="2CF73565"/>
    <w:rsid w:val="2D145EC5"/>
    <w:rsid w:val="2D2A1EA4"/>
    <w:rsid w:val="2D5664DE"/>
    <w:rsid w:val="2D67693D"/>
    <w:rsid w:val="2D8C1F00"/>
    <w:rsid w:val="2DA27975"/>
    <w:rsid w:val="2DA768FE"/>
    <w:rsid w:val="2DB72CF5"/>
    <w:rsid w:val="2DD1306A"/>
    <w:rsid w:val="2DFA0F7B"/>
    <w:rsid w:val="2E051CB2"/>
    <w:rsid w:val="2E070A94"/>
    <w:rsid w:val="2E7E44FF"/>
    <w:rsid w:val="2E8C4181"/>
    <w:rsid w:val="2EDE19F1"/>
    <w:rsid w:val="2EEA3066"/>
    <w:rsid w:val="2EFF4953"/>
    <w:rsid w:val="2F511653"/>
    <w:rsid w:val="2F6A44C2"/>
    <w:rsid w:val="2F7075FF"/>
    <w:rsid w:val="2F776BDF"/>
    <w:rsid w:val="2F7A76AB"/>
    <w:rsid w:val="2F990904"/>
    <w:rsid w:val="2FC00586"/>
    <w:rsid w:val="2FC17A65"/>
    <w:rsid w:val="2FD1009E"/>
    <w:rsid w:val="2FDE27BA"/>
    <w:rsid w:val="2FDE6C5E"/>
    <w:rsid w:val="2FFC5231"/>
    <w:rsid w:val="300B434B"/>
    <w:rsid w:val="30182170"/>
    <w:rsid w:val="304E16EE"/>
    <w:rsid w:val="30556F21"/>
    <w:rsid w:val="306727B0"/>
    <w:rsid w:val="30A457B2"/>
    <w:rsid w:val="30C419B0"/>
    <w:rsid w:val="30C47C02"/>
    <w:rsid w:val="30CC6AB7"/>
    <w:rsid w:val="310B3A83"/>
    <w:rsid w:val="311C52ED"/>
    <w:rsid w:val="31397B5D"/>
    <w:rsid w:val="313F372D"/>
    <w:rsid w:val="3140197F"/>
    <w:rsid w:val="314D409C"/>
    <w:rsid w:val="31665B97"/>
    <w:rsid w:val="3178338B"/>
    <w:rsid w:val="318A2BFA"/>
    <w:rsid w:val="319F0454"/>
    <w:rsid w:val="31C81974"/>
    <w:rsid w:val="31E00383"/>
    <w:rsid w:val="31F938DC"/>
    <w:rsid w:val="320F75A3"/>
    <w:rsid w:val="321C75CA"/>
    <w:rsid w:val="325F79F1"/>
    <w:rsid w:val="32A73338"/>
    <w:rsid w:val="32BC3287"/>
    <w:rsid w:val="32E53E60"/>
    <w:rsid w:val="33353039"/>
    <w:rsid w:val="333712C9"/>
    <w:rsid w:val="334A26CA"/>
    <w:rsid w:val="335214F5"/>
    <w:rsid w:val="336B6A5B"/>
    <w:rsid w:val="336C0A04"/>
    <w:rsid w:val="33717366"/>
    <w:rsid w:val="338E62A6"/>
    <w:rsid w:val="33A06705"/>
    <w:rsid w:val="33D740F0"/>
    <w:rsid w:val="33F151B2"/>
    <w:rsid w:val="33F7209D"/>
    <w:rsid w:val="340A5418"/>
    <w:rsid w:val="341B5D8B"/>
    <w:rsid w:val="346E6803"/>
    <w:rsid w:val="34861F04"/>
    <w:rsid w:val="349B2D85"/>
    <w:rsid w:val="34A73AC3"/>
    <w:rsid w:val="34B945B1"/>
    <w:rsid w:val="34C603ED"/>
    <w:rsid w:val="34CC177B"/>
    <w:rsid w:val="34CE54F3"/>
    <w:rsid w:val="35137922"/>
    <w:rsid w:val="35150A2C"/>
    <w:rsid w:val="352B4FC9"/>
    <w:rsid w:val="354B26A0"/>
    <w:rsid w:val="35551771"/>
    <w:rsid w:val="355D1A48"/>
    <w:rsid w:val="357716E7"/>
    <w:rsid w:val="357F67EE"/>
    <w:rsid w:val="35BD03EA"/>
    <w:rsid w:val="35D02BA5"/>
    <w:rsid w:val="35E11256"/>
    <w:rsid w:val="35E96F6C"/>
    <w:rsid w:val="35EF5721"/>
    <w:rsid w:val="36017EAC"/>
    <w:rsid w:val="362D2CF8"/>
    <w:rsid w:val="3632560E"/>
    <w:rsid w:val="36373015"/>
    <w:rsid w:val="364041CF"/>
    <w:rsid w:val="367125DA"/>
    <w:rsid w:val="369E2CA4"/>
    <w:rsid w:val="36A04C6E"/>
    <w:rsid w:val="36CF7301"/>
    <w:rsid w:val="36D161BA"/>
    <w:rsid w:val="36D30B9F"/>
    <w:rsid w:val="3701395E"/>
    <w:rsid w:val="37522919"/>
    <w:rsid w:val="375241BA"/>
    <w:rsid w:val="37B54749"/>
    <w:rsid w:val="37C130EE"/>
    <w:rsid w:val="37C36E66"/>
    <w:rsid w:val="37CA01F4"/>
    <w:rsid w:val="37DB62C5"/>
    <w:rsid w:val="37DE3C9F"/>
    <w:rsid w:val="37E12250"/>
    <w:rsid w:val="37ED4490"/>
    <w:rsid w:val="37F708BD"/>
    <w:rsid w:val="3801173C"/>
    <w:rsid w:val="3809239F"/>
    <w:rsid w:val="381059C0"/>
    <w:rsid w:val="38353194"/>
    <w:rsid w:val="383B1EE7"/>
    <w:rsid w:val="383B31BF"/>
    <w:rsid w:val="38417D8A"/>
    <w:rsid w:val="386A72E1"/>
    <w:rsid w:val="38763474"/>
    <w:rsid w:val="388C54AA"/>
    <w:rsid w:val="389335FD"/>
    <w:rsid w:val="38C2711D"/>
    <w:rsid w:val="38D64977"/>
    <w:rsid w:val="38E41CCD"/>
    <w:rsid w:val="38E70932"/>
    <w:rsid w:val="3902576C"/>
    <w:rsid w:val="391728A4"/>
    <w:rsid w:val="392230FF"/>
    <w:rsid w:val="3925443F"/>
    <w:rsid w:val="393C66BD"/>
    <w:rsid w:val="39516FCE"/>
    <w:rsid w:val="396E1053"/>
    <w:rsid w:val="397E7D6B"/>
    <w:rsid w:val="39810D86"/>
    <w:rsid w:val="39916AF0"/>
    <w:rsid w:val="39A14F85"/>
    <w:rsid w:val="39B5458C"/>
    <w:rsid w:val="39BD1693"/>
    <w:rsid w:val="39BE5B37"/>
    <w:rsid w:val="3A4B32E7"/>
    <w:rsid w:val="3A54334A"/>
    <w:rsid w:val="3A5A0460"/>
    <w:rsid w:val="3A5B15D7"/>
    <w:rsid w:val="3A744576"/>
    <w:rsid w:val="3A80103E"/>
    <w:rsid w:val="3ACF5B21"/>
    <w:rsid w:val="3AEA295B"/>
    <w:rsid w:val="3AF15A98"/>
    <w:rsid w:val="3AFC74DE"/>
    <w:rsid w:val="3B025DF2"/>
    <w:rsid w:val="3B1A3241"/>
    <w:rsid w:val="3B220CAE"/>
    <w:rsid w:val="3B274F4E"/>
    <w:rsid w:val="3B3F4A55"/>
    <w:rsid w:val="3B4B4542"/>
    <w:rsid w:val="3BA57C6A"/>
    <w:rsid w:val="3BBA3572"/>
    <w:rsid w:val="3BC50684"/>
    <w:rsid w:val="3BEE0229"/>
    <w:rsid w:val="3BF43750"/>
    <w:rsid w:val="3BFD221A"/>
    <w:rsid w:val="3C2C5364"/>
    <w:rsid w:val="3C335C3C"/>
    <w:rsid w:val="3C567FA6"/>
    <w:rsid w:val="3C7626F9"/>
    <w:rsid w:val="3C7E335B"/>
    <w:rsid w:val="3CAA4150"/>
    <w:rsid w:val="3CB46D7D"/>
    <w:rsid w:val="3CB7686D"/>
    <w:rsid w:val="3CDD0108"/>
    <w:rsid w:val="3D0C4E0B"/>
    <w:rsid w:val="3D22018A"/>
    <w:rsid w:val="3D347EBE"/>
    <w:rsid w:val="3D714C6E"/>
    <w:rsid w:val="3D7B6A6D"/>
    <w:rsid w:val="3D892BE3"/>
    <w:rsid w:val="3D9372DA"/>
    <w:rsid w:val="3DE7144A"/>
    <w:rsid w:val="3E027FBC"/>
    <w:rsid w:val="3E261EFC"/>
    <w:rsid w:val="3E495BEB"/>
    <w:rsid w:val="3E497999"/>
    <w:rsid w:val="3E5E1696"/>
    <w:rsid w:val="3E611186"/>
    <w:rsid w:val="3E630A5B"/>
    <w:rsid w:val="3E7D1B12"/>
    <w:rsid w:val="3E8D5AD7"/>
    <w:rsid w:val="3E946E66"/>
    <w:rsid w:val="3E9C3F6D"/>
    <w:rsid w:val="3EAA6689"/>
    <w:rsid w:val="3EB25954"/>
    <w:rsid w:val="3EC60FE9"/>
    <w:rsid w:val="3ECF4342"/>
    <w:rsid w:val="3EF5367D"/>
    <w:rsid w:val="3EF90895"/>
    <w:rsid w:val="3F0D2290"/>
    <w:rsid w:val="3F2B709E"/>
    <w:rsid w:val="3F4D34B9"/>
    <w:rsid w:val="3F5605BF"/>
    <w:rsid w:val="3F6C7DE3"/>
    <w:rsid w:val="3F7153F9"/>
    <w:rsid w:val="3F7722E4"/>
    <w:rsid w:val="3F8D5553"/>
    <w:rsid w:val="3F942E96"/>
    <w:rsid w:val="3FA07A8C"/>
    <w:rsid w:val="3FAE21A9"/>
    <w:rsid w:val="3FD461A6"/>
    <w:rsid w:val="3FE23C01"/>
    <w:rsid w:val="400159D5"/>
    <w:rsid w:val="40055B41"/>
    <w:rsid w:val="40231837"/>
    <w:rsid w:val="402E32EA"/>
    <w:rsid w:val="403A3A3D"/>
    <w:rsid w:val="403E34E3"/>
    <w:rsid w:val="405A5E8D"/>
    <w:rsid w:val="40905D53"/>
    <w:rsid w:val="409839F3"/>
    <w:rsid w:val="40A2464F"/>
    <w:rsid w:val="40A315E2"/>
    <w:rsid w:val="40AF61D9"/>
    <w:rsid w:val="40DC68A2"/>
    <w:rsid w:val="40FB7670"/>
    <w:rsid w:val="411C3143"/>
    <w:rsid w:val="41377F7D"/>
    <w:rsid w:val="413B2267"/>
    <w:rsid w:val="413E57AF"/>
    <w:rsid w:val="41787A5F"/>
    <w:rsid w:val="418F4E8B"/>
    <w:rsid w:val="419B675D"/>
    <w:rsid w:val="41A05B22"/>
    <w:rsid w:val="41A25D3E"/>
    <w:rsid w:val="41AE493E"/>
    <w:rsid w:val="41B94E35"/>
    <w:rsid w:val="41BA1457"/>
    <w:rsid w:val="41C3795E"/>
    <w:rsid w:val="41DD6EB8"/>
    <w:rsid w:val="41E9571B"/>
    <w:rsid w:val="41F25DE8"/>
    <w:rsid w:val="420A743F"/>
    <w:rsid w:val="420B38E3"/>
    <w:rsid w:val="421502BE"/>
    <w:rsid w:val="42277FF1"/>
    <w:rsid w:val="422E312E"/>
    <w:rsid w:val="424045D1"/>
    <w:rsid w:val="42521512"/>
    <w:rsid w:val="4260230D"/>
    <w:rsid w:val="427A6373"/>
    <w:rsid w:val="428C046C"/>
    <w:rsid w:val="42B20202"/>
    <w:rsid w:val="42B23D5F"/>
    <w:rsid w:val="42B428B5"/>
    <w:rsid w:val="42B71375"/>
    <w:rsid w:val="42DC0DDB"/>
    <w:rsid w:val="4315253F"/>
    <w:rsid w:val="4326474D"/>
    <w:rsid w:val="433C5D1E"/>
    <w:rsid w:val="434048F5"/>
    <w:rsid w:val="43430E5B"/>
    <w:rsid w:val="4349650B"/>
    <w:rsid w:val="436F7EA2"/>
    <w:rsid w:val="4379487C"/>
    <w:rsid w:val="437E6337"/>
    <w:rsid w:val="438356FB"/>
    <w:rsid w:val="438F571B"/>
    <w:rsid w:val="439E0787"/>
    <w:rsid w:val="43A318F9"/>
    <w:rsid w:val="43B27D8E"/>
    <w:rsid w:val="43BB4E95"/>
    <w:rsid w:val="43BC2ACA"/>
    <w:rsid w:val="43C55D14"/>
    <w:rsid w:val="43CF26EE"/>
    <w:rsid w:val="43EC504E"/>
    <w:rsid w:val="443E3DDF"/>
    <w:rsid w:val="444035EC"/>
    <w:rsid w:val="44507CD3"/>
    <w:rsid w:val="445F3A72"/>
    <w:rsid w:val="446A283B"/>
    <w:rsid w:val="448168F2"/>
    <w:rsid w:val="44823C05"/>
    <w:rsid w:val="449A2CFC"/>
    <w:rsid w:val="44A26055"/>
    <w:rsid w:val="44B32010"/>
    <w:rsid w:val="44B6424B"/>
    <w:rsid w:val="44B94074"/>
    <w:rsid w:val="44BA15F0"/>
    <w:rsid w:val="44CD1324"/>
    <w:rsid w:val="44E95A32"/>
    <w:rsid w:val="451F3201"/>
    <w:rsid w:val="45237196"/>
    <w:rsid w:val="452B7DF8"/>
    <w:rsid w:val="456A45FE"/>
    <w:rsid w:val="45701CAF"/>
    <w:rsid w:val="45DB471C"/>
    <w:rsid w:val="45DD7344"/>
    <w:rsid w:val="46095888"/>
    <w:rsid w:val="460E7377"/>
    <w:rsid w:val="461713D7"/>
    <w:rsid w:val="46195EA3"/>
    <w:rsid w:val="461E170B"/>
    <w:rsid w:val="46582E6F"/>
    <w:rsid w:val="466435C2"/>
    <w:rsid w:val="46780E1B"/>
    <w:rsid w:val="46A41C10"/>
    <w:rsid w:val="46B02CAB"/>
    <w:rsid w:val="46CF347B"/>
    <w:rsid w:val="46D83FB0"/>
    <w:rsid w:val="46D87B0C"/>
    <w:rsid w:val="46F74436"/>
    <w:rsid w:val="46FD7572"/>
    <w:rsid w:val="475F1FDB"/>
    <w:rsid w:val="477261B2"/>
    <w:rsid w:val="47734C85"/>
    <w:rsid w:val="477A378E"/>
    <w:rsid w:val="477E0BCB"/>
    <w:rsid w:val="47AA594C"/>
    <w:rsid w:val="47C702AC"/>
    <w:rsid w:val="47D23321"/>
    <w:rsid w:val="47E051A5"/>
    <w:rsid w:val="480A1F47"/>
    <w:rsid w:val="480E5EDB"/>
    <w:rsid w:val="48166B3E"/>
    <w:rsid w:val="48240152"/>
    <w:rsid w:val="483B47F6"/>
    <w:rsid w:val="48427933"/>
    <w:rsid w:val="484A4A39"/>
    <w:rsid w:val="48537ED3"/>
    <w:rsid w:val="48592ECE"/>
    <w:rsid w:val="487321E2"/>
    <w:rsid w:val="48904B42"/>
    <w:rsid w:val="4893018E"/>
    <w:rsid w:val="48AA7EB0"/>
    <w:rsid w:val="48B06F92"/>
    <w:rsid w:val="48BB76E5"/>
    <w:rsid w:val="48C7608A"/>
    <w:rsid w:val="48D30F86"/>
    <w:rsid w:val="48DA400F"/>
    <w:rsid w:val="48EC5AF0"/>
    <w:rsid w:val="490B5F77"/>
    <w:rsid w:val="491312CF"/>
    <w:rsid w:val="492B6619"/>
    <w:rsid w:val="49415E3C"/>
    <w:rsid w:val="49470F79"/>
    <w:rsid w:val="49507E2D"/>
    <w:rsid w:val="49895E52"/>
    <w:rsid w:val="498D28A6"/>
    <w:rsid w:val="49924643"/>
    <w:rsid w:val="49951CE4"/>
    <w:rsid w:val="499F2B63"/>
    <w:rsid w:val="49A2403D"/>
    <w:rsid w:val="49A95790"/>
    <w:rsid w:val="49BC3715"/>
    <w:rsid w:val="49CF398F"/>
    <w:rsid w:val="49D92519"/>
    <w:rsid w:val="49EB7B56"/>
    <w:rsid w:val="4A404346"/>
    <w:rsid w:val="4A5E47CC"/>
    <w:rsid w:val="4A6F69D9"/>
    <w:rsid w:val="4A9A1CA8"/>
    <w:rsid w:val="4AAF3799"/>
    <w:rsid w:val="4AC52021"/>
    <w:rsid w:val="4ACD2E51"/>
    <w:rsid w:val="4ACF1226"/>
    <w:rsid w:val="4AD36F68"/>
    <w:rsid w:val="4AFB6436"/>
    <w:rsid w:val="4B006EED"/>
    <w:rsid w:val="4B09402E"/>
    <w:rsid w:val="4B2B6DA4"/>
    <w:rsid w:val="4B5C6F5D"/>
    <w:rsid w:val="4B8E5887"/>
    <w:rsid w:val="4BAE0C59"/>
    <w:rsid w:val="4BC13264"/>
    <w:rsid w:val="4BC15012"/>
    <w:rsid w:val="4BF278C2"/>
    <w:rsid w:val="4C0A69B9"/>
    <w:rsid w:val="4C1A4723"/>
    <w:rsid w:val="4C1B6C19"/>
    <w:rsid w:val="4C1C049B"/>
    <w:rsid w:val="4C3372F2"/>
    <w:rsid w:val="4C602A7D"/>
    <w:rsid w:val="4C6F0F12"/>
    <w:rsid w:val="4C8E75EA"/>
    <w:rsid w:val="4CAF7561"/>
    <w:rsid w:val="4CF71D3F"/>
    <w:rsid w:val="4CFD75DE"/>
    <w:rsid w:val="4D096C71"/>
    <w:rsid w:val="4D114700"/>
    <w:rsid w:val="4D183358"/>
    <w:rsid w:val="4D306EB1"/>
    <w:rsid w:val="4D37635E"/>
    <w:rsid w:val="4D5F0F87"/>
    <w:rsid w:val="4D673998"/>
    <w:rsid w:val="4D7655B5"/>
    <w:rsid w:val="4D861166"/>
    <w:rsid w:val="4DAE15C6"/>
    <w:rsid w:val="4DB12E65"/>
    <w:rsid w:val="4DF711BF"/>
    <w:rsid w:val="4DFA480C"/>
    <w:rsid w:val="4DFF1E22"/>
    <w:rsid w:val="4E072501"/>
    <w:rsid w:val="4E156790"/>
    <w:rsid w:val="4E2B207B"/>
    <w:rsid w:val="4E3046D1"/>
    <w:rsid w:val="4E323FA5"/>
    <w:rsid w:val="4E4B3EEE"/>
    <w:rsid w:val="4E854A1D"/>
    <w:rsid w:val="4EC5306C"/>
    <w:rsid w:val="4EE2777A"/>
    <w:rsid w:val="4EE96D5A"/>
    <w:rsid w:val="4EF456FF"/>
    <w:rsid w:val="4F073684"/>
    <w:rsid w:val="4F234D65"/>
    <w:rsid w:val="4F253B0A"/>
    <w:rsid w:val="4F3D0E54"/>
    <w:rsid w:val="4F457D08"/>
    <w:rsid w:val="4F624D5E"/>
    <w:rsid w:val="4F826F9A"/>
    <w:rsid w:val="4F8C5937"/>
    <w:rsid w:val="4FA32D35"/>
    <w:rsid w:val="4FC77813"/>
    <w:rsid w:val="4FE6773D"/>
    <w:rsid w:val="501C792F"/>
    <w:rsid w:val="50243DC2"/>
    <w:rsid w:val="503B29C8"/>
    <w:rsid w:val="508126D0"/>
    <w:rsid w:val="508D1967"/>
    <w:rsid w:val="509B4084"/>
    <w:rsid w:val="50CA4969"/>
    <w:rsid w:val="50F86765"/>
    <w:rsid w:val="510850A0"/>
    <w:rsid w:val="51510BE7"/>
    <w:rsid w:val="515801C7"/>
    <w:rsid w:val="51705511"/>
    <w:rsid w:val="51A056CA"/>
    <w:rsid w:val="51A727E9"/>
    <w:rsid w:val="520B6446"/>
    <w:rsid w:val="522462FB"/>
    <w:rsid w:val="524141DD"/>
    <w:rsid w:val="524F15CA"/>
    <w:rsid w:val="52552958"/>
    <w:rsid w:val="526F3A1A"/>
    <w:rsid w:val="52756EEB"/>
    <w:rsid w:val="52CD0741"/>
    <w:rsid w:val="52DE64AA"/>
    <w:rsid w:val="52F263F9"/>
    <w:rsid w:val="52F932E4"/>
    <w:rsid w:val="530A3743"/>
    <w:rsid w:val="530C74BB"/>
    <w:rsid w:val="5322283B"/>
    <w:rsid w:val="53372760"/>
    <w:rsid w:val="53400F13"/>
    <w:rsid w:val="536671A0"/>
    <w:rsid w:val="53A63401"/>
    <w:rsid w:val="53BD2563"/>
    <w:rsid w:val="53E133B5"/>
    <w:rsid w:val="53E667D9"/>
    <w:rsid w:val="540A3B33"/>
    <w:rsid w:val="54281AFA"/>
    <w:rsid w:val="5495703C"/>
    <w:rsid w:val="549C486F"/>
    <w:rsid w:val="549D6482"/>
    <w:rsid w:val="54A454D1"/>
    <w:rsid w:val="54BA6AA3"/>
    <w:rsid w:val="54C33BA9"/>
    <w:rsid w:val="54DC110F"/>
    <w:rsid w:val="54F010B9"/>
    <w:rsid w:val="54F70F5A"/>
    <w:rsid w:val="550C0617"/>
    <w:rsid w:val="55180399"/>
    <w:rsid w:val="55282F5D"/>
    <w:rsid w:val="55284354"/>
    <w:rsid w:val="552E0F27"/>
    <w:rsid w:val="556F6005"/>
    <w:rsid w:val="55780C75"/>
    <w:rsid w:val="557E3F74"/>
    <w:rsid w:val="55A57753"/>
    <w:rsid w:val="55B47996"/>
    <w:rsid w:val="55CC4CE0"/>
    <w:rsid w:val="55D87FDF"/>
    <w:rsid w:val="55F955AE"/>
    <w:rsid w:val="55FD2D5A"/>
    <w:rsid w:val="560234DB"/>
    <w:rsid w:val="562259B5"/>
    <w:rsid w:val="562468CA"/>
    <w:rsid w:val="563B3C13"/>
    <w:rsid w:val="563C3B2B"/>
    <w:rsid w:val="563D3E2F"/>
    <w:rsid w:val="5640122A"/>
    <w:rsid w:val="565A22EB"/>
    <w:rsid w:val="565A678F"/>
    <w:rsid w:val="56783B41"/>
    <w:rsid w:val="567F7FA4"/>
    <w:rsid w:val="568630E0"/>
    <w:rsid w:val="56C500AD"/>
    <w:rsid w:val="56CF2CD9"/>
    <w:rsid w:val="56ED13B1"/>
    <w:rsid w:val="570566FB"/>
    <w:rsid w:val="571E69AC"/>
    <w:rsid w:val="5726041F"/>
    <w:rsid w:val="5730129E"/>
    <w:rsid w:val="573963A5"/>
    <w:rsid w:val="57527466"/>
    <w:rsid w:val="576F0018"/>
    <w:rsid w:val="57715B3F"/>
    <w:rsid w:val="579655A5"/>
    <w:rsid w:val="57BD6FD6"/>
    <w:rsid w:val="57CC0FC7"/>
    <w:rsid w:val="580E7831"/>
    <w:rsid w:val="58242BB1"/>
    <w:rsid w:val="583354EA"/>
    <w:rsid w:val="5876152E"/>
    <w:rsid w:val="587B479B"/>
    <w:rsid w:val="58847AF3"/>
    <w:rsid w:val="58871392"/>
    <w:rsid w:val="589D2963"/>
    <w:rsid w:val="58AC2BA6"/>
    <w:rsid w:val="58AE2DC2"/>
    <w:rsid w:val="58D5034F"/>
    <w:rsid w:val="58ED5699"/>
    <w:rsid w:val="58EE3AE1"/>
    <w:rsid w:val="58F20F01"/>
    <w:rsid w:val="593E5EF4"/>
    <w:rsid w:val="59465C77"/>
    <w:rsid w:val="5963595B"/>
    <w:rsid w:val="5980475F"/>
    <w:rsid w:val="598853C1"/>
    <w:rsid w:val="59CA443C"/>
    <w:rsid w:val="59D440D5"/>
    <w:rsid w:val="59FB184B"/>
    <w:rsid w:val="5A166E71"/>
    <w:rsid w:val="5A266A92"/>
    <w:rsid w:val="5A276CF7"/>
    <w:rsid w:val="5A36306F"/>
    <w:rsid w:val="5A4B3F32"/>
    <w:rsid w:val="5A8C2C8F"/>
    <w:rsid w:val="5A9C7376"/>
    <w:rsid w:val="5AC4067B"/>
    <w:rsid w:val="5AF50835"/>
    <w:rsid w:val="5AF62615"/>
    <w:rsid w:val="5B0430C9"/>
    <w:rsid w:val="5B1135C8"/>
    <w:rsid w:val="5B231846"/>
    <w:rsid w:val="5B4E5F34"/>
    <w:rsid w:val="5B7D391F"/>
    <w:rsid w:val="5B8C797D"/>
    <w:rsid w:val="5B8D6CBF"/>
    <w:rsid w:val="5BD3501A"/>
    <w:rsid w:val="5BF94355"/>
    <w:rsid w:val="5C0A0310"/>
    <w:rsid w:val="5C160025"/>
    <w:rsid w:val="5C2C64D8"/>
    <w:rsid w:val="5C7B2FBB"/>
    <w:rsid w:val="5C846314"/>
    <w:rsid w:val="5C997ECC"/>
    <w:rsid w:val="5CA2679A"/>
    <w:rsid w:val="5CD64EEC"/>
    <w:rsid w:val="5CED210B"/>
    <w:rsid w:val="5CFC40FC"/>
    <w:rsid w:val="5D0C4BC1"/>
    <w:rsid w:val="5D131446"/>
    <w:rsid w:val="5D323FC2"/>
    <w:rsid w:val="5D5061F6"/>
    <w:rsid w:val="5D976D37"/>
    <w:rsid w:val="5DB42C29"/>
    <w:rsid w:val="5DD21301"/>
    <w:rsid w:val="5DFE3EA4"/>
    <w:rsid w:val="5E015742"/>
    <w:rsid w:val="5E046F65"/>
    <w:rsid w:val="5E48773B"/>
    <w:rsid w:val="5E66256E"/>
    <w:rsid w:val="5E734892"/>
    <w:rsid w:val="5E761C8C"/>
    <w:rsid w:val="5E786642"/>
    <w:rsid w:val="5E897C12"/>
    <w:rsid w:val="5E8B1BDC"/>
    <w:rsid w:val="5EAA7B88"/>
    <w:rsid w:val="5EC724E8"/>
    <w:rsid w:val="5F146709"/>
    <w:rsid w:val="5F3F29C6"/>
    <w:rsid w:val="5F473629"/>
    <w:rsid w:val="5F5A7B07"/>
    <w:rsid w:val="5F5E109E"/>
    <w:rsid w:val="5F7C32D2"/>
    <w:rsid w:val="5FF72320"/>
    <w:rsid w:val="60066220"/>
    <w:rsid w:val="600E3221"/>
    <w:rsid w:val="600F4147"/>
    <w:rsid w:val="602A71D2"/>
    <w:rsid w:val="6030505D"/>
    <w:rsid w:val="603B508D"/>
    <w:rsid w:val="604638E0"/>
    <w:rsid w:val="605424A1"/>
    <w:rsid w:val="60714E01"/>
    <w:rsid w:val="60AE3960"/>
    <w:rsid w:val="60B847DE"/>
    <w:rsid w:val="60BA0C74"/>
    <w:rsid w:val="60C952E0"/>
    <w:rsid w:val="60D7721C"/>
    <w:rsid w:val="611F485D"/>
    <w:rsid w:val="61412A26"/>
    <w:rsid w:val="61587D6F"/>
    <w:rsid w:val="6166248C"/>
    <w:rsid w:val="6167482E"/>
    <w:rsid w:val="61730705"/>
    <w:rsid w:val="617C6A49"/>
    <w:rsid w:val="61897F29"/>
    <w:rsid w:val="61B50D1E"/>
    <w:rsid w:val="61BF1B9C"/>
    <w:rsid w:val="61E545DA"/>
    <w:rsid w:val="61FC3F76"/>
    <w:rsid w:val="620121B5"/>
    <w:rsid w:val="622163B3"/>
    <w:rsid w:val="62361E5F"/>
    <w:rsid w:val="623E51B7"/>
    <w:rsid w:val="62467BC8"/>
    <w:rsid w:val="626A5FAC"/>
    <w:rsid w:val="62A019CE"/>
    <w:rsid w:val="62C27B96"/>
    <w:rsid w:val="62CA07F9"/>
    <w:rsid w:val="62CA4E4B"/>
    <w:rsid w:val="62DD724C"/>
    <w:rsid w:val="62FB4E56"/>
    <w:rsid w:val="62FF66F4"/>
    <w:rsid w:val="630261E5"/>
    <w:rsid w:val="634560D1"/>
    <w:rsid w:val="635D166D"/>
    <w:rsid w:val="636429FB"/>
    <w:rsid w:val="636447A9"/>
    <w:rsid w:val="6374211B"/>
    <w:rsid w:val="63B55005"/>
    <w:rsid w:val="63D01024"/>
    <w:rsid w:val="63D77671"/>
    <w:rsid w:val="63DC4C88"/>
    <w:rsid w:val="63E247A6"/>
    <w:rsid w:val="63EF60B0"/>
    <w:rsid w:val="64130131"/>
    <w:rsid w:val="64214139"/>
    <w:rsid w:val="643B2CAC"/>
    <w:rsid w:val="6449399F"/>
    <w:rsid w:val="64504D2E"/>
    <w:rsid w:val="645E38EF"/>
    <w:rsid w:val="646507D9"/>
    <w:rsid w:val="64674DF8"/>
    <w:rsid w:val="647C0409"/>
    <w:rsid w:val="64AF414A"/>
    <w:rsid w:val="64C002CD"/>
    <w:rsid w:val="64D8544F"/>
    <w:rsid w:val="650049A6"/>
    <w:rsid w:val="650F6997"/>
    <w:rsid w:val="652F2B95"/>
    <w:rsid w:val="65332B0E"/>
    <w:rsid w:val="6558033E"/>
    <w:rsid w:val="6562704F"/>
    <w:rsid w:val="6562740E"/>
    <w:rsid w:val="65660CAD"/>
    <w:rsid w:val="65670581"/>
    <w:rsid w:val="65AB239E"/>
    <w:rsid w:val="65AC2438"/>
    <w:rsid w:val="65C40D88"/>
    <w:rsid w:val="65CB4FB4"/>
    <w:rsid w:val="65D04378"/>
    <w:rsid w:val="65ED6CD8"/>
    <w:rsid w:val="65F8742B"/>
    <w:rsid w:val="66401D3E"/>
    <w:rsid w:val="667473F9"/>
    <w:rsid w:val="66B477F6"/>
    <w:rsid w:val="66BF4C85"/>
    <w:rsid w:val="66E31E89"/>
    <w:rsid w:val="66F61BAB"/>
    <w:rsid w:val="67073DC9"/>
    <w:rsid w:val="672A5D0A"/>
    <w:rsid w:val="67412F20"/>
    <w:rsid w:val="675039C2"/>
    <w:rsid w:val="676C38F2"/>
    <w:rsid w:val="677B7BCE"/>
    <w:rsid w:val="67A96C2F"/>
    <w:rsid w:val="67E1461B"/>
    <w:rsid w:val="68091DC3"/>
    <w:rsid w:val="683055A2"/>
    <w:rsid w:val="688A4CB2"/>
    <w:rsid w:val="68B25FB7"/>
    <w:rsid w:val="68E1064A"/>
    <w:rsid w:val="68EB3277"/>
    <w:rsid w:val="68ED6FEF"/>
    <w:rsid w:val="68FE744E"/>
    <w:rsid w:val="68FE74B6"/>
    <w:rsid w:val="690D2406"/>
    <w:rsid w:val="69180510"/>
    <w:rsid w:val="69224CDC"/>
    <w:rsid w:val="69320EA6"/>
    <w:rsid w:val="694F1A58"/>
    <w:rsid w:val="695D23C7"/>
    <w:rsid w:val="696279DD"/>
    <w:rsid w:val="69855479"/>
    <w:rsid w:val="698E1740"/>
    <w:rsid w:val="69A83B33"/>
    <w:rsid w:val="69AE49D0"/>
    <w:rsid w:val="69C46473"/>
    <w:rsid w:val="69D0556E"/>
    <w:rsid w:val="69F83E9D"/>
    <w:rsid w:val="6A18009C"/>
    <w:rsid w:val="6A701C86"/>
    <w:rsid w:val="6A7B0543"/>
    <w:rsid w:val="6A9242F2"/>
    <w:rsid w:val="6AAF0A00"/>
    <w:rsid w:val="6ABE0C43"/>
    <w:rsid w:val="6AE345CC"/>
    <w:rsid w:val="6AFD2A4C"/>
    <w:rsid w:val="6AFF300A"/>
    <w:rsid w:val="6AFF61FD"/>
    <w:rsid w:val="6B0A032C"/>
    <w:rsid w:val="6B286A04"/>
    <w:rsid w:val="6B4F5D3F"/>
    <w:rsid w:val="6B5D66AE"/>
    <w:rsid w:val="6B8A6D77"/>
    <w:rsid w:val="6B961E96"/>
    <w:rsid w:val="6BBD539F"/>
    <w:rsid w:val="6BD050D2"/>
    <w:rsid w:val="6BDC11C4"/>
    <w:rsid w:val="6BF013B6"/>
    <w:rsid w:val="6BF16DF6"/>
    <w:rsid w:val="6C2471CC"/>
    <w:rsid w:val="6C3F37DD"/>
    <w:rsid w:val="6C4909E0"/>
    <w:rsid w:val="6C4C203A"/>
    <w:rsid w:val="6C727BF0"/>
    <w:rsid w:val="6C792A11"/>
    <w:rsid w:val="6C7F08A6"/>
    <w:rsid w:val="6CA77BC5"/>
    <w:rsid w:val="6CB322FE"/>
    <w:rsid w:val="6CCD33BF"/>
    <w:rsid w:val="6CD75FEC"/>
    <w:rsid w:val="6CD96483"/>
    <w:rsid w:val="6CDC3602"/>
    <w:rsid w:val="6CE23D5D"/>
    <w:rsid w:val="6CEC6AB0"/>
    <w:rsid w:val="6D1F7993"/>
    <w:rsid w:val="6D3671B7"/>
    <w:rsid w:val="6D3E0C76"/>
    <w:rsid w:val="6D401DE3"/>
    <w:rsid w:val="6D4F0278"/>
    <w:rsid w:val="6D5B5D0A"/>
    <w:rsid w:val="6D745F31"/>
    <w:rsid w:val="6D765805"/>
    <w:rsid w:val="6D77157D"/>
    <w:rsid w:val="6D8B4F45"/>
    <w:rsid w:val="6D8E655C"/>
    <w:rsid w:val="6D9D5488"/>
    <w:rsid w:val="6DAB79F8"/>
    <w:rsid w:val="6DC5053A"/>
    <w:rsid w:val="6DCD73EF"/>
    <w:rsid w:val="6DEC1F6B"/>
    <w:rsid w:val="6DF80910"/>
    <w:rsid w:val="6DF8446C"/>
    <w:rsid w:val="6E370014"/>
    <w:rsid w:val="6E3C24F4"/>
    <w:rsid w:val="6E8201DA"/>
    <w:rsid w:val="6E9C129B"/>
    <w:rsid w:val="6EA939B8"/>
    <w:rsid w:val="6EB83E57"/>
    <w:rsid w:val="6EC22919"/>
    <w:rsid w:val="6EF90FD5"/>
    <w:rsid w:val="6F257654"/>
    <w:rsid w:val="6F750AAF"/>
    <w:rsid w:val="6F9208F0"/>
    <w:rsid w:val="6F936422"/>
    <w:rsid w:val="6F9C52CB"/>
    <w:rsid w:val="6FA7614A"/>
    <w:rsid w:val="6FA84C02"/>
    <w:rsid w:val="6FC50CC6"/>
    <w:rsid w:val="6FF70753"/>
    <w:rsid w:val="70001CFE"/>
    <w:rsid w:val="70042156"/>
    <w:rsid w:val="700F1F41"/>
    <w:rsid w:val="702754DC"/>
    <w:rsid w:val="706758D9"/>
    <w:rsid w:val="707148B1"/>
    <w:rsid w:val="707B7204"/>
    <w:rsid w:val="708741CD"/>
    <w:rsid w:val="708C17E3"/>
    <w:rsid w:val="708E10B8"/>
    <w:rsid w:val="709B5583"/>
    <w:rsid w:val="70E46F2A"/>
    <w:rsid w:val="70F90B93"/>
    <w:rsid w:val="712D08D1"/>
    <w:rsid w:val="713638B3"/>
    <w:rsid w:val="713779A1"/>
    <w:rsid w:val="714C4AF3"/>
    <w:rsid w:val="71526589"/>
    <w:rsid w:val="717D6F23"/>
    <w:rsid w:val="71B20DD6"/>
    <w:rsid w:val="71CD480E"/>
    <w:rsid w:val="71F96A05"/>
    <w:rsid w:val="7202419A"/>
    <w:rsid w:val="722A667E"/>
    <w:rsid w:val="726B5B54"/>
    <w:rsid w:val="72710C91"/>
    <w:rsid w:val="727453AB"/>
    <w:rsid w:val="72822E9E"/>
    <w:rsid w:val="728C6D3C"/>
    <w:rsid w:val="72A050D2"/>
    <w:rsid w:val="72D609D7"/>
    <w:rsid w:val="72DD00D4"/>
    <w:rsid w:val="72E17BC5"/>
    <w:rsid w:val="72F07E08"/>
    <w:rsid w:val="72FD0776"/>
    <w:rsid w:val="73243F55"/>
    <w:rsid w:val="732D105C"/>
    <w:rsid w:val="734354C2"/>
    <w:rsid w:val="735D2FC3"/>
    <w:rsid w:val="73832E02"/>
    <w:rsid w:val="73893DB8"/>
    <w:rsid w:val="73920EBF"/>
    <w:rsid w:val="73966C01"/>
    <w:rsid w:val="73A330CC"/>
    <w:rsid w:val="73B70925"/>
    <w:rsid w:val="73D20082"/>
    <w:rsid w:val="73DC038C"/>
    <w:rsid w:val="73E86D31"/>
    <w:rsid w:val="73EC4A73"/>
    <w:rsid w:val="73FC5429"/>
    <w:rsid w:val="740C0C71"/>
    <w:rsid w:val="742A10F7"/>
    <w:rsid w:val="7439758C"/>
    <w:rsid w:val="746E5488"/>
    <w:rsid w:val="748D1686"/>
    <w:rsid w:val="748F3650"/>
    <w:rsid w:val="74AC4202"/>
    <w:rsid w:val="74DC0CC2"/>
    <w:rsid w:val="74F71921"/>
    <w:rsid w:val="750117DC"/>
    <w:rsid w:val="75096F5F"/>
    <w:rsid w:val="751C20D0"/>
    <w:rsid w:val="75287D2D"/>
    <w:rsid w:val="752E10BB"/>
    <w:rsid w:val="753205D0"/>
    <w:rsid w:val="75363ACC"/>
    <w:rsid w:val="754E7067"/>
    <w:rsid w:val="75614B20"/>
    <w:rsid w:val="756643B1"/>
    <w:rsid w:val="75874327"/>
    <w:rsid w:val="7592164A"/>
    <w:rsid w:val="75A5137D"/>
    <w:rsid w:val="75AA6219"/>
    <w:rsid w:val="75B82733"/>
    <w:rsid w:val="75C80BC8"/>
    <w:rsid w:val="75CF01A8"/>
    <w:rsid w:val="75CF63FA"/>
    <w:rsid w:val="75D43A11"/>
    <w:rsid w:val="75D532E5"/>
    <w:rsid w:val="75DE488F"/>
    <w:rsid w:val="760F453B"/>
    <w:rsid w:val="7613626B"/>
    <w:rsid w:val="76202654"/>
    <w:rsid w:val="762B73A9"/>
    <w:rsid w:val="7630676D"/>
    <w:rsid w:val="764566BC"/>
    <w:rsid w:val="76595CC4"/>
    <w:rsid w:val="76692538"/>
    <w:rsid w:val="766C59F7"/>
    <w:rsid w:val="766D176F"/>
    <w:rsid w:val="768216BE"/>
    <w:rsid w:val="76AE10C8"/>
    <w:rsid w:val="76BD6253"/>
    <w:rsid w:val="76C93C30"/>
    <w:rsid w:val="77170059"/>
    <w:rsid w:val="77440722"/>
    <w:rsid w:val="774E334F"/>
    <w:rsid w:val="77711301"/>
    <w:rsid w:val="77A45665"/>
    <w:rsid w:val="77C02A1F"/>
    <w:rsid w:val="77DC4DFE"/>
    <w:rsid w:val="77E617D9"/>
    <w:rsid w:val="7807791D"/>
    <w:rsid w:val="78324A1E"/>
    <w:rsid w:val="78462278"/>
    <w:rsid w:val="7879264D"/>
    <w:rsid w:val="78CD4747"/>
    <w:rsid w:val="78EE4DE9"/>
    <w:rsid w:val="79085CDB"/>
    <w:rsid w:val="79211409"/>
    <w:rsid w:val="79305402"/>
    <w:rsid w:val="795D3D1D"/>
    <w:rsid w:val="795F53B0"/>
    <w:rsid w:val="79725A1A"/>
    <w:rsid w:val="797535A9"/>
    <w:rsid w:val="799040F2"/>
    <w:rsid w:val="79AC0800"/>
    <w:rsid w:val="79BA4CCB"/>
    <w:rsid w:val="79BD0D98"/>
    <w:rsid w:val="79BD656A"/>
    <w:rsid w:val="79C51924"/>
    <w:rsid w:val="79D02741"/>
    <w:rsid w:val="79E03319"/>
    <w:rsid w:val="79E96BA2"/>
    <w:rsid w:val="7A076729"/>
    <w:rsid w:val="7A0A4093"/>
    <w:rsid w:val="7A24483B"/>
    <w:rsid w:val="7A252A8D"/>
    <w:rsid w:val="7A4F46B9"/>
    <w:rsid w:val="7A70182E"/>
    <w:rsid w:val="7A8772A3"/>
    <w:rsid w:val="7AA8546C"/>
    <w:rsid w:val="7AAC5752"/>
    <w:rsid w:val="7ABC2824"/>
    <w:rsid w:val="7ACA7190"/>
    <w:rsid w:val="7AED2E7F"/>
    <w:rsid w:val="7AF91823"/>
    <w:rsid w:val="7B4C229B"/>
    <w:rsid w:val="7B4D69B2"/>
    <w:rsid w:val="7B7A2964"/>
    <w:rsid w:val="7B8C6B3B"/>
    <w:rsid w:val="7B95174D"/>
    <w:rsid w:val="7BB265A2"/>
    <w:rsid w:val="7BBA7205"/>
    <w:rsid w:val="7BC6204D"/>
    <w:rsid w:val="7BC65BA9"/>
    <w:rsid w:val="7BD02C5E"/>
    <w:rsid w:val="7BEC1388"/>
    <w:rsid w:val="7BEC3136"/>
    <w:rsid w:val="7C28344E"/>
    <w:rsid w:val="7C427E1C"/>
    <w:rsid w:val="7C5A3B53"/>
    <w:rsid w:val="7C684EB3"/>
    <w:rsid w:val="7C8B0BA1"/>
    <w:rsid w:val="7C9B5288"/>
    <w:rsid w:val="7CB93960"/>
    <w:rsid w:val="7CD67C72"/>
    <w:rsid w:val="7CFC5074"/>
    <w:rsid w:val="7D172435"/>
    <w:rsid w:val="7D1E5AEC"/>
    <w:rsid w:val="7D3254B6"/>
    <w:rsid w:val="7D4E22FA"/>
    <w:rsid w:val="7D5471E5"/>
    <w:rsid w:val="7D5B0573"/>
    <w:rsid w:val="7D66587F"/>
    <w:rsid w:val="7D7B6E68"/>
    <w:rsid w:val="7D891584"/>
    <w:rsid w:val="7D8C2E23"/>
    <w:rsid w:val="7D9F66B2"/>
    <w:rsid w:val="7DC720AD"/>
    <w:rsid w:val="7DD30A52"/>
    <w:rsid w:val="7DD44C54"/>
    <w:rsid w:val="7DDE4489"/>
    <w:rsid w:val="7DE467BB"/>
    <w:rsid w:val="7E12157A"/>
    <w:rsid w:val="7E1A21DD"/>
    <w:rsid w:val="7E723DC7"/>
    <w:rsid w:val="7E861620"/>
    <w:rsid w:val="7E933D3D"/>
    <w:rsid w:val="7EB0669D"/>
    <w:rsid w:val="7EEF18BB"/>
    <w:rsid w:val="7F032C71"/>
    <w:rsid w:val="7F0E4510"/>
    <w:rsid w:val="7F1430D0"/>
    <w:rsid w:val="7F2816FF"/>
    <w:rsid w:val="7F2C0C33"/>
    <w:rsid w:val="7F376DBE"/>
    <w:rsid w:val="7F703639"/>
    <w:rsid w:val="7F7B314F"/>
    <w:rsid w:val="7F957CEB"/>
    <w:rsid w:val="7FB0104A"/>
    <w:rsid w:val="7FB328E9"/>
    <w:rsid w:val="7FBA726B"/>
    <w:rsid w:val="7FF86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link w:val="17"/>
    <w:autoRedefine/>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9"/>
    <w:autoRedefine/>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link w:val="16"/>
    <w:autoRedefine/>
    <w:unhideWhenUsed/>
    <w:qFormat/>
    <w:uiPriority w:val="9"/>
    <w:pPr>
      <w:numPr>
        <w:ilvl w:val="3"/>
        <w:numId w:val="1"/>
      </w:numPr>
      <w:spacing w:before="50" w:beforeLines="50"/>
      <w:ind w:firstLineChars="0"/>
      <w:jc w:val="left"/>
      <w:outlineLvl w:val="3"/>
    </w:pPr>
    <w:rPr>
      <w:rFonts w:asciiTheme="majorHAnsi" w:hAnsiTheme="majorHAnsi" w:cstheme="majorBidi"/>
      <w:b/>
      <w:bCs/>
      <w:szCs w:val="28"/>
    </w:rPr>
  </w:style>
  <w:style w:type="paragraph" w:styleId="6">
    <w:name w:val="heading 5"/>
    <w:basedOn w:val="1"/>
    <w:next w:val="1"/>
    <w:link w:val="23"/>
    <w:autoRedefine/>
    <w:unhideWhenUsed/>
    <w:qFormat/>
    <w:uiPriority w:val="9"/>
    <w:pPr>
      <w:numPr>
        <w:ilvl w:val="4"/>
        <w:numId w:val="1"/>
      </w:numPr>
      <w:ind w:left="0" w:firstLine="480"/>
      <w:jc w:val="left"/>
      <w:outlineLvl w:val="4"/>
    </w:pPr>
  </w:style>
  <w:style w:type="character" w:default="1" w:styleId="14">
    <w:name w:val="Default Paragraph Font"/>
    <w:autoRedefine/>
    <w:semiHidden/>
    <w:qFormat/>
    <w:uiPriority w:val="0"/>
  </w:style>
  <w:style w:type="table" w:default="1" w:styleId="12">
    <w:name w:val="Normal Table"/>
    <w:autoRedefine/>
    <w:semiHidden/>
    <w:qFormat/>
    <w:uiPriority w:val="0"/>
    <w:pPr>
      <w:keepNext w:val="0"/>
      <w:keepLines w:val="0"/>
      <w:widowControl/>
      <w:suppressLineNumbers w:val="0"/>
      <w:spacing w:before="0" w:beforeAutospacing="0" w:after="160" w:afterAutospacing="0" w:line="276" w:lineRule="auto"/>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7">
    <w:name w:val="caption"/>
    <w:basedOn w:val="1"/>
    <w:next w:val="1"/>
    <w:autoRedefine/>
    <w:unhideWhenUsed/>
    <w:qFormat/>
    <w:uiPriority w:val="35"/>
    <w:pPr>
      <w:spacing w:line="360" w:lineRule="auto"/>
      <w:ind w:firstLine="0" w:firstLineChars="0"/>
      <w:jc w:val="center"/>
    </w:pPr>
    <w:rPr>
      <w:b/>
      <w:color w:val="000000" w:themeColor="text1"/>
      <w14:textFill>
        <w14:solidFill>
          <w14:schemeClr w14:val="tx1"/>
        </w14:solidFill>
      </w14:textFill>
    </w:rPr>
  </w:style>
  <w:style w:type="paragraph" w:styleId="8">
    <w:name w:val="Body Text"/>
    <w:basedOn w:val="1"/>
    <w:link w:val="21"/>
    <w:autoRedefine/>
    <w:qFormat/>
    <w:uiPriority w:val="0"/>
    <w:pPr>
      <w:keepNext w:val="0"/>
      <w:keepLines w:val="0"/>
      <w:widowControl w:val="0"/>
      <w:suppressLineNumbers w:val="0"/>
      <w:spacing w:before="0" w:beforeAutospacing="0" w:after="160" w:afterAutospacing="0" w:line="360" w:lineRule="auto"/>
      <w:ind w:left="0" w:right="0" w:firstLine="560" w:firstLineChars="200"/>
      <w:jc w:val="both"/>
    </w:pPr>
    <w:rPr>
      <w:rFonts w:hint="default" w:ascii="Times New Roman" w:hAnsi="Times New Roman" w:eastAsia="宋体" w:cs="Times New Roman"/>
      <w:kern w:val="2"/>
      <w:sz w:val="24"/>
      <w:szCs w:val="24"/>
      <w:lang w:val="en-US" w:eastAsia="zh-CN" w:bidi="ar"/>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link w:val="15"/>
    <w:autoRedefine/>
    <w:qFormat/>
    <w:uiPriority w:val="0"/>
    <w:pPr>
      <w:keepNext w:val="0"/>
      <w:keepLines w:val="0"/>
      <w:widowControl w:val="0"/>
      <w:suppressLineNumbers w:val="0"/>
      <w:spacing w:before="0" w:beforeAutospacing="0" w:after="160" w:afterAutospacing="0" w:line="360" w:lineRule="auto"/>
      <w:ind w:left="0" w:right="0" w:firstLine="200" w:firstLineChars="200"/>
      <w:jc w:val="left"/>
    </w:pPr>
    <w:rPr>
      <w:rFonts w:hint="default" w:ascii="Times New Roman" w:hAnsi="Times New Roman" w:eastAsia="宋体" w:cs="Times New Roman"/>
      <w:kern w:val="0"/>
      <w:sz w:val="24"/>
      <w:szCs w:val="21"/>
      <w:u w:val="single"/>
      <w:lang w:val="en-US" w:eastAsia="zh-CN" w:bidi="ar"/>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普通(网站) 字符"/>
    <w:basedOn w:val="14"/>
    <w:link w:val="11"/>
    <w:autoRedefine/>
    <w:qFormat/>
    <w:uiPriority w:val="0"/>
    <w:rPr>
      <w:rFonts w:hint="default" w:ascii="Times New Roman" w:hAnsi="Times New Roman" w:eastAsia="宋体" w:cs="Times New Roman"/>
      <w:sz w:val="24"/>
      <w:szCs w:val="21"/>
      <w:u w:val="single"/>
    </w:rPr>
  </w:style>
  <w:style w:type="character" w:customStyle="1" w:styleId="16">
    <w:name w:val="标题 4 字符"/>
    <w:basedOn w:val="14"/>
    <w:link w:val="5"/>
    <w:autoRedefine/>
    <w:qFormat/>
    <w:uiPriority w:val="0"/>
    <w:rPr>
      <w:rFonts w:hint="default" w:ascii="Cambria" w:hAnsi="Cambria" w:eastAsia="宋体" w:cs="Times New Roman"/>
      <w:b/>
      <w:kern w:val="2"/>
      <w:sz w:val="24"/>
      <w:szCs w:val="28"/>
    </w:rPr>
  </w:style>
  <w:style w:type="character" w:customStyle="1" w:styleId="17">
    <w:name w:val="标题 2 字符"/>
    <w:basedOn w:val="14"/>
    <w:link w:val="3"/>
    <w:autoRedefine/>
    <w:qFormat/>
    <w:uiPriority w:val="0"/>
    <w:rPr>
      <w:rFonts w:hint="default" w:ascii="Cambria" w:hAnsi="Cambria" w:eastAsia="宋体" w:cs="Times New Roman"/>
      <w:b/>
      <w:kern w:val="2"/>
      <w:sz w:val="28"/>
      <w:szCs w:val="32"/>
    </w:rPr>
  </w:style>
  <w:style w:type="character" w:customStyle="1" w:styleId="18">
    <w:name w:val="标题 1 字符"/>
    <w:basedOn w:val="14"/>
    <w:link w:val="2"/>
    <w:autoRedefine/>
    <w:qFormat/>
    <w:uiPriority w:val="0"/>
    <w:rPr>
      <w:rFonts w:hint="default" w:ascii="Times New Roman" w:hAnsi="Times New Roman" w:eastAsia="宋体" w:cs="Times New Roman"/>
      <w:b/>
      <w:kern w:val="44"/>
      <w:sz w:val="32"/>
      <w:szCs w:val="44"/>
    </w:rPr>
  </w:style>
  <w:style w:type="character" w:customStyle="1" w:styleId="19">
    <w:name w:val="标题 3 字符"/>
    <w:basedOn w:val="14"/>
    <w:link w:val="4"/>
    <w:autoRedefine/>
    <w:qFormat/>
    <w:uiPriority w:val="0"/>
    <w:rPr>
      <w:rFonts w:hint="default" w:ascii="Times New Roman" w:hAnsi="Times New Roman" w:eastAsia="宋体" w:cs="Times New Roman"/>
      <w:b/>
      <w:kern w:val="2"/>
      <w:sz w:val="24"/>
      <w:szCs w:val="32"/>
    </w:rPr>
  </w:style>
  <w:style w:type="table" w:customStyle="1" w:styleId="20">
    <w:name w:val="k 表格11"/>
    <w:basedOn w:val="12"/>
    <w:autoRedefine/>
    <w:qFormat/>
    <w:uiPriority w:val="0"/>
    <w:pPr>
      <w:keepNext w:val="0"/>
      <w:keepLines w:val="0"/>
      <w:widowControl/>
      <w:suppressLineNumbers w:val="0"/>
      <w:spacing w:before="0" w:beforeAutospacing="0" w:after="0" w:afterAutospacing="0" w:line="276" w:lineRule="auto"/>
      <w:ind w:left="0" w:right="0"/>
      <w:jc w:val="center"/>
    </w:pPr>
    <w:rPr>
      <w:rFonts w:hint="eastAsia" w:ascii="宋体" w:hAnsi="宋体" w:eastAsia="宋体" w:cs="Calibri"/>
      <w:sz w:val="21"/>
      <w:szCs w:val="20"/>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57" w:type="dxa"/>
        <w:bottom w:w="0" w:type="dxa"/>
        <w:right w:w="57" w:type="dxa"/>
      </w:tblCellMar>
    </w:tblPr>
    <w:tcPr>
      <w:tcBorders>
        <w:top w:val="double" w:color="000000" w:sz="6" w:space="0"/>
        <w:left w:val="double" w:color="000000" w:sz="6" w:space="0"/>
        <w:bottom w:val="double" w:color="000000" w:sz="6" w:space="0"/>
        <w:right w:val="double" w:color="000000" w:sz="6" w:space="0"/>
      </w:tcBorders>
      <w:shd w:val="clear" w:color="auto" w:fill="EDEDED"/>
      <w:vAlign w:val="center"/>
    </w:tcPr>
    <w:tblStylePr w:type="firstRow">
      <w:pPr>
        <w:wordWrap/>
        <w:jc w:val="center"/>
      </w:pPr>
      <w:rPr>
        <w:rFonts w:hint="default" w:ascii="Times New Roman" w:hAnsi="Times New Roman" w:eastAsia="宋体" w:cs="Times New Roman"/>
        <w:b/>
        <w:sz w:val="21"/>
        <w:szCs w:val="21"/>
      </w:rPr>
      <w:tcPr>
        <w:shd w:val="clear" w:color="auto" w:fill="BDD6EE"/>
      </w:tcPr>
    </w:tblStylePr>
    <w:tblStylePr w:type="firstCol">
      <w:pPr>
        <w:jc w:val="center"/>
      </w:pPr>
      <w:rPr>
        <w:rFonts w:hint="eastAsia" w:ascii="宋体" w:hAnsi="宋体" w:eastAsia="宋体" w:cs="宋体"/>
        <w:b w:val="0"/>
        <w:sz w:val="21"/>
        <w:szCs w:val="21"/>
      </w:rPr>
      <w:tcPr>
        <w:shd w:val="clear" w:color="auto" w:fill="F7CAAC"/>
      </w:tcPr>
    </w:tblStylePr>
  </w:style>
  <w:style w:type="character" w:customStyle="1" w:styleId="21">
    <w:name w:val="正文文本 字符"/>
    <w:basedOn w:val="14"/>
    <w:link w:val="8"/>
    <w:autoRedefine/>
    <w:qFormat/>
    <w:uiPriority w:val="0"/>
    <w:rPr>
      <w:rFonts w:hint="default" w:ascii="Times New Roman" w:hAnsi="Times New Roman" w:cs="Times New Roman"/>
      <w:kern w:val="2"/>
      <w:sz w:val="24"/>
      <w:szCs w:val="24"/>
    </w:rPr>
  </w:style>
  <w:style w:type="paragraph" w:customStyle="1" w:styleId="22">
    <w:name w:val="表格文字"/>
    <w:basedOn w:val="1"/>
    <w:autoRedefine/>
    <w:qFormat/>
    <w:uiPriority w:val="0"/>
    <w:pPr>
      <w:keepNext w:val="0"/>
      <w:keepLines w:val="0"/>
      <w:widowControl w:val="0"/>
      <w:suppressLineNumbers w:val="0"/>
      <w:spacing w:before="0" w:beforeAutospacing="0" w:after="160" w:afterAutospacing="0" w:line="0" w:lineRule="atLeast"/>
      <w:ind w:left="0" w:right="0" w:firstLine="0" w:firstLineChars="0"/>
      <w:jc w:val="center"/>
    </w:pPr>
    <w:rPr>
      <w:rFonts w:hint="default" w:ascii="Times New Roman" w:hAnsi="Times New Roman" w:eastAsia="宋体" w:cs="Times New Roman"/>
      <w:kern w:val="2"/>
      <w:sz w:val="21"/>
      <w:szCs w:val="18"/>
      <w:lang w:val="en-US" w:eastAsia="zh-CN" w:bidi="ar"/>
    </w:rPr>
  </w:style>
  <w:style w:type="character" w:customStyle="1" w:styleId="23">
    <w:name w:val="标题 5 字符"/>
    <w:basedOn w:val="14"/>
    <w:link w:val="6"/>
    <w:autoRedefine/>
    <w:qFormat/>
    <w:uiPriority w:val="0"/>
    <w:rPr>
      <w:rFonts w:hint="default" w:ascii="Times New Roman" w:hAnsi="Times New Roman" w:cs="Times New Roman"/>
      <w:bCs/>
      <w:kern w:val="2"/>
      <w:sz w:val="24"/>
      <w:szCs w:val="28"/>
    </w:rPr>
  </w:style>
  <w:style w:type="paragraph" w:customStyle="1" w:styleId="24">
    <w:name w:val="图表名称"/>
    <w:basedOn w:val="1"/>
    <w:link w:val="25"/>
    <w:autoRedefine/>
    <w:qFormat/>
    <w:uiPriority w:val="0"/>
    <w:pPr>
      <w:keepNext w:val="0"/>
      <w:keepLines w:val="0"/>
      <w:widowControl w:val="0"/>
      <w:suppressLineNumbers w:val="0"/>
      <w:spacing w:before="0" w:beforeAutospacing="0" w:after="160" w:afterAutospacing="0" w:line="360" w:lineRule="auto"/>
      <w:ind w:left="0" w:right="0" w:firstLine="0" w:firstLineChars="0"/>
      <w:jc w:val="center"/>
    </w:pPr>
    <w:rPr>
      <w:rFonts w:hint="default" w:ascii="Times New Roman" w:hAnsi="Times New Roman" w:eastAsia="宋体" w:cs="Times New Roman"/>
      <w:b/>
      <w:kern w:val="2"/>
      <w:sz w:val="21"/>
      <w:szCs w:val="21"/>
      <w:lang w:val="en-US" w:eastAsia="zh-CN" w:bidi="ar"/>
    </w:rPr>
  </w:style>
  <w:style w:type="character" w:customStyle="1" w:styleId="25">
    <w:name w:val="图表名称 Char"/>
    <w:basedOn w:val="14"/>
    <w:link w:val="24"/>
    <w:autoRedefine/>
    <w:qFormat/>
    <w:uiPriority w:val="0"/>
    <w:rPr>
      <w:rFonts w:hint="default" w:ascii="Times New Roman" w:hAnsi="Times New Roman" w:cs="Times New Roman"/>
      <w:b/>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0" Type="http://schemas.openxmlformats.org/officeDocument/2006/relationships/fontTable" Target="fontTable.xml"/><Relationship Id="rId6" Type="http://schemas.openxmlformats.org/officeDocument/2006/relationships/image" Target="media/image2.png"/><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11287</Words>
  <Characters>13224</Characters>
  <Lines>0</Lines>
  <Paragraphs>0</Paragraphs>
  <TotalTime>0</TotalTime>
  <ScaleCrop>false</ScaleCrop>
  <LinksUpToDate>false</LinksUpToDate>
  <CharactersWithSpaces>13419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2024-08-05T00:59:00Z</dcterms:created>
  <dc:creator>李刚</dc:creator>
  <cp:lastModifiedBy>杭州渝港机械施工有限公司</cp:lastModifiedBy>
  <dcterms:modified xsi:type="dcterms:W3CDTF">2026-03-23T01:14:59Z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313C2478E3614FFC9BBCA248C12AE18A_13</vt:lpwstr>
  </property>
  <property fmtid="{D5CDD505-2E9C-101B-9397-08002B2CF9AE}" pid="4" name="KSOTemplateDocerSaveRecord">
    <vt:lpwstr>eyJoZGlkIjoiYjNhNmFhNjMwYzJiZmY0YzA5ZjEwOTY2YWYzYjdmYTAiLCJ1c2VySWQiOiIyMDEyMTQ5OSJ9</vt:lpwstr>
  </property>
</Properties>
</file>