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51897">
      <w:pPr>
        <w:ind w:firstLine="0" w:firstLineChars="0"/>
        <w:jc w:val="center"/>
        <w:rPr>
          <w:rFonts w:ascii="宋体" w:hAnsi="宋体"/>
          <w:b/>
          <w:bCs/>
          <w:sz w:val="36"/>
        </w:rPr>
      </w:pPr>
      <w:r>
        <w:rPr>
          <w:rFonts w:hint="eastAsia" w:ascii="宋体" w:hAnsi="宋体"/>
          <w:b/>
          <w:sz w:val="36"/>
          <w:lang w:val="en-US" w:eastAsia="zh-CN"/>
        </w:rPr>
        <w:t xml:space="preserve"> </w:t>
      </w:r>
      <w:r>
        <w:rPr>
          <w:rFonts w:ascii="宋体" w:hAnsi="宋体"/>
          <w:b/>
          <w:sz w:val="36"/>
        </w:rPr>
        <w:drawing>
          <wp:inline distT="0" distB="0" distL="114300" distR="114300">
            <wp:extent cx="5272405" cy="1539875"/>
            <wp:effectExtent l="0" t="0" r="4445" b="3175"/>
            <wp:docPr id="43" name="图片 3" descr="路桥建设新标"/>
            <wp:cNvGraphicFramePr/>
            <a:graphic xmlns:a="http://schemas.openxmlformats.org/drawingml/2006/main">
              <a:graphicData uri="http://schemas.openxmlformats.org/drawingml/2006/picture">
                <pic:pic xmlns:pic="http://schemas.openxmlformats.org/drawingml/2006/picture">
                  <pic:nvPicPr>
                    <pic:cNvPr id="43" name="图片 3" descr="路桥建设新标"/>
                    <pic:cNvPicPr/>
                  </pic:nvPicPr>
                  <pic:blipFill>
                    <a:blip r:embed="rId14"/>
                    <a:stretch>
                      <a:fillRect/>
                    </a:stretch>
                  </pic:blipFill>
                  <pic:spPr>
                    <a:xfrm>
                      <a:off x="0" y="0"/>
                      <a:ext cx="5272405" cy="1539875"/>
                    </a:xfrm>
                    <a:prstGeom prst="rect">
                      <a:avLst/>
                    </a:prstGeom>
                    <a:noFill/>
                    <a:ln>
                      <a:noFill/>
                    </a:ln>
                  </pic:spPr>
                </pic:pic>
              </a:graphicData>
            </a:graphic>
          </wp:inline>
        </w:drawing>
      </w:r>
    </w:p>
    <w:p w14:paraId="18149AA8">
      <w:pPr>
        <w:ind w:firstLine="723"/>
        <w:rPr>
          <w:rFonts w:ascii="宋体" w:hAnsi="宋体"/>
          <w:b/>
          <w:bCs/>
          <w:sz w:val="36"/>
        </w:rPr>
      </w:pPr>
    </w:p>
    <w:p w14:paraId="2A8604BD">
      <w:pPr>
        <w:ind w:firstLine="0" w:firstLineChars="0"/>
        <w:jc w:val="center"/>
        <w:outlineLvl w:val="9"/>
        <w:rPr>
          <w:rFonts w:ascii="宋体" w:hAnsi="宋体"/>
          <w:b/>
          <w:sz w:val="48"/>
          <w:szCs w:val="48"/>
        </w:rPr>
      </w:pPr>
      <w:bookmarkStart w:id="0" w:name="_Toc16032"/>
      <w:bookmarkStart w:id="1" w:name="_Toc19159"/>
      <w:bookmarkStart w:id="2" w:name="_Toc16020"/>
      <w:bookmarkStart w:id="3" w:name="_Toc5018"/>
      <w:bookmarkStart w:id="4" w:name="_Toc5105"/>
      <w:bookmarkStart w:id="5" w:name="_Toc23956"/>
      <w:r>
        <w:rPr>
          <w:rFonts w:hint="eastAsia" w:ascii="宋体" w:hAnsi="宋体"/>
          <w:b/>
          <w:sz w:val="48"/>
          <w:szCs w:val="48"/>
        </w:rPr>
        <w:t>城投鹏程家园建设项目</w:t>
      </w:r>
      <w:bookmarkEnd w:id="0"/>
      <w:bookmarkEnd w:id="1"/>
      <w:bookmarkEnd w:id="2"/>
      <w:bookmarkEnd w:id="3"/>
      <w:bookmarkEnd w:id="4"/>
      <w:bookmarkEnd w:id="5"/>
    </w:p>
    <w:p w14:paraId="1615C402">
      <w:pPr>
        <w:ind w:firstLine="0" w:firstLineChars="0"/>
        <w:jc w:val="center"/>
        <w:outlineLvl w:val="9"/>
        <w:rPr>
          <w:rFonts w:ascii="宋体" w:hAnsi="宋体"/>
          <w:b/>
          <w:color w:val="FF0000"/>
          <w:sz w:val="52"/>
          <w:szCs w:val="52"/>
        </w:rPr>
      </w:pPr>
      <w:bookmarkStart w:id="6" w:name="_Toc16726"/>
      <w:bookmarkStart w:id="7" w:name="_Toc4976"/>
      <w:bookmarkStart w:id="8" w:name="_Toc26121"/>
      <w:bookmarkStart w:id="9" w:name="_Toc22494"/>
      <w:bookmarkStart w:id="10" w:name="_Toc13445"/>
      <w:bookmarkStart w:id="11" w:name="_Toc17436"/>
      <w:r>
        <w:rPr>
          <w:rFonts w:hint="eastAsia" w:ascii="宋体" w:hAnsi="宋体"/>
          <w:b/>
          <w:sz w:val="48"/>
          <w:szCs w:val="48"/>
          <w:lang w:val="en-US" w:eastAsia="zh-CN"/>
        </w:rPr>
        <w:t>3#施工升降机</w:t>
      </w:r>
      <w:r>
        <w:rPr>
          <w:rFonts w:hint="eastAsia" w:ascii="宋体" w:hAnsi="宋体"/>
          <w:b/>
          <w:sz w:val="48"/>
          <w:szCs w:val="48"/>
          <w:lang w:eastAsia="zh-CN"/>
        </w:rPr>
        <w:t>拆卸</w:t>
      </w:r>
      <w:r>
        <w:rPr>
          <w:rFonts w:hint="eastAsia" w:ascii="宋体" w:hAnsi="宋体"/>
          <w:b/>
          <w:sz w:val="48"/>
          <w:szCs w:val="48"/>
        </w:rPr>
        <w:t>专项施工方案</w:t>
      </w:r>
      <w:bookmarkEnd w:id="6"/>
      <w:bookmarkEnd w:id="7"/>
      <w:bookmarkEnd w:id="8"/>
      <w:bookmarkEnd w:id="9"/>
      <w:bookmarkEnd w:id="10"/>
      <w:bookmarkEnd w:id="11"/>
    </w:p>
    <w:p w14:paraId="633E3258">
      <w:pPr>
        <w:ind w:firstLine="1044"/>
        <w:rPr>
          <w:rFonts w:ascii="宋体" w:hAnsi="宋体"/>
          <w:b/>
          <w:sz w:val="52"/>
          <w:szCs w:val="52"/>
        </w:rPr>
      </w:pPr>
    </w:p>
    <w:p w14:paraId="03ED5A18">
      <w:pPr>
        <w:ind w:firstLine="0" w:firstLineChars="0"/>
        <w:jc w:val="center"/>
        <w:rPr>
          <w:rFonts w:ascii="宋体" w:hAnsi="宋体"/>
          <w:b/>
          <w:sz w:val="32"/>
          <w:szCs w:val="32"/>
        </w:rPr>
      </w:pPr>
      <w:r>
        <w:drawing>
          <wp:inline distT="0" distB="0" distL="114300" distR="114300">
            <wp:extent cx="5271135" cy="3302000"/>
            <wp:effectExtent l="0" t="0" r="5715" b="1270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5">
                      <a:lum bright="17999"/>
                    </a:blip>
                    <a:srcRect t="9233"/>
                    <a:stretch>
                      <a:fillRect/>
                    </a:stretch>
                  </pic:blipFill>
                  <pic:spPr>
                    <a:xfrm>
                      <a:off x="0" y="0"/>
                      <a:ext cx="5271135" cy="3302000"/>
                    </a:xfrm>
                    <a:prstGeom prst="rect">
                      <a:avLst/>
                    </a:prstGeom>
                    <a:noFill/>
                    <a:ln>
                      <a:noFill/>
                    </a:ln>
                  </pic:spPr>
                </pic:pic>
              </a:graphicData>
            </a:graphic>
          </wp:inline>
        </w:drawing>
      </w:r>
    </w:p>
    <w:p w14:paraId="2584ACF8">
      <w:pPr>
        <w:ind w:firstLine="643"/>
        <w:jc w:val="center"/>
        <w:rPr>
          <w:rFonts w:ascii="宋体" w:hAnsi="宋体"/>
          <w:b/>
          <w:sz w:val="32"/>
          <w:szCs w:val="32"/>
        </w:rPr>
      </w:pPr>
    </w:p>
    <w:p w14:paraId="39559EA1">
      <w:pPr>
        <w:ind w:firstLine="0" w:firstLineChars="0"/>
        <w:jc w:val="center"/>
        <w:outlineLvl w:val="9"/>
        <w:rPr>
          <w:rFonts w:hint="eastAsia" w:ascii="宋体" w:hAnsi="宋体" w:eastAsia="宋体" w:cs="Times New Roman"/>
          <w:b/>
          <w:kern w:val="2"/>
          <w:sz w:val="32"/>
          <w:szCs w:val="32"/>
          <w:lang w:val="en-US" w:eastAsia="zh-CN" w:bidi="ar-SA"/>
        </w:rPr>
      </w:pPr>
      <w:bookmarkStart w:id="12" w:name="_Toc22722"/>
      <w:bookmarkStart w:id="13" w:name="_Toc27896"/>
      <w:bookmarkStart w:id="14" w:name="_Toc21226"/>
      <w:bookmarkStart w:id="15" w:name="_Toc17943"/>
      <w:bookmarkStart w:id="16" w:name="_Toc28935"/>
      <w:bookmarkStart w:id="17" w:name="_Toc10975"/>
      <w:r>
        <w:rPr>
          <w:rFonts w:hint="eastAsia" w:ascii="宋体" w:hAnsi="宋体" w:cs="宋体"/>
          <w:b/>
          <w:sz w:val="32"/>
          <w:szCs w:val="32"/>
        </w:rPr>
        <w:t>中交路桥建设有限公司</w:t>
      </w:r>
      <w:bookmarkEnd w:id="12"/>
      <w:bookmarkEnd w:id="13"/>
      <w:bookmarkEnd w:id="14"/>
      <w:bookmarkEnd w:id="15"/>
      <w:bookmarkEnd w:id="16"/>
      <w:bookmarkEnd w:id="17"/>
    </w:p>
    <w:p w14:paraId="5A4D28FD">
      <w:pPr>
        <w:ind w:firstLine="0" w:firstLineChars="0"/>
        <w:jc w:val="center"/>
        <w:outlineLvl w:val="9"/>
        <w:rPr>
          <w:rFonts w:ascii="宋体" w:hAnsi="宋体"/>
          <w:b/>
          <w:sz w:val="32"/>
          <w:szCs w:val="32"/>
        </w:rPr>
      </w:pPr>
      <w:bookmarkStart w:id="18" w:name="_Toc8157"/>
      <w:bookmarkStart w:id="19" w:name="_Toc28296"/>
      <w:bookmarkStart w:id="20" w:name="_Toc2000"/>
      <w:bookmarkStart w:id="21" w:name="_Toc9836"/>
      <w:bookmarkStart w:id="22" w:name="_Toc10492"/>
      <w:bookmarkStart w:id="23" w:name="_Toc23539"/>
      <w:r>
        <w:rPr>
          <w:rFonts w:hint="eastAsia" w:ascii="宋体" w:hAnsi="宋体"/>
          <w:b/>
          <w:sz w:val="32"/>
          <w:szCs w:val="32"/>
        </w:rPr>
        <w:t>南川区城投鹏程家园建设项目经理部</w:t>
      </w:r>
      <w:bookmarkEnd w:id="18"/>
      <w:bookmarkEnd w:id="19"/>
      <w:bookmarkEnd w:id="20"/>
      <w:bookmarkEnd w:id="21"/>
      <w:bookmarkEnd w:id="22"/>
      <w:bookmarkEnd w:id="23"/>
    </w:p>
    <w:p w14:paraId="38E307A1">
      <w:pPr>
        <w:ind w:firstLine="643"/>
        <w:jc w:val="both"/>
        <w:sectPr>
          <w:headerReference r:id="rId7" w:type="default"/>
          <w:footerReference r:id="rId8" w:type="default"/>
          <w:pgSz w:w="11906" w:h="16838"/>
          <w:pgMar w:top="1418" w:right="1134" w:bottom="1418" w:left="1701" w:header="851" w:footer="851" w:gutter="0"/>
          <w:pgBorders>
            <w:top w:val="none" w:sz="0" w:space="0"/>
            <w:left w:val="none" w:sz="0" w:space="0"/>
            <w:bottom w:val="none" w:sz="0" w:space="0"/>
            <w:right w:val="none" w:sz="0" w:space="0"/>
          </w:pgBorders>
          <w:pgNumType w:fmt="decimal"/>
          <w:cols w:space="425" w:num="1"/>
          <w:docGrid w:linePitch="326" w:charSpace="0"/>
        </w:sectPr>
      </w:pPr>
      <w:r>
        <w:rPr>
          <w:rFonts w:hint="eastAsia" w:ascii="宋体" w:hAnsi="宋体"/>
          <w:b/>
          <w:sz w:val="32"/>
          <w:szCs w:val="32"/>
          <w:lang w:eastAsia="zh-CN"/>
        </w:rPr>
        <w:t>　　　　　　　　　</w:t>
      </w:r>
      <w:r>
        <w:rPr>
          <w:rFonts w:hint="eastAsia" w:ascii="宋体" w:hAnsi="宋体"/>
          <w:b/>
          <w:sz w:val="32"/>
          <w:szCs w:val="32"/>
        </w:rPr>
        <w:t>二○二</w:t>
      </w:r>
      <w:r>
        <w:rPr>
          <w:rFonts w:hint="eastAsia" w:ascii="宋体" w:hAnsi="宋体"/>
          <w:b/>
          <w:sz w:val="32"/>
          <w:szCs w:val="32"/>
          <w:lang w:val="en-US" w:eastAsia="zh-CN"/>
        </w:rPr>
        <w:t>四</w:t>
      </w:r>
      <w:r>
        <w:rPr>
          <w:rFonts w:hint="eastAsia" w:ascii="宋体" w:hAnsi="宋体"/>
          <w:b/>
          <w:sz w:val="32"/>
          <w:szCs w:val="32"/>
        </w:rPr>
        <w:t>年</w:t>
      </w:r>
      <w:r>
        <w:rPr>
          <w:rFonts w:hint="eastAsia" w:ascii="宋体" w:hAnsi="宋体"/>
          <w:b/>
          <w:sz w:val="32"/>
          <w:szCs w:val="32"/>
          <w:lang w:eastAsia="zh-CN"/>
        </w:rPr>
        <w:t>七</w:t>
      </w:r>
      <w:r>
        <w:rPr>
          <w:rFonts w:hint="eastAsia" w:ascii="宋体" w:hAnsi="宋体"/>
          <w:b/>
          <w:sz w:val="32"/>
          <w:szCs w:val="32"/>
        </w:rPr>
        <w:t>月</w:t>
      </w:r>
    </w:p>
    <w:p w14:paraId="4725B039">
      <w:pPr>
        <w:rPr>
          <w:rFonts w:hint="eastAsia"/>
        </w:rPr>
      </w:pPr>
    </w:p>
    <w:p w14:paraId="28DEFEB0">
      <w:pPr>
        <w:rPr>
          <w:rFonts w:hint="eastAsia"/>
        </w:rPr>
      </w:pPr>
    </w:p>
    <w:p w14:paraId="566A6505">
      <w:pPr>
        <w:spacing w:line="288" w:lineRule="auto"/>
        <w:ind w:firstLine="0" w:firstLineChars="0"/>
        <w:jc w:val="center"/>
        <w:outlineLvl w:val="9"/>
        <w:rPr>
          <w:rFonts w:hint="eastAsia" w:ascii="黑体" w:hAnsi="黑体" w:eastAsia="黑体" w:cs="黑体"/>
        </w:rPr>
      </w:pPr>
      <w:bookmarkStart w:id="24" w:name="_Toc29630"/>
      <w:bookmarkStart w:id="25" w:name="_Toc30291"/>
      <w:bookmarkStart w:id="26" w:name="_Toc26659"/>
      <w:bookmarkStart w:id="27" w:name="_Toc11983"/>
      <w:bookmarkStart w:id="28" w:name="_Toc18793"/>
      <w:bookmarkStart w:id="29" w:name="_Toc11586"/>
      <w:r>
        <w:rPr>
          <w:rFonts w:hint="eastAsia" w:ascii="黑体" w:hAnsi="黑体" w:eastAsia="黑体" w:cs="黑体"/>
          <w:b/>
          <w:color w:val="000000"/>
          <w:spacing w:val="40"/>
          <w:sz w:val="44"/>
          <w:szCs w:val="44"/>
        </w:rPr>
        <w:t>城投鹏程家园建设项目</w:t>
      </w:r>
      <w:bookmarkEnd w:id="24"/>
      <w:bookmarkEnd w:id="25"/>
      <w:bookmarkEnd w:id="26"/>
      <w:bookmarkEnd w:id="27"/>
      <w:bookmarkEnd w:id="28"/>
      <w:bookmarkEnd w:id="29"/>
    </w:p>
    <w:p w14:paraId="4A4B7BC7">
      <w:pPr>
        <w:spacing w:line="288" w:lineRule="auto"/>
        <w:ind w:firstLine="0" w:firstLineChars="0"/>
        <w:jc w:val="center"/>
        <w:rPr>
          <w:rFonts w:hint="eastAsia" w:ascii="黑体" w:hAnsi="黑体" w:eastAsia="黑体" w:cs="黑体"/>
          <w:b/>
          <w:color w:val="000000"/>
          <w:sz w:val="48"/>
          <w:szCs w:val="48"/>
        </w:rPr>
      </w:pPr>
    </w:p>
    <w:p w14:paraId="2C6A831B">
      <w:pPr>
        <w:pStyle w:val="16"/>
        <w:ind w:left="0" w:leftChars="0" w:firstLine="0" w:firstLineChars="0"/>
        <w:jc w:val="center"/>
        <w:outlineLvl w:val="9"/>
        <w:rPr>
          <w:rFonts w:eastAsia="黑体"/>
          <w:b/>
          <w:spacing w:val="40"/>
          <w:sz w:val="44"/>
          <w:szCs w:val="44"/>
        </w:rPr>
      </w:pPr>
      <w:bookmarkStart w:id="30" w:name="_Toc18881"/>
      <w:bookmarkStart w:id="31" w:name="_Toc32300"/>
      <w:bookmarkStart w:id="32" w:name="_Toc17741"/>
      <w:bookmarkStart w:id="33" w:name="_Toc1083"/>
      <w:bookmarkStart w:id="34" w:name="_Toc1432"/>
      <w:bookmarkStart w:id="35" w:name="_Toc16541"/>
      <w:r>
        <w:rPr>
          <w:rFonts w:hint="eastAsia" w:ascii="黑体" w:hAnsi="黑体" w:cs="黑体"/>
          <w:b/>
          <w:spacing w:val="40"/>
          <w:sz w:val="44"/>
          <w:szCs w:val="44"/>
          <w:lang w:val="en-US" w:eastAsia="zh-CN"/>
        </w:rPr>
        <w:t>3</w:t>
      </w:r>
      <w:r>
        <w:rPr>
          <w:rFonts w:hint="eastAsia" w:ascii="黑体" w:hAnsi="黑体" w:eastAsia="黑体" w:cs="黑体"/>
          <w:b/>
          <w:spacing w:val="40"/>
          <w:sz w:val="44"/>
          <w:szCs w:val="44"/>
          <w:lang w:val="en-US" w:eastAsia="zh-CN"/>
        </w:rPr>
        <w:t>#</w:t>
      </w:r>
      <w:r>
        <w:rPr>
          <w:rFonts w:hint="eastAsia" w:ascii="黑体" w:hAnsi="黑体" w:eastAsia="黑体" w:cs="黑体"/>
          <w:b/>
          <w:spacing w:val="40"/>
          <w:sz w:val="44"/>
          <w:szCs w:val="44"/>
          <w:lang w:eastAsia="zh-CN"/>
        </w:rPr>
        <w:t>施工</w:t>
      </w:r>
      <w:r>
        <w:rPr>
          <w:rFonts w:hint="eastAsia" w:ascii="黑体" w:hAnsi="黑体" w:eastAsia="黑体" w:cs="黑体"/>
          <w:b/>
          <w:spacing w:val="40"/>
          <w:sz w:val="44"/>
          <w:szCs w:val="44"/>
          <w:lang w:val="en-US" w:eastAsia="zh-CN"/>
        </w:rPr>
        <w:t>升降机拆除</w:t>
      </w:r>
      <w:r>
        <w:rPr>
          <w:rFonts w:hint="eastAsia" w:ascii="黑体" w:hAnsi="黑体" w:eastAsia="黑体" w:cs="黑体"/>
          <w:b/>
          <w:spacing w:val="40"/>
          <w:sz w:val="44"/>
          <w:szCs w:val="44"/>
        </w:rPr>
        <w:t>专项施工方案</w:t>
      </w:r>
      <w:bookmarkEnd w:id="30"/>
      <w:bookmarkEnd w:id="31"/>
      <w:bookmarkEnd w:id="32"/>
      <w:bookmarkEnd w:id="33"/>
      <w:bookmarkEnd w:id="34"/>
      <w:bookmarkEnd w:id="35"/>
    </w:p>
    <w:p w14:paraId="3982A37E">
      <w:pPr>
        <w:ind w:firstLine="480"/>
      </w:pPr>
    </w:p>
    <w:p w14:paraId="23425416">
      <w:pPr>
        <w:pStyle w:val="2"/>
        <w:rPr>
          <w:rFonts w:hint="eastAsia"/>
        </w:rPr>
      </w:pPr>
    </w:p>
    <w:p w14:paraId="6B649031">
      <w:pPr>
        <w:pStyle w:val="16"/>
        <w:ind w:firstLine="480"/>
      </w:pPr>
      <w:r>
        <w:drawing>
          <wp:inline distT="0" distB="0" distL="114300" distR="114300">
            <wp:extent cx="4733925" cy="2286000"/>
            <wp:effectExtent l="0" t="0" r="5715" b="0"/>
            <wp:docPr id="26" name="图片 2" descr="25691d97535f503f79c74f7ffc13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25691d97535f503f79c74f7ffc13a7b"/>
                    <pic:cNvPicPr>
                      <a:picLocks noChangeAspect="1"/>
                    </pic:cNvPicPr>
                  </pic:nvPicPr>
                  <pic:blipFill>
                    <a:blip r:embed="rId16"/>
                    <a:stretch>
                      <a:fillRect/>
                    </a:stretch>
                  </pic:blipFill>
                  <pic:spPr>
                    <a:xfrm>
                      <a:off x="0" y="0"/>
                      <a:ext cx="4733925" cy="2286000"/>
                    </a:xfrm>
                    <a:prstGeom prst="rect">
                      <a:avLst/>
                    </a:prstGeom>
                    <a:noFill/>
                    <a:ln>
                      <a:noFill/>
                    </a:ln>
                  </pic:spPr>
                </pic:pic>
              </a:graphicData>
            </a:graphic>
          </wp:inline>
        </w:drawing>
      </w:r>
    </w:p>
    <w:p w14:paraId="0E6A1CA0">
      <w:pPr>
        <w:ind w:firstLine="480"/>
      </w:pPr>
    </w:p>
    <w:p w14:paraId="76A80C52">
      <w:pPr>
        <w:pStyle w:val="2"/>
      </w:pPr>
    </w:p>
    <w:p w14:paraId="31E900FD"/>
    <w:p w14:paraId="043C8A54">
      <w:pPr>
        <w:pStyle w:val="2"/>
      </w:pPr>
    </w:p>
    <w:p w14:paraId="1691C633">
      <w:pPr>
        <w:spacing w:line="480" w:lineRule="auto"/>
        <w:ind w:firstLine="0" w:firstLineChars="0"/>
        <w:rPr>
          <w:rFonts w:eastAsia="黑体"/>
          <w:b/>
          <w:color w:val="000000"/>
          <w:sz w:val="44"/>
          <w:szCs w:val="44"/>
        </w:rPr>
      </w:pPr>
    </w:p>
    <w:p w14:paraId="177C51FF">
      <w:pPr>
        <w:spacing w:line="480" w:lineRule="auto"/>
        <w:ind w:firstLine="0" w:firstLineChars="0"/>
        <w:jc w:val="center"/>
        <w:rPr>
          <w:rFonts w:eastAsia="黑体"/>
          <w:bCs/>
          <w:color w:val="000000"/>
          <w:sz w:val="32"/>
          <w:szCs w:val="32"/>
          <w:u w:val="single"/>
        </w:rPr>
      </w:pPr>
      <w:r>
        <w:rPr>
          <w:rFonts w:hint="eastAsia" w:eastAsia="黑体"/>
          <w:bCs/>
          <w:color w:val="000000"/>
          <w:sz w:val="32"/>
          <w:szCs w:val="32"/>
        </w:rPr>
        <w:t>编制单位</w:t>
      </w:r>
      <w:r>
        <w:rPr>
          <w:rFonts w:eastAsia="黑体"/>
          <w:bCs/>
          <w:color w:val="000000"/>
          <w:sz w:val="32"/>
          <w:szCs w:val="32"/>
        </w:rPr>
        <w:t>：</w:t>
      </w:r>
      <w:r>
        <w:rPr>
          <w:rFonts w:hint="eastAsia" w:eastAsia="黑体"/>
          <w:bCs/>
          <w:color w:val="000000"/>
          <w:sz w:val="32"/>
          <w:szCs w:val="32"/>
        </w:rPr>
        <w:t>重庆钱桥建筑设备租赁有限公司</w:t>
      </w:r>
    </w:p>
    <w:p w14:paraId="40176AC8">
      <w:pPr>
        <w:spacing w:line="480" w:lineRule="auto"/>
        <w:ind w:firstLine="0" w:firstLineChars="0"/>
        <w:rPr>
          <w:rFonts w:hint="eastAsia" w:eastAsia="黑体"/>
          <w:b/>
          <w:color w:val="000000"/>
          <w:sz w:val="44"/>
          <w:szCs w:val="44"/>
        </w:rPr>
      </w:pPr>
    </w:p>
    <w:p w14:paraId="3A4B92B3">
      <w:pPr>
        <w:pStyle w:val="2"/>
        <w:jc w:val="center"/>
        <w:rPr>
          <w:rFonts w:hint="eastAsia"/>
          <w:lang w:val="en-US" w:eastAsia="zh-CN"/>
        </w:rPr>
        <w:sectPr>
          <w:footerReference r:id="rId9" w:type="default"/>
          <w:pgSz w:w="11906" w:h="16838"/>
          <w:pgMar w:top="1418" w:right="1134" w:bottom="1418" w:left="1701" w:header="851" w:footer="851" w:gutter="0"/>
          <w:pgBorders>
            <w:top w:val="none" w:sz="0" w:space="0"/>
            <w:left w:val="none" w:sz="0" w:space="0"/>
            <w:bottom w:val="none" w:sz="0" w:space="0"/>
            <w:right w:val="none" w:sz="0" w:space="0"/>
          </w:pgBorders>
          <w:pgNumType w:fmt="decimal" w:start="1"/>
          <w:cols w:space="425" w:num="1"/>
          <w:docGrid w:linePitch="326" w:charSpace="0"/>
        </w:sectPr>
      </w:pPr>
      <w:r>
        <w:rPr>
          <w:rFonts w:ascii="宋体" w:hAnsi="宋体"/>
          <w:b/>
          <w:color w:val="000000"/>
          <w:sz w:val="32"/>
          <w:szCs w:val="32"/>
        </w:rPr>
        <w:t>二〇二</w:t>
      </w:r>
      <w:r>
        <w:rPr>
          <w:rFonts w:hint="eastAsia" w:ascii="宋体" w:hAnsi="宋体"/>
          <w:b/>
          <w:color w:val="000000"/>
          <w:sz w:val="32"/>
          <w:szCs w:val="32"/>
          <w:lang w:eastAsia="zh-CN"/>
        </w:rPr>
        <w:t>四</w:t>
      </w:r>
      <w:r>
        <w:rPr>
          <w:rFonts w:ascii="宋体" w:hAnsi="宋体"/>
          <w:b/>
          <w:color w:val="000000"/>
          <w:sz w:val="32"/>
          <w:szCs w:val="32"/>
        </w:rPr>
        <w:t>年</w:t>
      </w:r>
      <w:r>
        <w:rPr>
          <w:rFonts w:hint="eastAsia" w:ascii="宋体" w:hAnsi="宋体"/>
          <w:b/>
          <w:color w:val="000000"/>
          <w:sz w:val="32"/>
          <w:szCs w:val="32"/>
          <w:lang w:eastAsia="zh-CN"/>
        </w:rPr>
        <w:t>七</w:t>
      </w:r>
      <w:r>
        <w:rPr>
          <w:rFonts w:ascii="宋体" w:hAnsi="宋体"/>
          <w:b/>
          <w:color w:val="000000"/>
          <w:sz w:val="32"/>
          <w:szCs w:val="32"/>
        </w:rPr>
        <w:t>月</w:t>
      </w:r>
    </w:p>
    <w:p w14:paraId="5B61CF09">
      <w:pPr>
        <w:pStyle w:val="2"/>
        <w:rPr>
          <w:rFonts w:hint="eastAsia"/>
          <w:lang w:val="en-US" w:eastAsia="zh-CN"/>
        </w:rPr>
      </w:pPr>
    </w:p>
    <w:p w14:paraId="6C4CD5B7">
      <w:pPr>
        <w:rPr>
          <w:rFonts w:hint="eastAsia"/>
          <w:lang w:val="en-US" w:eastAsia="zh-CN"/>
        </w:rPr>
      </w:pPr>
    </w:p>
    <w:p w14:paraId="3EACD660">
      <w:pPr>
        <w:pStyle w:val="2"/>
        <w:rPr>
          <w:rFonts w:hint="eastAsia"/>
          <w:lang w:val="en-US" w:eastAsia="zh-CN"/>
        </w:rPr>
      </w:pPr>
    </w:p>
    <w:p w14:paraId="50ED817D">
      <w:pPr>
        <w:spacing w:line="288" w:lineRule="auto"/>
        <w:ind w:firstLine="0" w:firstLineChars="0"/>
        <w:jc w:val="center"/>
        <w:outlineLvl w:val="9"/>
        <w:rPr>
          <w:rFonts w:hint="eastAsia" w:ascii="黑体" w:hAnsi="黑体" w:eastAsia="黑体" w:cs="黑体"/>
          <w:b/>
          <w:color w:val="000000"/>
          <w:spacing w:val="40"/>
          <w:sz w:val="44"/>
          <w:szCs w:val="44"/>
        </w:rPr>
      </w:pPr>
      <w:bookmarkStart w:id="36" w:name="_Toc18756"/>
      <w:bookmarkStart w:id="37" w:name="_Toc10281"/>
      <w:bookmarkStart w:id="38" w:name="_Toc7727"/>
      <w:bookmarkStart w:id="39" w:name="_Toc10380"/>
      <w:bookmarkStart w:id="40" w:name="_Toc873"/>
      <w:bookmarkStart w:id="41" w:name="_Toc3016"/>
      <w:r>
        <w:rPr>
          <w:rFonts w:hint="eastAsia" w:ascii="黑体" w:hAnsi="黑体" w:eastAsia="黑体" w:cs="黑体"/>
          <w:b/>
          <w:color w:val="000000"/>
          <w:spacing w:val="40"/>
          <w:sz w:val="44"/>
          <w:szCs w:val="44"/>
          <w:lang w:val="en-US" w:eastAsia="zh-CN"/>
        </w:rPr>
        <w:t>城投</w:t>
      </w:r>
      <w:r>
        <w:rPr>
          <w:rFonts w:hint="eastAsia" w:ascii="黑体" w:hAnsi="黑体" w:eastAsia="黑体" w:cs="黑体"/>
          <w:b/>
          <w:color w:val="000000"/>
          <w:spacing w:val="40"/>
          <w:sz w:val="44"/>
          <w:szCs w:val="44"/>
        </w:rPr>
        <w:t>鹏程家园</w:t>
      </w:r>
      <w:r>
        <w:rPr>
          <w:rFonts w:hint="eastAsia" w:ascii="黑体" w:hAnsi="黑体" w:eastAsia="黑体" w:cs="黑体"/>
          <w:b/>
          <w:color w:val="000000"/>
          <w:spacing w:val="40"/>
          <w:sz w:val="44"/>
          <w:szCs w:val="44"/>
          <w:lang w:val="en-US" w:eastAsia="zh-CN"/>
        </w:rPr>
        <w:t>建设</w:t>
      </w:r>
      <w:r>
        <w:rPr>
          <w:rFonts w:hint="eastAsia" w:ascii="黑体" w:hAnsi="黑体" w:eastAsia="黑体" w:cs="黑体"/>
          <w:b/>
          <w:color w:val="000000"/>
          <w:spacing w:val="40"/>
          <w:sz w:val="44"/>
          <w:szCs w:val="44"/>
        </w:rPr>
        <w:t>项目</w:t>
      </w:r>
      <w:bookmarkEnd w:id="36"/>
      <w:bookmarkEnd w:id="37"/>
      <w:bookmarkEnd w:id="38"/>
      <w:bookmarkEnd w:id="39"/>
      <w:bookmarkEnd w:id="40"/>
      <w:bookmarkEnd w:id="41"/>
    </w:p>
    <w:p w14:paraId="02AD1703">
      <w:pPr>
        <w:pStyle w:val="2"/>
        <w:rPr>
          <w:rFonts w:hint="eastAsia"/>
        </w:rPr>
      </w:pPr>
    </w:p>
    <w:p w14:paraId="065A5CC7">
      <w:pPr>
        <w:spacing w:line="288" w:lineRule="auto"/>
        <w:ind w:firstLine="0" w:firstLineChars="0"/>
        <w:jc w:val="center"/>
        <w:outlineLvl w:val="9"/>
        <w:rPr>
          <w:rFonts w:hint="eastAsia" w:ascii="黑体" w:hAnsi="黑体" w:eastAsia="黑体" w:cs="黑体"/>
          <w:b/>
          <w:spacing w:val="40"/>
          <w:sz w:val="44"/>
          <w:szCs w:val="44"/>
        </w:rPr>
      </w:pPr>
      <w:bookmarkStart w:id="42" w:name="_Toc1293"/>
      <w:bookmarkStart w:id="43" w:name="_Toc3823"/>
      <w:bookmarkStart w:id="44" w:name="_Toc16915"/>
      <w:bookmarkStart w:id="45" w:name="_Toc9308"/>
      <w:bookmarkStart w:id="46" w:name="_Toc16895"/>
      <w:bookmarkStart w:id="47" w:name="_Toc18719"/>
      <w:r>
        <w:rPr>
          <w:rFonts w:hint="eastAsia" w:ascii="黑体" w:hAnsi="黑体" w:eastAsia="黑体" w:cs="黑体"/>
          <w:b/>
          <w:color w:val="000000"/>
          <w:spacing w:val="40"/>
          <w:sz w:val="44"/>
          <w:szCs w:val="44"/>
          <w:lang w:val="en-US" w:eastAsia="zh-CN"/>
        </w:rPr>
        <w:t>3#施工升降机</w:t>
      </w:r>
      <w:r>
        <w:rPr>
          <w:rFonts w:hint="eastAsia" w:ascii="黑体" w:hAnsi="黑体" w:eastAsia="黑体" w:cs="黑体"/>
          <w:b/>
          <w:spacing w:val="40"/>
          <w:sz w:val="44"/>
          <w:szCs w:val="44"/>
          <w:lang w:eastAsia="zh-CN"/>
        </w:rPr>
        <w:t>拆卸</w:t>
      </w:r>
      <w:r>
        <w:rPr>
          <w:rFonts w:hint="eastAsia" w:ascii="黑体" w:hAnsi="黑体" w:eastAsia="黑体" w:cs="黑体"/>
          <w:b/>
          <w:spacing w:val="40"/>
          <w:sz w:val="44"/>
          <w:szCs w:val="44"/>
        </w:rPr>
        <w:t>专项施工方案</w:t>
      </w:r>
      <w:bookmarkEnd w:id="42"/>
      <w:bookmarkEnd w:id="43"/>
      <w:bookmarkEnd w:id="44"/>
      <w:bookmarkEnd w:id="45"/>
      <w:bookmarkEnd w:id="46"/>
      <w:bookmarkEnd w:id="47"/>
    </w:p>
    <w:p w14:paraId="3C15E2E0"/>
    <w:p w14:paraId="10EC90E7">
      <w:pPr>
        <w:pStyle w:val="16"/>
        <w:ind w:firstLine="480"/>
        <w:jc w:val="center"/>
        <w:rPr>
          <w:rFonts w:eastAsia="黑体"/>
          <w:b/>
          <w:color w:val="000000"/>
          <w:sz w:val="44"/>
          <w:szCs w:val="44"/>
        </w:rPr>
      </w:pPr>
      <w:r>
        <w:drawing>
          <wp:inline distT="0" distB="0" distL="114300" distR="114300">
            <wp:extent cx="2284730" cy="2421255"/>
            <wp:effectExtent l="0" t="0" r="1270"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7"/>
                    <a:stretch>
                      <a:fillRect/>
                    </a:stretch>
                  </pic:blipFill>
                  <pic:spPr>
                    <a:xfrm>
                      <a:off x="0" y="0"/>
                      <a:ext cx="2284730" cy="2421255"/>
                    </a:xfrm>
                    <a:prstGeom prst="rect">
                      <a:avLst/>
                    </a:prstGeom>
                    <a:noFill/>
                    <a:ln>
                      <a:noFill/>
                    </a:ln>
                  </pic:spPr>
                </pic:pic>
              </a:graphicData>
            </a:graphic>
          </wp:inline>
        </w:drawing>
      </w:r>
    </w:p>
    <w:p w14:paraId="784A5619">
      <w:pPr>
        <w:spacing w:line="480" w:lineRule="auto"/>
        <w:ind w:firstLine="0" w:firstLineChars="0"/>
        <w:rPr>
          <w:rFonts w:ascii="Times New Roman" w:hAnsi="Times New Roman" w:eastAsia="黑体"/>
          <w:b/>
          <w:color w:val="000000"/>
          <w:sz w:val="44"/>
          <w:szCs w:val="44"/>
        </w:rPr>
      </w:pPr>
    </w:p>
    <w:p w14:paraId="3F3CD6BE">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编  制：</w:t>
      </w:r>
      <w:r>
        <w:rPr>
          <w:rFonts w:ascii="Times New Roman" w:hAnsi="Times New Roman" w:eastAsia="黑体"/>
          <w:bCs/>
          <w:color w:val="000000"/>
          <w:sz w:val="32"/>
          <w:szCs w:val="32"/>
          <w:u w:val="single"/>
        </w:rPr>
        <w:t xml:space="preserve">                </w:t>
      </w:r>
    </w:p>
    <w:p w14:paraId="709022E1">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复  核：</w:t>
      </w:r>
      <w:r>
        <w:rPr>
          <w:rFonts w:ascii="Times New Roman" w:hAnsi="Times New Roman" w:eastAsia="黑体"/>
          <w:bCs/>
          <w:color w:val="000000"/>
          <w:sz w:val="32"/>
          <w:szCs w:val="32"/>
          <w:u w:val="single"/>
        </w:rPr>
        <w:t xml:space="preserve">                </w:t>
      </w:r>
    </w:p>
    <w:p w14:paraId="329EC318">
      <w:pPr>
        <w:spacing w:line="480" w:lineRule="auto"/>
        <w:ind w:firstLine="2560" w:firstLineChars="800"/>
        <w:jc w:val="left"/>
        <w:rPr>
          <w:rFonts w:ascii="Times New Roman" w:hAnsi="Times New Roman" w:eastAsia="黑体"/>
          <w:b/>
          <w:color w:val="000000"/>
          <w:sz w:val="32"/>
          <w:szCs w:val="32"/>
          <w:u w:val="single"/>
        </w:rPr>
      </w:pPr>
      <w:r>
        <w:rPr>
          <w:rFonts w:ascii="Times New Roman" w:hAnsi="Times New Roman" w:eastAsia="黑体"/>
          <w:bCs/>
          <w:color w:val="000000"/>
          <w:sz w:val="32"/>
          <w:szCs w:val="32"/>
        </w:rPr>
        <w:t>审  核：</w:t>
      </w:r>
      <w:r>
        <w:rPr>
          <w:rFonts w:ascii="Times New Roman" w:hAnsi="Times New Roman" w:eastAsia="黑体"/>
          <w:bCs/>
          <w:color w:val="000000"/>
          <w:sz w:val="32"/>
          <w:szCs w:val="32"/>
          <w:u w:val="single"/>
        </w:rPr>
        <w:t xml:space="preserve">                </w:t>
      </w:r>
    </w:p>
    <w:p w14:paraId="5A8504C7">
      <w:pPr>
        <w:spacing w:line="480" w:lineRule="auto"/>
        <w:ind w:firstLine="3092" w:firstLineChars="700"/>
        <w:rPr>
          <w:rFonts w:ascii="Times New Roman" w:hAnsi="Times New Roman" w:eastAsia="黑体"/>
          <w:b/>
          <w:color w:val="000000"/>
          <w:sz w:val="44"/>
          <w:szCs w:val="44"/>
        </w:rPr>
      </w:pPr>
    </w:p>
    <w:p w14:paraId="56F11285">
      <w:pPr>
        <w:ind w:firstLine="0" w:firstLineChars="0"/>
        <w:jc w:val="both"/>
        <w:rPr>
          <w:rFonts w:hint="eastAsia" w:ascii="宋体" w:hAnsi="宋体" w:cs="等线 Light"/>
          <w:b/>
          <w:bCs/>
          <w:color w:val="000000"/>
          <w:sz w:val="32"/>
          <w:szCs w:val="32"/>
        </w:rPr>
      </w:pPr>
    </w:p>
    <w:p w14:paraId="311126EB">
      <w:pPr>
        <w:ind w:firstLine="0" w:firstLineChars="0"/>
        <w:jc w:val="center"/>
        <w:outlineLvl w:val="9"/>
        <w:rPr>
          <w:rFonts w:ascii="宋体" w:hAnsi="宋体"/>
          <w:b/>
          <w:color w:val="000000"/>
          <w:sz w:val="32"/>
          <w:szCs w:val="32"/>
        </w:rPr>
      </w:pPr>
      <w:bookmarkStart w:id="48" w:name="_Toc22033"/>
      <w:bookmarkStart w:id="49" w:name="_Toc341"/>
      <w:bookmarkStart w:id="50" w:name="_Toc10173"/>
      <w:bookmarkStart w:id="51" w:name="_Toc29019"/>
      <w:bookmarkStart w:id="52" w:name="_Toc13157"/>
      <w:bookmarkStart w:id="53" w:name="_Toc19192"/>
      <w:r>
        <w:rPr>
          <w:rFonts w:hint="eastAsia" w:ascii="宋体" w:hAnsi="宋体" w:cs="等线 Light"/>
          <w:b/>
          <w:bCs/>
          <w:color w:val="000000"/>
          <w:sz w:val="32"/>
          <w:szCs w:val="32"/>
        </w:rPr>
        <w:t>中</w:t>
      </w:r>
      <w:r>
        <w:rPr>
          <w:rFonts w:ascii="宋体" w:hAnsi="宋体"/>
          <w:b/>
          <w:color w:val="000000"/>
          <w:sz w:val="32"/>
          <w:szCs w:val="32"/>
        </w:rPr>
        <w:t>交路桥</w:t>
      </w:r>
      <w:r>
        <w:rPr>
          <w:rFonts w:hint="eastAsia" w:ascii="宋体" w:hAnsi="宋体"/>
          <w:b/>
          <w:color w:val="000000"/>
          <w:sz w:val="32"/>
          <w:szCs w:val="32"/>
        </w:rPr>
        <w:t>建设</w:t>
      </w:r>
      <w:r>
        <w:rPr>
          <w:rFonts w:ascii="宋体" w:hAnsi="宋体"/>
          <w:b/>
          <w:color w:val="000000"/>
          <w:sz w:val="32"/>
          <w:szCs w:val="32"/>
        </w:rPr>
        <w:t>有限公司</w:t>
      </w:r>
      <w:bookmarkEnd w:id="48"/>
      <w:bookmarkEnd w:id="49"/>
      <w:bookmarkEnd w:id="50"/>
      <w:bookmarkEnd w:id="51"/>
      <w:bookmarkEnd w:id="52"/>
      <w:bookmarkEnd w:id="53"/>
    </w:p>
    <w:p w14:paraId="3BA8F5CC">
      <w:pPr>
        <w:pStyle w:val="2"/>
        <w:rPr>
          <w:rFonts w:ascii="宋体" w:hAnsi="宋体"/>
          <w:b/>
          <w:color w:val="000000"/>
          <w:sz w:val="32"/>
          <w:szCs w:val="32"/>
        </w:rPr>
      </w:pPr>
    </w:p>
    <w:p w14:paraId="78380B07"/>
    <w:p w14:paraId="371ADA95">
      <w:pPr>
        <w:jc w:val="center"/>
        <w:rPr>
          <w:rFonts w:hint="eastAsia"/>
          <w:lang w:eastAsia="zh-CN"/>
        </w:rPr>
        <w:sectPr>
          <w:footerReference r:id="rId10" w:type="default"/>
          <w:pgSz w:w="11906" w:h="16838"/>
          <w:pgMar w:top="1418" w:right="1134" w:bottom="1418" w:left="1701" w:header="851" w:footer="851" w:gutter="0"/>
          <w:pgBorders>
            <w:top w:val="none" w:sz="0" w:space="0"/>
            <w:left w:val="none" w:sz="0" w:space="0"/>
            <w:bottom w:val="none" w:sz="0" w:space="0"/>
            <w:right w:val="none" w:sz="0" w:space="0"/>
          </w:pgBorders>
          <w:pgNumType w:fmt="decimal" w:start="1"/>
          <w:cols w:space="425" w:num="1"/>
          <w:docGrid w:linePitch="326" w:charSpace="0"/>
        </w:sectPr>
      </w:pPr>
    </w:p>
    <w:p w14:paraId="7A34B1E1">
      <w:pPr>
        <w:pStyle w:val="2"/>
        <w:jc w:val="center"/>
        <w:rPr>
          <w:rFonts w:ascii="Calibri" w:hAnsi="Calibri" w:eastAsia="宋体" w:cs="Times New Roman"/>
          <w:kern w:val="2"/>
          <w:sz w:val="28"/>
          <w:szCs w:val="24"/>
          <w:lang w:val="en-US" w:eastAsia="zh-CN" w:bidi="ar-SA"/>
        </w:rPr>
      </w:pPr>
      <w:r>
        <w:rPr>
          <w:rFonts w:hint="eastAsia"/>
          <w:lang w:eastAsia="zh-CN"/>
        </w:rPr>
        <w:t>目录</w:t>
      </w:r>
      <w:r>
        <w:fldChar w:fldCharType="begin"/>
      </w:r>
      <w:r>
        <w:instrText xml:space="preserve">TOC \o "1-3" \h \u </w:instrText>
      </w:r>
      <w:r>
        <w:fldChar w:fldCharType="separate"/>
      </w:r>
    </w:p>
    <w:p w14:paraId="228D8A88">
      <w:pPr>
        <w:pStyle w:val="34"/>
        <w:tabs>
          <w:tab w:val="right" w:leader="dot" w:pos="9071"/>
          <w:tab w:val="clear" w:pos="9061"/>
        </w:tabs>
      </w:pPr>
      <w:r>
        <w:fldChar w:fldCharType="begin"/>
      </w:r>
      <w:r>
        <w:instrText xml:space="preserve"> HYPERLINK \l _Toc31775 </w:instrText>
      </w:r>
      <w:r>
        <w:fldChar w:fldCharType="separate"/>
      </w:r>
      <w:r>
        <w:rPr>
          <w:rFonts w:hint="default" w:ascii="Times New Roman" w:hAnsi="Times New Roman"/>
          <w:i w:val="0"/>
          <w:lang w:val="en-US" w:eastAsia="zh-CN"/>
        </w:rPr>
        <w:t xml:space="preserve">1 </w:t>
      </w:r>
      <w:r>
        <w:rPr>
          <w:rFonts w:hint="eastAsia"/>
          <w:lang w:val="en-US" w:eastAsia="zh-CN"/>
        </w:rPr>
        <w:t>编制说明</w:t>
      </w:r>
      <w:r>
        <w:tab/>
      </w:r>
      <w:r>
        <w:fldChar w:fldCharType="begin"/>
      </w:r>
      <w:r>
        <w:instrText xml:space="preserve"> PAGEREF _Toc31775 \h </w:instrText>
      </w:r>
      <w:r>
        <w:fldChar w:fldCharType="separate"/>
      </w:r>
      <w:r>
        <w:t>1</w:t>
      </w:r>
      <w:r>
        <w:fldChar w:fldCharType="end"/>
      </w:r>
      <w:r>
        <w:fldChar w:fldCharType="end"/>
      </w:r>
    </w:p>
    <w:p w14:paraId="7A08AC84">
      <w:pPr>
        <w:pStyle w:val="40"/>
        <w:tabs>
          <w:tab w:val="right" w:leader="dot" w:pos="9071"/>
          <w:tab w:val="clear" w:pos="9061"/>
        </w:tabs>
        <w:ind w:firstLine="220" w:firstLineChars="100"/>
      </w:pPr>
      <w:r>
        <w:fldChar w:fldCharType="begin"/>
      </w:r>
      <w:r>
        <w:instrText xml:space="preserve"> HYPERLINK \l _Toc10951 </w:instrText>
      </w:r>
      <w:r>
        <w:fldChar w:fldCharType="separate"/>
      </w:r>
      <w:r>
        <w:rPr>
          <w:rFonts w:hint="default" w:ascii="Times New Roman" w:hAnsi="Times New Roman"/>
          <w:i w:val="0"/>
          <w:lang w:val="en-US" w:eastAsia="zh-CN"/>
        </w:rPr>
        <w:t xml:space="preserve">1.1 </w:t>
      </w:r>
      <w:r>
        <w:rPr>
          <w:rFonts w:hint="eastAsia"/>
          <w:lang w:val="en-US" w:eastAsia="zh-CN"/>
        </w:rPr>
        <w:t>编制依据</w:t>
      </w:r>
      <w:r>
        <w:tab/>
      </w:r>
      <w:r>
        <w:fldChar w:fldCharType="begin"/>
      </w:r>
      <w:r>
        <w:instrText xml:space="preserve"> PAGEREF _Toc10951 \h </w:instrText>
      </w:r>
      <w:r>
        <w:fldChar w:fldCharType="separate"/>
      </w:r>
      <w:r>
        <w:t>1</w:t>
      </w:r>
      <w:r>
        <w:fldChar w:fldCharType="end"/>
      </w:r>
      <w:r>
        <w:fldChar w:fldCharType="end"/>
      </w:r>
    </w:p>
    <w:p w14:paraId="0A8D4195">
      <w:pPr>
        <w:pStyle w:val="40"/>
        <w:tabs>
          <w:tab w:val="right" w:leader="dot" w:pos="9071"/>
          <w:tab w:val="clear" w:pos="9061"/>
        </w:tabs>
        <w:ind w:firstLine="220" w:firstLineChars="100"/>
      </w:pPr>
      <w:r>
        <w:fldChar w:fldCharType="begin"/>
      </w:r>
      <w:r>
        <w:instrText xml:space="preserve"> HYPERLINK \l _Toc24069 </w:instrText>
      </w:r>
      <w:r>
        <w:fldChar w:fldCharType="separate"/>
      </w:r>
      <w:r>
        <w:rPr>
          <w:rFonts w:hint="default" w:ascii="Times New Roman" w:hAnsi="Times New Roman"/>
          <w:i w:val="0"/>
          <w:lang w:val="en-US" w:eastAsia="zh-CN"/>
        </w:rPr>
        <w:t xml:space="preserve">1.2 </w:t>
      </w:r>
      <w:r>
        <w:rPr>
          <w:rFonts w:hint="eastAsia"/>
          <w:lang w:val="en-US" w:eastAsia="zh-CN"/>
        </w:rPr>
        <w:t>编制目的</w:t>
      </w:r>
      <w:r>
        <w:tab/>
      </w:r>
      <w:r>
        <w:fldChar w:fldCharType="begin"/>
      </w:r>
      <w:r>
        <w:instrText xml:space="preserve"> PAGEREF _Toc24069 \h </w:instrText>
      </w:r>
      <w:r>
        <w:fldChar w:fldCharType="separate"/>
      </w:r>
      <w:r>
        <w:t>1</w:t>
      </w:r>
      <w:r>
        <w:fldChar w:fldCharType="end"/>
      </w:r>
      <w:r>
        <w:fldChar w:fldCharType="end"/>
      </w:r>
    </w:p>
    <w:p w14:paraId="3CDD42C6">
      <w:pPr>
        <w:pStyle w:val="40"/>
        <w:tabs>
          <w:tab w:val="right" w:leader="dot" w:pos="9071"/>
          <w:tab w:val="clear" w:pos="9061"/>
        </w:tabs>
        <w:ind w:firstLine="220" w:firstLineChars="100"/>
      </w:pPr>
      <w:r>
        <w:fldChar w:fldCharType="begin"/>
      </w:r>
      <w:r>
        <w:instrText xml:space="preserve"> HYPERLINK \l _Toc32222 </w:instrText>
      </w:r>
      <w:r>
        <w:fldChar w:fldCharType="separate"/>
      </w:r>
      <w:r>
        <w:rPr>
          <w:rFonts w:hint="default" w:ascii="Times New Roman" w:hAnsi="Times New Roman"/>
          <w:i w:val="0"/>
          <w:lang w:val="en-US" w:eastAsia="zh-CN"/>
        </w:rPr>
        <w:t xml:space="preserve">1.3 </w:t>
      </w:r>
      <w:r>
        <w:rPr>
          <w:rFonts w:hint="eastAsia"/>
          <w:lang w:val="en-US" w:eastAsia="zh-CN"/>
        </w:rPr>
        <w:t>适用范围</w:t>
      </w:r>
      <w:r>
        <w:tab/>
      </w:r>
      <w:r>
        <w:fldChar w:fldCharType="begin"/>
      </w:r>
      <w:r>
        <w:instrText xml:space="preserve"> PAGEREF _Toc32222 \h </w:instrText>
      </w:r>
      <w:r>
        <w:fldChar w:fldCharType="separate"/>
      </w:r>
      <w:r>
        <w:t>1</w:t>
      </w:r>
      <w:r>
        <w:fldChar w:fldCharType="end"/>
      </w:r>
      <w:r>
        <w:fldChar w:fldCharType="end"/>
      </w:r>
    </w:p>
    <w:p w14:paraId="01CCF1CE">
      <w:pPr>
        <w:pStyle w:val="34"/>
        <w:tabs>
          <w:tab w:val="right" w:leader="dot" w:pos="9071"/>
          <w:tab w:val="clear" w:pos="9061"/>
        </w:tabs>
      </w:pPr>
      <w:r>
        <w:fldChar w:fldCharType="begin"/>
      </w:r>
      <w:r>
        <w:instrText xml:space="preserve"> HYPERLINK \l _Toc19463 </w:instrText>
      </w:r>
      <w:r>
        <w:fldChar w:fldCharType="separate"/>
      </w:r>
      <w:r>
        <w:rPr>
          <w:rFonts w:hint="default" w:ascii="Times New Roman" w:hAnsi="Times New Roman"/>
          <w:i w:val="0"/>
          <w:lang w:val="en-US" w:eastAsia="zh-CN"/>
        </w:rPr>
        <w:t xml:space="preserve">2 </w:t>
      </w:r>
      <w:r>
        <w:rPr>
          <w:rFonts w:hint="eastAsia"/>
          <w:lang w:val="en-US" w:eastAsia="zh-CN"/>
        </w:rPr>
        <w:t>工程概况</w:t>
      </w:r>
      <w:r>
        <w:tab/>
      </w:r>
      <w:r>
        <w:fldChar w:fldCharType="begin"/>
      </w:r>
      <w:r>
        <w:instrText xml:space="preserve"> PAGEREF _Toc19463 \h </w:instrText>
      </w:r>
      <w:r>
        <w:fldChar w:fldCharType="separate"/>
      </w:r>
      <w:r>
        <w:t>2</w:t>
      </w:r>
      <w:r>
        <w:fldChar w:fldCharType="end"/>
      </w:r>
      <w:r>
        <w:fldChar w:fldCharType="end"/>
      </w:r>
    </w:p>
    <w:p w14:paraId="29C54105">
      <w:pPr>
        <w:pStyle w:val="40"/>
        <w:tabs>
          <w:tab w:val="right" w:leader="dot" w:pos="9071"/>
          <w:tab w:val="clear" w:pos="9061"/>
        </w:tabs>
        <w:ind w:firstLine="220" w:firstLineChars="100"/>
      </w:pPr>
      <w:r>
        <w:fldChar w:fldCharType="begin"/>
      </w:r>
      <w:r>
        <w:instrText xml:space="preserve"> HYPERLINK \l _Toc2335 </w:instrText>
      </w:r>
      <w:r>
        <w:fldChar w:fldCharType="separate"/>
      </w:r>
      <w:r>
        <w:rPr>
          <w:rFonts w:hint="default" w:ascii="Times New Roman" w:hAnsi="Times New Roman"/>
          <w:i w:val="0"/>
          <w:lang w:val="en-US" w:eastAsia="zh-CN"/>
        </w:rPr>
        <w:t xml:space="preserve">2.1 </w:t>
      </w:r>
      <w:r>
        <w:rPr>
          <w:rFonts w:hint="eastAsia"/>
          <w:lang w:val="en-US" w:eastAsia="zh-CN"/>
        </w:rPr>
        <w:t>工程简介</w:t>
      </w:r>
      <w:r>
        <w:tab/>
      </w:r>
      <w:r>
        <w:fldChar w:fldCharType="begin"/>
      </w:r>
      <w:r>
        <w:instrText xml:space="preserve"> PAGEREF _Toc2335 \h </w:instrText>
      </w:r>
      <w:r>
        <w:fldChar w:fldCharType="separate"/>
      </w:r>
      <w:r>
        <w:t>2</w:t>
      </w:r>
      <w:r>
        <w:fldChar w:fldCharType="end"/>
      </w:r>
      <w:r>
        <w:fldChar w:fldCharType="end"/>
      </w:r>
    </w:p>
    <w:p w14:paraId="05335F74">
      <w:pPr>
        <w:pStyle w:val="40"/>
        <w:tabs>
          <w:tab w:val="right" w:leader="dot" w:pos="9071"/>
          <w:tab w:val="clear" w:pos="9061"/>
        </w:tabs>
        <w:ind w:firstLine="220" w:firstLineChars="100"/>
      </w:pPr>
      <w:r>
        <w:fldChar w:fldCharType="begin"/>
      </w:r>
      <w:r>
        <w:instrText xml:space="preserve"> HYPERLINK \l _Toc2319 </w:instrText>
      </w:r>
      <w:r>
        <w:fldChar w:fldCharType="separate"/>
      </w:r>
      <w:r>
        <w:rPr>
          <w:rFonts w:hint="default" w:ascii="Times New Roman" w:hAnsi="Times New Roman"/>
          <w:i w:val="0"/>
          <w:lang w:val="en-US" w:eastAsia="zh-CN"/>
        </w:rPr>
        <w:t xml:space="preserve">2.2 </w:t>
      </w:r>
      <w:r>
        <w:rPr>
          <w:rFonts w:hint="eastAsia"/>
          <w:lang w:val="en-US" w:eastAsia="zh-CN"/>
        </w:rPr>
        <w:t>施工概况</w:t>
      </w:r>
      <w:r>
        <w:tab/>
      </w:r>
      <w:r>
        <w:fldChar w:fldCharType="begin"/>
      </w:r>
      <w:r>
        <w:instrText xml:space="preserve"> PAGEREF _Toc2319 \h </w:instrText>
      </w:r>
      <w:r>
        <w:fldChar w:fldCharType="separate"/>
      </w:r>
      <w:r>
        <w:t>2</w:t>
      </w:r>
      <w:r>
        <w:fldChar w:fldCharType="end"/>
      </w:r>
      <w:r>
        <w:fldChar w:fldCharType="end"/>
      </w:r>
    </w:p>
    <w:p w14:paraId="6296A653">
      <w:pPr>
        <w:pStyle w:val="40"/>
        <w:tabs>
          <w:tab w:val="right" w:leader="dot" w:pos="9071"/>
          <w:tab w:val="clear" w:pos="9061"/>
        </w:tabs>
        <w:ind w:firstLine="220" w:firstLineChars="100"/>
      </w:pPr>
      <w:r>
        <w:fldChar w:fldCharType="begin"/>
      </w:r>
      <w:r>
        <w:instrText xml:space="preserve"> HYPERLINK \l _Toc6600 </w:instrText>
      </w:r>
      <w:r>
        <w:fldChar w:fldCharType="separate"/>
      </w:r>
      <w:r>
        <w:rPr>
          <w:rFonts w:hint="default" w:ascii="Times New Roman" w:hAnsi="Times New Roman"/>
          <w:i w:val="0"/>
          <w:lang w:val="en-US" w:eastAsia="zh-CN"/>
        </w:rPr>
        <w:t xml:space="preserve">2.3 </w:t>
      </w:r>
      <w:r>
        <w:rPr>
          <w:rFonts w:hint="eastAsia"/>
          <w:lang w:val="en-US" w:eastAsia="zh-CN"/>
        </w:rPr>
        <w:t>施工准备情况</w:t>
      </w:r>
      <w:r>
        <w:tab/>
      </w:r>
      <w:r>
        <w:fldChar w:fldCharType="begin"/>
      </w:r>
      <w:r>
        <w:instrText xml:space="preserve"> PAGEREF _Toc6600 \h </w:instrText>
      </w:r>
      <w:r>
        <w:fldChar w:fldCharType="separate"/>
      </w:r>
      <w:r>
        <w:t>3</w:t>
      </w:r>
      <w:r>
        <w:fldChar w:fldCharType="end"/>
      </w:r>
      <w:r>
        <w:fldChar w:fldCharType="end"/>
      </w:r>
    </w:p>
    <w:p w14:paraId="7D91F349">
      <w:pPr>
        <w:pStyle w:val="25"/>
        <w:tabs>
          <w:tab w:val="right" w:leader="dot" w:pos="9071"/>
        </w:tabs>
      </w:pPr>
      <w:r>
        <w:fldChar w:fldCharType="begin"/>
      </w:r>
      <w:r>
        <w:instrText xml:space="preserve"> HYPERLINK \l _Toc21363 </w:instrText>
      </w:r>
      <w:r>
        <w:fldChar w:fldCharType="separate"/>
      </w:r>
      <w:r>
        <w:rPr>
          <w:rFonts w:hint="default" w:ascii="Times New Roman" w:hAnsi="Times New Roman"/>
          <w:i w:val="0"/>
          <w:lang w:val="en-US" w:eastAsia="zh-CN"/>
        </w:rPr>
        <w:t xml:space="preserve">2.3.1 </w:t>
      </w:r>
      <w:r>
        <w:rPr>
          <w:rFonts w:hint="eastAsia"/>
          <w:lang w:val="en-US" w:eastAsia="zh-CN"/>
        </w:rPr>
        <w:t>技术准备</w:t>
      </w:r>
      <w:r>
        <w:tab/>
      </w:r>
      <w:r>
        <w:fldChar w:fldCharType="begin"/>
      </w:r>
      <w:r>
        <w:instrText xml:space="preserve"> PAGEREF _Toc21363 \h </w:instrText>
      </w:r>
      <w:r>
        <w:fldChar w:fldCharType="separate"/>
      </w:r>
      <w:r>
        <w:t>3</w:t>
      </w:r>
      <w:r>
        <w:fldChar w:fldCharType="end"/>
      </w:r>
      <w:r>
        <w:fldChar w:fldCharType="end"/>
      </w:r>
    </w:p>
    <w:p w14:paraId="5A34DC6B">
      <w:pPr>
        <w:pStyle w:val="25"/>
        <w:tabs>
          <w:tab w:val="right" w:leader="dot" w:pos="9071"/>
        </w:tabs>
      </w:pPr>
      <w:r>
        <w:fldChar w:fldCharType="begin"/>
      </w:r>
      <w:r>
        <w:instrText xml:space="preserve"> HYPERLINK \l _Toc19101 </w:instrText>
      </w:r>
      <w:r>
        <w:fldChar w:fldCharType="separate"/>
      </w:r>
      <w:r>
        <w:rPr>
          <w:rFonts w:hint="default" w:ascii="Times New Roman" w:hAnsi="Times New Roman"/>
          <w:i w:val="0"/>
          <w:lang w:val="en-US" w:eastAsia="zh-CN"/>
        </w:rPr>
        <w:t xml:space="preserve">2.3.2 </w:t>
      </w:r>
      <w:r>
        <w:rPr>
          <w:rFonts w:hint="eastAsia"/>
          <w:lang w:val="en-US" w:eastAsia="zh-CN"/>
        </w:rPr>
        <w:t>现场准备</w:t>
      </w:r>
      <w:r>
        <w:tab/>
      </w:r>
      <w:r>
        <w:fldChar w:fldCharType="begin"/>
      </w:r>
      <w:r>
        <w:instrText xml:space="preserve"> PAGEREF _Toc19101 \h </w:instrText>
      </w:r>
      <w:r>
        <w:fldChar w:fldCharType="separate"/>
      </w:r>
      <w:r>
        <w:t>3</w:t>
      </w:r>
      <w:r>
        <w:fldChar w:fldCharType="end"/>
      </w:r>
      <w:r>
        <w:fldChar w:fldCharType="end"/>
      </w:r>
    </w:p>
    <w:p w14:paraId="5E0C67D3">
      <w:pPr>
        <w:pStyle w:val="34"/>
        <w:tabs>
          <w:tab w:val="right" w:leader="dot" w:pos="9071"/>
          <w:tab w:val="clear" w:pos="9061"/>
        </w:tabs>
      </w:pPr>
      <w:r>
        <w:fldChar w:fldCharType="begin"/>
      </w:r>
      <w:r>
        <w:instrText xml:space="preserve"> HYPERLINK \l _Toc391 </w:instrText>
      </w:r>
      <w:r>
        <w:fldChar w:fldCharType="separate"/>
      </w:r>
      <w:r>
        <w:rPr>
          <w:rFonts w:hint="default" w:ascii="Times New Roman" w:hAnsi="Times New Roman"/>
          <w:i w:val="0"/>
        </w:rPr>
        <w:t xml:space="preserve">3 </w:t>
      </w:r>
      <w:r>
        <w:rPr>
          <w:rFonts w:hint="eastAsia"/>
          <w:lang w:val="en-US" w:eastAsia="zh-CN"/>
        </w:rPr>
        <w:t>施工升降机</w:t>
      </w:r>
      <w:r>
        <w:rPr>
          <w:rFonts w:hint="eastAsia"/>
          <w:lang w:eastAsia="zh-CN"/>
        </w:rPr>
        <w:t>拆除</w:t>
      </w:r>
      <w:r>
        <w:tab/>
      </w:r>
      <w:r>
        <w:fldChar w:fldCharType="begin"/>
      </w:r>
      <w:r>
        <w:instrText xml:space="preserve"> PAGEREF _Toc391 \h </w:instrText>
      </w:r>
      <w:r>
        <w:fldChar w:fldCharType="separate"/>
      </w:r>
      <w:r>
        <w:t>4</w:t>
      </w:r>
      <w:r>
        <w:fldChar w:fldCharType="end"/>
      </w:r>
      <w:r>
        <w:fldChar w:fldCharType="end"/>
      </w:r>
    </w:p>
    <w:p w14:paraId="1D4AAA8A">
      <w:pPr>
        <w:pStyle w:val="40"/>
        <w:tabs>
          <w:tab w:val="right" w:leader="dot" w:pos="9071"/>
          <w:tab w:val="clear" w:pos="9061"/>
        </w:tabs>
        <w:ind w:firstLine="220" w:firstLineChars="100"/>
      </w:pPr>
      <w:r>
        <w:fldChar w:fldCharType="begin"/>
      </w:r>
      <w:r>
        <w:instrText xml:space="preserve"> HYPERLINK \l _Toc11460 </w:instrText>
      </w:r>
      <w:r>
        <w:fldChar w:fldCharType="separate"/>
      </w:r>
      <w:r>
        <w:rPr>
          <w:rFonts w:hint="default" w:ascii="Times New Roman" w:hAnsi="Times New Roman"/>
          <w:i w:val="0"/>
        </w:rPr>
        <w:t xml:space="preserve">3.1 </w:t>
      </w:r>
      <w:r>
        <w:rPr>
          <w:rFonts w:hint="eastAsia"/>
          <w:lang w:val="en-US" w:eastAsia="zh-CN"/>
        </w:rPr>
        <w:t>施工升降机简介</w:t>
      </w:r>
      <w:r>
        <w:tab/>
      </w:r>
      <w:r>
        <w:fldChar w:fldCharType="begin"/>
      </w:r>
      <w:r>
        <w:instrText xml:space="preserve"> PAGEREF _Toc11460 \h </w:instrText>
      </w:r>
      <w:r>
        <w:fldChar w:fldCharType="separate"/>
      </w:r>
      <w:r>
        <w:t>4</w:t>
      </w:r>
      <w:r>
        <w:fldChar w:fldCharType="end"/>
      </w:r>
      <w:r>
        <w:fldChar w:fldCharType="end"/>
      </w:r>
    </w:p>
    <w:p w14:paraId="70311519">
      <w:pPr>
        <w:pStyle w:val="25"/>
        <w:tabs>
          <w:tab w:val="right" w:leader="dot" w:pos="9071"/>
        </w:tabs>
      </w:pPr>
      <w:r>
        <w:fldChar w:fldCharType="begin"/>
      </w:r>
      <w:r>
        <w:instrText xml:space="preserve"> HYPERLINK \l _Toc2962 </w:instrText>
      </w:r>
      <w:r>
        <w:fldChar w:fldCharType="separate"/>
      </w:r>
      <w:r>
        <w:rPr>
          <w:rFonts w:hint="default" w:ascii="Times New Roman" w:hAnsi="Times New Roman"/>
          <w:i w:val="0"/>
          <w:lang w:val="en-US" w:eastAsia="zh-CN"/>
        </w:rPr>
        <w:t xml:space="preserve">3.1.1 </w:t>
      </w:r>
      <w:r>
        <w:rPr>
          <w:rFonts w:hint="eastAsia"/>
          <w:lang w:val="en-US" w:eastAsia="zh-CN"/>
        </w:rPr>
        <w:t>施工升降机主要机构</w:t>
      </w:r>
      <w:r>
        <w:tab/>
      </w:r>
      <w:r>
        <w:fldChar w:fldCharType="begin"/>
      </w:r>
      <w:r>
        <w:instrText xml:space="preserve"> PAGEREF _Toc2962 \h </w:instrText>
      </w:r>
      <w:r>
        <w:fldChar w:fldCharType="separate"/>
      </w:r>
      <w:r>
        <w:t>4</w:t>
      </w:r>
      <w:r>
        <w:fldChar w:fldCharType="end"/>
      </w:r>
      <w:r>
        <w:fldChar w:fldCharType="end"/>
      </w:r>
    </w:p>
    <w:p w14:paraId="3A69322D">
      <w:pPr>
        <w:pStyle w:val="25"/>
        <w:tabs>
          <w:tab w:val="right" w:leader="dot" w:pos="9071"/>
        </w:tabs>
      </w:pPr>
      <w:r>
        <w:fldChar w:fldCharType="begin"/>
      </w:r>
      <w:r>
        <w:instrText xml:space="preserve"> HYPERLINK \l _Toc7244 </w:instrText>
      </w:r>
      <w:r>
        <w:fldChar w:fldCharType="separate"/>
      </w:r>
      <w:r>
        <w:rPr>
          <w:rFonts w:hint="default" w:ascii="Times New Roman" w:hAnsi="Times New Roman"/>
          <w:i w:val="0"/>
          <w:lang w:val="en-US" w:eastAsia="zh-CN"/>
        </w:rPr>
        <w:t xml:space="preserve">3.1.2 </w:t>
      </w:r>
      <w:r>
        <w:rPr>
          <w:rFonts w:hint="eastAsia"/>
          <w:lang w:val="en-US" w:eastAsia="zh-CN"/>
        </w:rPr>
        <w:t>施工升降机主要技术性能</w:t>
      </w:r>
      <w:r>
        <w:tab/>
      </w:r>
      <w:r>
        <w:fldChar w:fldCharType="begin"/>
      </w:r>
      <w:r>
        <w:instrText xml:space="preserve"> PAGEREF _Toc7244 \h </w:instrText>
      </w:r>
      <w:r>
        <w:fldChar w:fldCharType="separate"/>
      </w:r>
      <w:r>
        <w:t>5</w:t>
      </w:r>
      <w:r>
        <w:fldChar w:fldCharType="end"/>
      </w:r>
      <w:r>
        <w:fldChar w:fldCharType="end"/>
      </w:r>
    </w:p>
    <w:p w14:paraId="5F6EDC62">
      <w:pPr>
        <w:pStyle w:val="25"/>
        <w:tabs>
          <w:tab w:val="right" w:leader="dot" w:pos="9071"/>
        </w:tabs>
      </w:pPr>
      <w:r>
        <w:fldChar w:fldCharType="begin"/>
      </w:r>
      <w:r>
        <w:instrText xml:space="preserve"> HYPERLINK \l _Toc13985 </w:instrText>
      </w:r>
      <w:r>
        <w:fldChar w:fldCharType="separate"/>
      </w:r>
      <w:r>
        <w:rPr>
          <w:rFonts w:hint="default" w:ascii="Times New Roman" w:hAnsi="Times New Roman"/>
          <w:i w:val="0"/>
          <w:lang w:val="en-US" w:eastAsia="zh-CN"/>
        </w:rPr>
        <w:t xml:space="preserve">3.1.3 </w:t>
      </w:r>
      <w:r>
        <w:rPr>
          <w:rFonts w:hint="eastAsia"/>
          <w:lang w:val="en-US" w:eastAsia="zh-CN"/>
        </w:rPr>
        <w:t>拆卸施工升降机的起重设备</w:t>
      </w:r>
      <w:r>
        <w:tab/>
      </w:r>
      <w:r>
        <w:fldChar w:fldCharType="begin"/>
      </w:r>
      <w:r>
        <w:instrText xml:space="preserve"> PAGEREF _Toc13985 \h </w:instrText>
      </w:r>
      <w:r>
        <w:fldChar w:fldCharType="separate"/>
      </w:r>
      <w:r>
        <w:t>5</w:t>
      </w:r>
      <w:r>
        <w:fldChar w:fldCharType="end"/>
      </w:r>
      <w:r>
        <w:fldChar w:fldCharType="end"/>
      </w:r>
    </w:p>
    <w:p w14:paraId="392349DB">
      <w:pPr>
        <w:pStyle w:val="40"/>
        <w:tabs>
          <w:tab w:val="right" w:leader="dot" w:pos="9071"/>
          <w:tab w:val="clear" w:pos="9061"/>
        </w:tabs>
        <w:ind w:firstLine="220" w:firstLineChars="100"/>
      </w:pPr>
      <w:r>
        <w:fldChar w:fldCharType="begin"/>
      </w:r>
      <w:r>
        <w:instrText xml:space="preserve"> HYPERLINK \l _Toc17990 </w:instrText>
      </w:r>
      <w:r>
        <w:fldChar w:fldCharType="separate"/>
      </w:r>
      <w:r>
        <w:rPr>
          <w:rFonts w:hint="default" w:ascii="Times New Roman" w:hAnsi="Times New Roman"/>
          <w:i w:val="0"/>
          <w:lang w:val="en-US" w:eastAsia="zh-CN"/>
        </w:rPr>
        <w:t xml:space="preserve">3.2 </w:t>
      </w:r>
      <w:r>
        <w:rPr>
          <w:rFonts w:hint="eastAsia"/>
          <w:lang w:val="en-US" w:eastAsia="zh-CN"/>
        </w:rPr>
        <w:t>施工升降机</w:t>
      </w:r>
      <w:r>
        <w:rPr>
          <w:rFonts w:hint="eastAsia"/>
          <w:lang w:eastAsia="zh-CN"/>
        </w:rPr>
        <w:t>拆卸工艺流程</w:t>
      </w:r>
      <w:r>
        <w:tab/>
      </w:r>
      <w:r>
        <w:fldChar w:fldCharType="begin"/>
      </w:r>
      <w:r>
        <w:instrText xml:space="preserve"> PAGEREF _Toc17990 \h </w:instrText>
      </w:r>
      <w:r>
        <w:fldChar w:fldCharType="separate"/>
      </w:r>
      <w:r>
        <w:t>5</w:t>
      </w:r>
      <w:r>
        <w:fldChar w:fldCharType="end"/>
      </w:r>
      <w:r>
        <w:fldChar w:fldCharType="end"/>
      </w:r>
    </w:p>
    <w:p w14:paraId="44EB35EA">
      <w:pPr>
        <w:pStyle w:val="25"/>
        <w:tabs>
          <w:tab w:val="right" w:leader="dot" w:pos="9071"/>
        </w:tabs>
      </w:pPr>
      <w:r>
        <w:fldChar w:fldCharType="begin"/>
      </w:r>
      <w:r>
        <w:instrText xml:space="preserve"> HYPERLINK \l _Toc28374 </w:instrText>
      </w:r>
      <w:r>
        <w:fldChar w:fldCharType="separate"/>
      </w:r>
      <w:r>
        <w:rPr>
          <w:rFonts w:hint="default" w:ascii="Times New Roman" w:hAnsi="Times New Roman"/>
          <w:i w:val="0"/>
          <w:lang w:val="en-US" w:eastAsia="zh-CN"/>
        </w:rPr>
        <w:t xml:space="preserve">3.2.1 </w:t>
      </w:r>
      <w:r>
        <w:rPr>
          <w:rFonts w:hint="eastAsia"/>
          <w:lang w:val="en-US" w:eastAsia="zh-CN"/>
        </w:rPr>
        <w:t>施工流程及方法</w:t>
      </w:r>
      <w:r>
        <w:tab/>
      </w:r>
      <w:r>
        <w:fldChar w:fldCharType="begin"/>
      </w:r>
      <w:r>
        <w:instrText xml:space="preserve"> PAGEREF _Toc28374 \h </w:instrText>
      </w:r>
      <w:r>
        <w:fldChar w:fldCharType="separate"/>
      </w:r>
      <w:r>
        <w:t>5</w:t>
      </w:r>
      <w:r>
        <w:fldChar w:fldCharType="end"/>
      </w:r>
      <w:r>
        <w:fldChar w:fldCharType="end"/>
      </w:r>
    </w:p>
    <w:p w14:paraId="66265927">
      <w:pPr>
        <w:pStyle w:val="25"/>
        <w:tabs>
          <w:tab w:val="right" w:leader="dot" w:pos="9071"/>
        </w:tabs>
      </w:pPr>
      <w:r>
        <w:fldChar w:fldCharType="begin"/>
      </w:r>
      <w:r>
        <w:instrText xml:space="preserve"> HYPERLINK \l _Toc21597 </w:instrText>
      </w:r>
      <w:r>
        <w:fldChar w:fldCharType="separate"/>
      </w:r>
      <w:r>
        <w:rPr>
          <w:rFonts w:hint="default" w:ascii="Times New Roman" w:hAnsi="Times New Roman"/>
          <w:i w:val="0"/>
          <w:lang w:val="en-US" w:eastAsia="zh-CN"/>
        </w:rPr>
        <w:t xml:space="preserve">3.2.2 </w:t>
      </w:r>
      <w:r>
        <w:rPr>
          <w:rFonts w:hint="eastAsia"/>
          <w:lang w:val="en-US" w:eastAsia="zh-CN"/>
        </w:rPr>
        <w:t>拆除标准节及扶墙拆除</w:t>
      </w:r>
      <w:r>
        <w:tab/>
      </w:r>
      <w:r>
        <w:fldChar w:fldCharType="begin"/>
      </w:r>
      <w:r>
        <w:instrText xml:space="preserve"> PAGEREF _Toc21597 \h </w:instrText>
      </w:r>
      <w:r>
        <w:fldChar w:fldCharType="separate"/>
      </w:r>
      <w:r>
        <w:t>6</w:t>
      </w:r>
      <w:r>
        <w:fldChar w:fldCharType="end"/>
      </w:r>
      <w:r>
        <w:fldChar w:fldCharType="end"/>
      </w:r>
    </w:p>
    <w:p w14:paraId="49822AE3">
      <w:pPr>
        <w:pStyle w:val="25"/>
        <w:tabs>
          <w:tab w:val="right" w:leader="dot" w:pos="9071"/>
        </w:tabs>
      </w:pPr>
      <w:r>
        <w:fldChar w:fldCharType="begin"/>
      </w:r>
      <w:r>
        <w:instrText xml:space="preserve"> HYPERLINK \l _Toc5395 </w:instrText>
      </w:r>
      <w:r>
        <w:fldChar w:fldCharType="separate"/>
      </w:r>
      <w:r>
        <w:rPr>
          <w:rFonts w:hint="default" w:ascii="Times New Roman" w:hAnsi="Times New Roman"/>
          <w:i w:val="0"/>
          <w:lang w:val="en-US" w:eastAsia="zh-CN"/>
        </w:rPr>
        <w:t xml:space="preserve">3.2.3 </w:t>
      </w:r>
      <w:r>
        <w:rPr>
          <w:rFonts w:hint="eastAsia"/>
          <w:lang w:val="en-US" w:eastAsia="zh-CN"/>
        </w:rPr>
        <w:t>上传动机构，吊笼的拆除</w:t>
      </w:r>
      <w:r>
        <w:tab/>
      </w:r>
      <w:r>
        <w:fldChar w:fldCharType="begin"/>
      </w:r>
      <w:r>
        <w:instrText xml:space="preserve"> PAGEREF _Toc5395 \h </w:instrText>
      </w:r>
      <w:r>
        <w:fldChar w:fldCharType="separate"/>
      </w:r>
      <w:r>
        <w:t>6</w:t>
      </w:r>
      <w:r>
        <w:fldChar w:fldCharType="end"/>
      </w:r>
      <w:r>
        <w:fldChar w:fldCharType="end"/>
      </w:r>
    </w:p>
    <w:p w14:paraId="48737957">
      <w:pPr>
        <w:pStyle w:val="25"/>
        <w:tabs>
          <w:tab w:val="right" w:leader="dot" w:pos="9071"/>
        </w:tabs>
      </w:pPr>
      <w:r>
        <w:fldChar w:fldCharType="begin"/>
      </w:r>
      <w:r>
        <w:instrText xml:space="preserve"> HYPERLINK \l _Toc4671 </w:instrText>
      </w:r>
      <w:r>
        <w:fldChar w:fldCharType="separate"/>
      </w:r>
      <w:r>
        <w:rPr>
          <w:rFonts w:hint="default" w:ascii="Times New Roman" w:hAnsi="Times New Roman"/>
          <w:i w:val="0"/>
          <w:lang w:val="en-US" w:eastAsia="zh-CN"/>
        </w:rPr>
        <w:t xml:space="preserve">3.2.4 </w:t>
      </w:r>
      <w:r>
        <w:rPr>
          <w:rFonts w:hint="eastAsia"/>
          <w:lang w:val="en-US" w:eastAsia="zh-CN"/>
        </w:rPr>
        <w:t>起重吊笼的拆卸</w:t>
      </w:r>
      <w:r>
        <w:tab/>
      </w:r>
      <w:r>
        <w:fldChar w:fldCharType="begin"/>
      </w:r>
      <w:r>
        <w:instrText xml:space="preserve"> PAGEREF _Toc4671 \h </w:instrText>
      </w:r>
      <w:r>
        <w:fldChar w:fldCharType="separate"/>
      </w:r>
      <w:r>
        <w:t>7</w:t>
      </w:r>
      <w:r>
        <w:fldChar w:fldCharType="end"/>
      </w:r>
      <w:r>
        <w:fldChar w:fldCharType="end"/>
      </w:r>
    </w:p>
    <w:p w14:paraId="2ED14F16">
      <w:pPr>
        <w:pStyle w:val="25"/>
        <w:tabs>
          <w:tab w:val="right" w:leader="dot" w:pos="9071"/>
        </w:tabs>
      </w:pPr>
      <w:r>
        <w:fldChar w:fldCharType="begin"/>
      </w:r>
      <w:r>
        <w:instrText xml:space="preserve"> HYPERLINK \l _Toc25408 </w:instrText>
      </w:r>
      <w:r>
        <w:fldChar w:fldCharType="separate"/>
      </w:r>
      <w:r>
        <w:rPr>
          <w:rFonts w:hint="default" w:ascii="Times New Roman" w:hAnsi="Times New Roman"/>
          <w:i w:val="0"/>
          <w:lang w:val="en-US" w:eastAsia="zh-CN"/>
        </w:rPr>
        <w:t xml:space="preserve">3.2.5 </w:t>
      </w:r>
      <w:r>
        <w:rPr>
          <w:rFonts w:hint="eastAsia"/>
          <w:lang w:val="en-US" w:eastAsia="zh-CN"/>
        </w:rPr>
        <w:t>拆除剩余标准节及围栏</w:t>
      </w:r>
      <w:r>
        <w:tab/>
      </w:r>
      <w:r>
        <w:fldChar w:fldCharType="begin"/>
      </w:r>
      <w:r>
        <w:instrText xml:space="preserve"> PAGEREF _Toc25408 \h </w:instrText>
      </w:r>
      <w:r>
        <w:fldChar w:fldCharType="separate"/>
      </w:r>
      <w:r>
        <w:t>8</w:t>
      </w:r>
      <w:r>
        <w:fldChar w:fldCharType="end"/>
      </w:r>
      <w:r>
        <w:fldChar w:fldCharType="end"/>
      </w:r>
    </w:p>
    <w:p w14:paraId="765CAF95">
      <w:pPr>
        <w:pStyle w:val="25"/>
        <w:tabs>
          <w:tab w:val="right" w:leader="dot" w:pos="9071"/>
        </w:tabs>
      </w:pPr>
      <w:r>
        <w:fldChar w:fldCharType="begin"/>
      </w:r>
      <w:r>
        <w:instrText xml:space="preserve"> HYPERLINK \l _Toc17251 </w:instrText>
      </w:r>
      <w:r>
        <w:fldChar w:fldCharType="separate"/>
      </w:r>
      <w:r>
        <w:rPr>
          <w:rFonts w:hint="default" w:ascii="Times New Roman" w:hAnsi="Times New Roman"/>
          <w:i w:val="0"/>
          <w:lang w:val="en-US" w:eastAsia="zh-CN"/>
        </w:rPr>
        <w:t xml:space="preserve">3.2.6 </w:t>
      </w:r>
      <w:r>
        <w:rPr>
          <w:rFonts w:hint="eastAsia"/>
          <w:lang w:val="en-US" w:eastAsia="zh-CN"/>
        </w:rPr>
        <w:t>拆卸底架及现场清理</w:t>
      </w:r>
      <w:r>
        <w:tab/>
      </w:r>
      <w:r>
        <w:fldChar w:fldCharType="begin"/>
      </w:r>
      <w:r>
        <w:instrText xml:space="preserve"> PAGEREF _Toc17251 \h </w:instrText>
      </w:r>
      <w:r>
        <w:fldChar w:fldCharType="separate"/>
      </w:r>
      <w:r>
        <w:t>8</w:t>
      </w:r>
      <w:r>
        <w:fldChar w:fldCharType="end"/>
      </w:r>
      <w:r>
        <w:fldChar w:fldCharType="end"/>
      </w:r>
    </w:p>
    <w:p w14:paraId="43AE30BC">
      <w:pPr>
        <w:pStyle w:val="40"/>
        <w:tabs>
          <w:tab w:val="right" w:leader="dot" w:pos="9071"/>
          <w:tab w:val="clear" w:pos="9061"/>
        </w:tabs>
        <w:ind w:firstLine="220" w:firstLineChars="100"/>
      </w:pPr>
      <w:r>
        <w:fldChar w:fldCharType="begin"/>
      </w:r>
      <w:r>
        <w:instrText xml:space="preserve"> HYPERLINK \l _Toc25463 </w:instrText>
      </w:r>
      <w:r>
        <w:fldChar w:fldCharType="separate"/>
      </w:r>
      <w:r>
        <w:rPr>
          <w:rFonts w:hint="default" w:ascii="Times New Roman" w:hAnsi="Times New Roman"/>
          <w:i w:val="0"/>
          <w:lang w:val="en-US" w:eastAsia="zh-CN"/>
        </w:rPr>
        <w:t xml:space="preserve">3.3 </w:t>
      </w:r>
      <w:r>
        <w:rPr>
          <w:rFonts w:hint="eastAsia"/>
          <w:lang w:val="en-US" w:eastAsia="zh-CN"/>
        </w:rPr>
        <w:t>施工升降机拆除注意事项</w:t>
      </w:r>
      <w:r>
        <w:tab/>
      </w:r>
      <w:r>
        <w:fldChar w:fldCharType="begin"/>
      </w:r>
      <w:r>
        <w:instrText xml:space="preserve"> PAGEREF _Toc25463 \h </w:instrText>
      </w:r>
      <w:r>
        <w:fldChar w:fldCharType="separate"/>
      </w:r>
      <w:r>
        <w:t>8</w:t>
      </w:r>
      <w:r>
        <w:fldChar w:fldCharType="end"/>
      </w:r>
      <w:r>
        <w:fldChar w:fldCharType="end"/>
      </w:r>
    </w:p>
    <w:p w14:paraId="6A0807AA">
      <w:pPr>
        <w:pStyle w:val="40"/>
        <w:tabs>
          <w:tab w:val="right" w:leader="dot" w:pos="9071"/>
          <w:tab w:val="clear" w:pos="9061"/>
        </w:tabs>
        <w:ind w:firstLine="220" w:firstLineChars="100"/>
      </w:pPr>
      <w:r>
        <w:fldChar w:fldCharType="begin"/>
      </w:r>
      <w:r>
        <w:instrText xml:space="preserve"> HYPERLINK \l _Toc21487 </w:instrText>
      </w:r>
      <w:r>
        <w:fldChar w:fldCharType="separate"/>
      </w:r>
      <w:r>
        <w:rPr>
          <w:rFonts w:hint="default" w:ascii="Times New Roman" w:hAnsi="Times New Roman"/>
          <w:i w:val="0"/>
          <w:lang w:val="en-US" w:eastAsia="zh-CN"/>
        </w:rPr>
        <w:t xml:space="preserve">3.4 </w:t>
      </w:r>
      <w:r>
        <w:rPr>
          <w:rFonts w:hint="eastAsia"/>
          <w:lang w:val="en-US" w:eastAsia="zh-CN"/>
        </w:rPr>
        <w:t>施工升降机拆除后注意</w:t>
      </w:r>
      <w:r>
        <w:tab/>
      </w:r>
      <w:r>
        <w:fldChar w:fldCharType="begin"/>
      </w:r>
      <w:r>
        <w:instrText xml:space="preserve"> PAGEREF _Toc21487 \h </w:instrText>
      </w:r>
      <w:r>
        <w:fldChar w:fldCharType="separate"/>
      </w:r>
      <w:r>
        <w:t>8</w:t>
      </w:r>
      <w:r>
        <w:fldChar w:fldCharType="end"/>
      </w:r>
      <w:r>
        <w:fldChar w:fldCharType="end"/>
      </w:r>
    </w:p>
    <w:p w14:paraId="5FBE9F24">
      <w:pPr>
        <w:pStyle w:val="34"/>
        <w:tabs>
          <w:tab w:val="right" w:leader="dot" w:pos="9071"/>
          <w:tab w:val="clear" w:pos="9061"/>
        </w:tabs>
      </w:pPr>
      <w:r>
        <w:fldChar w:fldCharType="begin"/>
      </w:r>
      <w:r>
        <w:instrText xml:space="preserve"> HYPERLINK \l _Toc6621 </w:instrText>
      </w:r>
      <w:r>
        <w:fldChar w:fldCharType="separate"/>
      </w:r>
      <w:r>
        <w:rPr>
          <w:rFonts w:hint="default" w:ascii="Times New Roman" w:hAnsi="Times New Roman"/>
          <w:i w:val="0"/>
        </w:rPr>
        <w:t xml:space="preserve">4 </w:t>
      </w:r>
      <w:r>
        <w:rPr>
          <w:rFonts w:hint="eastAsia"/>
        </w:rPr>
        <w:t>施工计划</w:t>
      </w:r>
      <w:r>
        <w:tab/>
      </w:r>
      <w:r>
        <w:fldChar w:fldCharType="begin"/>
      </w:r>
      <w:r>
        <w:instrText xml:space="preserve"> PAGEREF _Toc6621 \h </w:instrText>
      </w:r>
      <w:r>
        <w:fldChar w:fldCharType="separate"/>
      </w:r>
      <w:r>
        <w:t>9</w:t>
      </w:r>
      <w:r>
        <w:fldChar w:fldCharType="end"/>
      </w:r>
      <w:r>
        <w:fldChar w:fldCharType="end"/>
      </w:r>
    </w:p>
    <w:p w14:paraId="6BF668B2">
      <w:pPr>
        <w:pStyle w:val="40"/>
        <w:tabs>
          <w:tab w:val="right" w:leader="dot" w:pos="9071"/>
          <w:tab w:val="clear" w:pos="9061"/>
        </w:tabs>
        <w:ind w:firstLine="220" w:firstLineChars="100"/>
      </w:pPr>
      <w:r>
        <w:fldChar w:fldCharType="begin"/>
      </w:r>
      <w:r>
        <w:instrText xml:space="preserve"> HYPERLINK \l _Toc9667 </w:instrText>
      </w:r>
      <w:r>
        <w:fldChar w:fldCharType="separate"/>
      </w:r>
      <w:r>
        <w:rPr>
          <w:rFonts w:hint="default" w:ascii="Times New Roman" w:hAnsi="Times New Roman"/>
          <w:i w:val="0"/>
        </w:rPr>
        <w:t xml:space="preserve">4.1 </w:t>
      </w:r>
      <w:r>
        <w:rPr>
          <w:rFonts w:hint="eastAsia"/>
          <w:lang w:eastAsia="zh-CN"/>
        </w:rPr>
        <w:t>拆除</w:t>
      </w:r>
      <w:r>
        <w:rPr>
          <w:rFonts w:hint="eastAsia"/>
        </w:rPr>
        <w:t>施工进度计划</w:t>
      </w:r>
      <w:r>
        <w:tab/>
      </w:r>
      <w:r>
        <w:fldChar w:fldCharType="begin"/>
      </w:r>
      <w:r>
        <w:instrText xml:space="preserve"> PAGEREF _Toc9667 \h </w:instrText>
      </w:r>
      <w:r>
        <w:fldChar w:fldCharType="separate"/>
      </w:r>
      <w:r>
        <w:t>9</w:t>
      </w:r>
      <w:r>
        <w:fldChar w:fldCharType="end"/>
      </w:r>
      <w:r>
        <w:fldChar w:fldCharType="end"/>
      </w:r>
    </w:p>
    <w:p w14:paraId="6A7579A0">
      <w:pPr>
        <w:pStyle w:val="40"/>
        <w:tabs>
          <w:tab w:val="right" w:leader="dot" w:pos="9071"/>
          <w:tab w:val="clear" w:pos="9061"/>
        </w:tabs>
        <w:ind w:firstLine="220" w:firstLineChars="100"/>
      </w:pPr>
      <w:r>
        <w:fldChar w:fldCharType="begin"/>
      </w:r>
      <w:r>
        <w:instrText xml:space="preserve"> HYPERLINK \l _Toc15857 </w:instrText>
      </w:r>
      <w:r>
        <w:fldChar w:fldCharType="separate"/>
      </w:r>
      <w:r>
        <w:rPr>
          <w:rFonts w:hint="default" w:ascii="Times New Roman" w:hAnsi="Times New Roman"/>
          <w:i w:val="0"/>
          <w:lang w:eastAsia="zh-CN"/>
        </w:rPr>
        <w:t xml:space="preserve">4.2 </w:t>
      </w:r>
      <w:r>
        <w:rPr>
          <w:rFonts w:hint="eastAsia"/>
          <w:lang w:val="en-US" w:eastAsia="zh-CN"/>
        </w:rPr>
        <w:t>施工</w:t>
      </w:r>
      <w:r>
        <w:rPr>
          <w:rFonts w:hint="eastAsia"/>
          <w:lang w:eastAsia="zh-CN"/>
        </w:rPr>
        <w:t>材料</w:t>
      </w:r>
      <w:r>
        <w:rPr>
          <w:rFonts w:hint="eastAsia"/>
          <w:lang w:val="en-US" w:eastAsia="zh-CN"/>
        </w:rPr>
        <w:t>及设备</w:t>
      </w:r>
      <w:r>
        <w:rPr>
          <w:rFonts w:hint="eastAsia"/>
          <w:lang w:eastAsia="zh-CN"/>
        </w:rPr>
        <w:t>计划</w:t>
      </w:r>
      <w:r>
        <w:tab/>
      </w:r>
      <w:r>
        <w:fldChar w:fldCharType="begin"/>
      </w:r>
      <w:r>
        <w:instrText xml:space="preserve"> PAGEREF _Toc15857 \h </w:instrText>
      </w:r>
      <w:r>
        <w:fldChar w:fldCharType="separate"/>
      </w:r>
      <w:r>
        <w:t>9</w:t>
      </w:r>
      <w:r>
        <w:fldChar w:fldCharType="end"/>
      </w:r>
      <w:r>
        <w:fldChar w:fldCharType="end"/>
      </w:r>
    </w:p>
    <w:p w14:paraId="7C0204DD">
      <w:pPr>
        <w:pStyle w:val="40"/>
        <w:tabs>
          <w:tab w:val="right" w:leader="dot" w:pos="9071"/>
          <w:tab w:val="clear" w:pos="9061"/>
        </w:tabs>
        <w:ind w:firstLine="220" w:firstLineChars="100"/>
      </w:pPr>
      <w:r>
        <w:fldChar w:fldCharType="begin"/>
      </w:r>
      <w:r>
        <w:instrText xml:space="preserve"> HYPERLINK \l _Toc762 </w:instrText>
      </w:r>
      <w:r>
        <w:fldChar w:fldCharType="separate"/>
      </w:r>
      <w:r>
        <w:rPr>
          <w:rFonts w:hint="default" w:ascii="Times New Roman" w:hAnsi="Times New Roman"/>
          <w:i w:val="0"/>
          <w:lang w:val="en-US" w:eastAsia="zh-CN"/>
        </w:rPr>
        <w:t xml:space="preserve">4.3 </w:t>
      </w:r>
      <w:r>
        <w:rPr>
          <w:rFonts w:hint="eastAsia"/>
          <w:lang w:val="en-US" w:eastAsia="zh-CN"/>
        </w:rPr>
        <w:t>劳动计划</w:t>
      </w:r>
      <w:r>
        <w:tab/>
      </w:r>
      <w:r>
        <w:fldChar w:fldCharType="begin"/>
      </w:r>
      <w:r>
        <w:instrText xml:space="preserve"> PAGEREF _Toc762 \h </w:instrText>
      </w:r>
      <w:r>
        <w:fldChar w:fldCharType="separate"/>
      </w:r>
      <w:r>
        <w:t>10</w:t>
      </w:r>
      <w:r>
        <w:fldChar w:fldCharType="end"/>
      </w:r>
      <w:r>
        <w:fldChar w:fldCharType="end"/>
      </w:r>
    </w:p>
    <w:p w14:paraId="1BA3AB3F">
      <w:pPr>
        <w:pStyle w:val="25"/>
        <w:tabs>
          <w:tab w:val="right" w:leader="dot" w:pos="9071"/>
        </w:tabs>
      </w:pPr>
      <w:r>
        <w:fldChar w:fldCharType="begin"/>
      </w:r>
      <w:r>
        <w:instrText xml:space="preserve"> HYPERLINK \l _Toc1937 </w:instrText>
      </w:r>
      <w:r>
        <w:fldChar w:fldCharType="separate"/>
      </w:r>
      <w:r>
        <w:rPr>
          <w:rFonts w:hint="default" w:ascii="Times New Roman" w:hAnsi="Times New Roman"/>
          <w:i w:val="0"/>
          <w:lang w:val="en-US" w:eastAsia="zh-CN"/>
        </w:rPr>
        <w:t xml:space="preserve">4.3.1 </w:t>
      </w:r>
      <w:r>
        <w:rPr>
          <w:rFonts w:hint="eastAsia"/>
          <w:lang w:val="en-US" w:eastAsia="zh-CN"/>
        </w:rPr>
        <w:t>人力资源计划</w:t>
      </w:r>
      <w:r>
        <w:tab/>
      </w:r>
      <w:r>
        <w:fldChar w:fldCharType="begin"/>
      </w:r>
      <w:r>
        <w:instrText xml:space="preserve"> PAGEREF _Toc1937 \h </w:instrText>
      </w:r>
      <w:r>
        <w:fldChar w:fldCharType="separate"/>
      </w:r>
      <w:r>
        <w:t>10</w:t>
      </w:r>
      <w:r>
        <w:fldChar w:fldCharType="end"/>
      </w:r>
      <w:r>
        <w:fldChar w:fldCharType="end"/>
      </w:r>
    </w:p>
    <w:p w14:paraId="6BA73FF4">
      <w:pPr>
        <w:pStyle w:val="34"/>
        <w:tabs>
          <w:tab w:val="right" w:leader="dot" w:pos="9071"/>
          <w:tab w:val="clear" w:pos="9061"/>
        </w:tabs>
      </w:pPr>
      <w:r>
        <w:fldChar w:fldCharType="begin"/>
      </w:r>
      <w:r>
        <w:instrText xml:space="preserve"> HYPERLINK \l _Toc18789 </w:instrText>
      </w:r>
      <w:r>
        <w:fldChar w:fldCharType="separate"/>
      </w:r>
      <w:r>
        <w:rPr>
          <w:rFonts w:hint="default" w:ascii="Times New Roman" w:hAnsi="Times New Roman"/>
          <w:i w:val="0"/>
        </w:rPr>
        <w:t xml:space="preserve">5 </w:t>
      </w:r>
      <w:r>
        <w:rPr>
          <w:rFonts w:hint="eastAsia"/>
        </w:rPr>
        <w:t>施工安全保障措施</w:t>
      </w:r>
      <w:r>
        <w:tab/>
      </w:r>
      <w:r>
        <w:fldChar w:fldCharType="begin"/>
      </w:r>
      <w:r>
        <w:instrText xml:space="preserve"> PAGEREF _Toc18789 \h </w:instrText>
      </w:r>
      <w:r>
        <w:fldChar w:fldCharType="separate"/>
      </w:r>
      <w:r>
        <w:t>10</w:t>
      </w:r>
      <w:r>
        <w:fldChar w:fldCharType="end"/>
      </w:r>
      <w:r>
        <w:fldChar w:fldCharType="end"/>
      </w:r>
    </w:p>
    <w:p w14:paraId="22152D70">
      <w:pPr>
        <w:pStyle w:val="40"/>
        <w:tabs>
          <w:tab w:val="right" w:leader="dot" w:pos="9071"/>
          <w:tab w:val="clear" w:pos="9061"/>
        </w:tabs>
        <w:ind w:firstLine="220" w:firstLineChars="100"/>
      </w:pPr>
      <w:r>
        <w:fldChar w:fldCharType="begin"/>
      </w:r>
      <w:r>
        <w:instrText xml:space="preserve"> HYPERLINK \l _Toc29969 </w:instrText>
      </w:r>
      <w:r>
        <w:fldChar w:fldCharType="separate"/>
      </w:r>
      <w:r>
        <w:rPr>
          <w:rFonts w:hint="default" w:ascii="Times New Roman" w:hAnsi="Times New Roman"/>
          <w:i w:val="0"/>
          <w:lang w:val="en-US" w:eastAsia="zh-CN"/>
        </w:rPr>
        <w:t xml:space="preserve">5.1 </w:t>
      </w:r>
      <w:r>
        <w:rPr>
          <w:rFonts w:hint="eastAsia"/>
          <w:lang w:val="en-US" w:eastAsia="zh-CN"/>
        </w:rPr>
        <w:t>组织保障措施</w:t>
      </w:r>
      <w:r>
        <w:tab/>
      </w:r>
      <w:r>
        <w:fldChar w:fldCharType="begin"/>
      </w:r>
      <w:r>
        <w:instrText xml:space="preserve"> PAGEREF _Toc29969 \h </w:instrText>
      </w:r>
      <w:r>
        <w:fldChar w:fldCharType="separate"/>
      </w:r>
      <w:r>
        <w:t>10</w:t>
      </w:r>
      <w:r>
        <w:fldChar w:fldCharType="end"/>
      </w:r>
      <w:r>
        <w:fldChar w:fldCharType="end"/>
      </w:r>
    </w:p>
    <w:p w14:paraId="7E06C155">
      <w:pPr>
        <w:pStyle w:val="40"/>
        <w:tabs>
          <w:tab w:val="right" w:leader="dot" w:pos="9071"/>
          <w:tab w:val="clear" w:pos="9061"/>
        </w:tabs>
        <w:ind w:firstLine="220" w:firstLineChars="100"/>
      </w:pPr>
      <w:r>
        <w:fldChar w:fldCharType="begin"/>
      </w:r>
      <w:r>
        <w:instrText xml:space="preserve"> HYPERLINK \l _Toc16063 </w:instrText>
      </w:r>
      <w:r>
        <w:fldChar w:fldCharType="separate"/>
      </w:r>
      <w:r>
        <w:rPr>
          <w:rFonts w:hint="default" w:ascii="Times New Roman" w:hAnsi="Times New Roman"/>
          <w:i w:val="0"/>
          <w:lang w:val="en-US" w:eastAsia="zh-CN"/>
        </w:rPr>
        <w:t xml:space="preserve">5.2 </w:t>
      </w:r>
      <w:r>
        <w:rPr>
          <w:rFonts w:hint="eastAsia"/>
          <w:lang w:val="en-US" w:eastAsia="zh-CN"/>
        </w:rPr>
        <w:t>制度保障措施</w:t>
      </w:r>
      <w:r>
        <w:tab/>
      </w:r>
      <w:r>
        <w:fldChar w:fldCharType="begin"/>
      </w:r>
      <w:r>
        <w:instrText xml:space="preserve"> PAGEREF _Toc16063 \h </w:instrText>
      </w:r>
      <w:r>
        <w:fldChar w:fldCharType="separate"/>
      </w:r>
      <w:r>
        <w:t>11</w:t>
      </w:r>
      <w:r>
        <w:fldChar w:fldCharType="end"/>
      </w:r>
      <w:r>
        <w:fldChar w:fldCharType="end"/>
      </w:r>
    </w:p>
    <w:p w14:paraId="51FAC5A8">
      <w:pPr>
        <w:pStyle w:val="40"/>
        <w:tabs>
          <w:tab w:val="right" w:leader="dot" w:pos="9071"/>
          <w:tab w:val="clear" w:pos="9061"/>
        </w:tabs>
        <w:ind w:firstLine="220" w:firstLineChars="100"/>
      </w:pPr>
      <w:r>
        <w:fldChar w:fldCharType="begin"/>
      </w:r>
      <w:r>
        <w:instrText xml:space="preserve"> HYPERLINK \l _Toc23315 </w:instrText>
      </w:r>
      <w:r>
        <w:fldChar w:fldCharType="separate"/>
      </w:r>
      <w:r>
        <w:rPr>
          <w:rFonts w:hint="default" w:ascii="Times New Roman" w:hAnsi="Times New Roman"/>
          <w:i w:val="0"/>
          <w:lang w:val="en-US" w:eastAsia="zh-CN"/>
        </w:rPr>
        <w:t xml:space="preserve">5.3 </w:t>
      </w:r>
      <w:r>
        <w:rPr>
          <w:rFonts w:hint="eastAsia"/>
          <w:lang w:val="en-US" w:eastAsia="zh-CN"/>
        </w:rPr>
        <w:t>监管措施</w:t>
      </w:r>
      <w:r>
        <w:tab/>
      </w:r>
      <w:r>
        <w:fldChar w:fldCharType="begin"/>
      </w:r>
      <w:r>
        <w:instrText xml:space="preserve"> PAGEREF _Toc23315 \h </w:instrText>
      </w:r>
      <w:r>
        <w:fldChar w:fldCharType="separate"/>
      </w:r>
      <w:r>
        <w:t>11</w:t>
      </w:r>
      <w:r>
        <w:fldChar w:fldCharType="end"/>
      </w:r>
      <w:r>
        <w:fldChar w:fldCharType="end"/>
      </w:r>
    </w:p>
    <w:p w14:paraId="6865F8DF">
      <w:pPr>
        <w:pStyle w:val="40"/>
        <w:tabs>
          <w:tab w:val="right" w:leader="dot" w:pos="9071"/>
          <w:tab w:val="clear" w:pos="9061"/>
        </w:tabs>
        <w:ind w:firstLine="220" w:firstLineChars="100"/>
      </w:pPr>
      <w:r>
        <w:fldChar w:fldCharType="begin"/>
      </w:r>
      <w:r>
        <w:instrText xml:space="preserve"> HYPERLINK \l _Toc15280 </w:instrText>
      </w:r>
      <w:r>
        <w:fldChar w:fldCharType="separate"/>
      </w:r>
      <w:r>
        <w:rPr>
          <w:rFonts w:hint="default" w:ascii="Times New Roman" w:hAnsi="Times New Roman"/>
          <w:i w:val="0"/>
          <w:lang w:val="en-US" w:eastAsia="zh-CN"/>
        </w:rPr>
        <w:t xml:space="preserve">5.4 </w:t>
      </w:r>
      <w:r>
        <w:rPr>
          <w:rFonts w:hint="eastAsia"/>
          <w:lang w:val="en-US" w:eastAsia="zh-CN"/>
        </w:rPr>
        <w:t>施工机械安全控制措施</w:t>
      </w:r>
      <w:r>
        <w:tab/>
      </w:r>
      <w:r>
        <w:fldChar w:fldCharType="begin"/>
      </w:r>
      <w:r>
        <w:instrText xml:space="preserve"> PAGEREF _Toc15280 \h </w:instrText>
      </w:r>
      <w:r>
        <w:fldChar w:fldCharType="separate"/>
      </w:r>
      <w:r>
        <w:t>12</w:t>
      </w:r>
      <w:r>
        <w:fldChar w:fldCharType="end"/>
      </w:r>
      <w:r>
        <w:fldChar w:fldCharType="end"/>
      </w:r>
    </w:p>
    <w:p w14:paraId="194DC742">
      <w:pPr>
        <w:pStyle w:val="40"/>
        <w:tabs>
          <w:tab w:val="right" w:leader="dot" w:pos="9071"/>
          <w:tab w:val="clear" w:pos="9061"/>
        </w:tabs>
        <w:ind w:firstLine="220" w:firstLineChars="100"/>
      </w:pPr>
      <w:r>
        <w:fldChar w:fldCharType="begin"/>
      </w:r>
      <w:r>
        <w:instrText xml:space="preserve"> HYPERLINK \l _Toc21499 </w:instrText>
      </w:r>
      <w:r>
        <w:fldChar w:fldCharType="separate"/>
      </w:r>
      <w:r>
        <w:rPr>
          <w:rFonts w:hint="default" w:ascii="Times New Roman" w:hAnsi="Times New Roman"/>
          <w:i w:val="0"/>
          <w:lang w:val="en-US" w:eastAsia="zh-CN"/>
        </w:rPr>
        <w:t xml:space="preserve">5.5 </w:t>
      </w:r>
      <w:r>
        <w:rPr>
          <w:rFonts w:hint="eastAsia"/>
          <w:lang w:val="en-US" w:eastAsia="zh-CN"/>
        </w:rPr>
        <w:t>吊运作业安全技术措施</w:t>
      </w:r>
      <w:r>
        <w:tab/>
      </w:r>
      <w:r>
        <w:fldChar w:fldCharType="begin"/>
      </w:r>
      <w:r>
        <w:instrText xml:space="preserve"> PAGEREF _Toc21499 \h </w:instrText>
      </w:r>
      <w:r>
        <w:fldChar w:fldCharType="separate"/>
      </w:r>
      <w:r>
        <w:t>12</w:t>
      </w:r>
      <w:r>
        <w:fldChar w:fldCharType="end"/>
      </w:r>
      <w:r>
        <w:fldChar w:fldCharType="end"/>
      </w:r>
    </w:p>
    <w:p w14:paraId="50F5C4B6">
      <w:pPr>
        <w:pStyle w:val="40"/>
        <w:tabs>
          <w:tab w:val="right" w:leader="dot" w:pos="9071"/>
          <w:tab w:val="clear" w:pos="9061"/>
        </w:tabs>
        <w:ind w:firstLine="220" w:firstLineChars="100"/>
      </w:pPr>
      <w:r>
        <w:fldChar w:fldCharType="begin"/>
      </w:r>
      <w:r>
        <w:instrText xml:space="preserve"> HYPERLINK \l _Toc3045 </w:instrText>
      </w:r>
      <w:r>
        <w:fldChar w:fldCharType="separate"/>
      </w:r>
      <w:r>
        <w:rPr>
          <w:rFonts w:hint="default" w:ascii="Times New Roman" w:hAnsi="Times New Roman"/>
          <w:i w:val="0"/>
          <w:lang w:val="en-US" w:eastAsia="zh-CN"/>
        </w:rPr>
        <w:t xml:space="preserve">5.6 </w:t>
      </w:r>
      <w:r>
        <w:rPr>
          <w:rFonts w:hint="eastAsia"/>
          <w:lang w:val="en-US" w:eastAsia="zh-CN"/>
        </w:rPr>
        <w:t>高空作业安全技术措施</w:t>
      </w:r>
      <w:r>
        <w:tab/>
      </w:r>
      <w:r>
        <w:fldChar w:fldCharType="begin"/>
      </w:r>
      <w:r>
        <w:instrText xml:space="preserve"> PAGEREF _Toc3045 \h </w:instrText>
      </w:r>
      <w:r>
        <w:fldChar w:fldCharType="separate"/>
      </w:r>
      <w:r>
        <w:t>14</w:t>
      </w:r>
      <w:r>
        <w:fldChar w:fldCharType="end"/>
      </w:r>
      <w:r>
        <w:fldChar w:fldCharType="end"/>
      </w:r>
    </w:p>
    <w:p w14:paraId="4045A388">
      <w:pPr>
        <w:pStyle w:val="40"/>
        <w:tabs>
          <w:tab w:val="right" w:leader="dot" w:pos="9071"/>
          <w:tab w:val="clear" w:pos="9061"/>
        </w:tabs>
        <w:ind w:firstLine="220" w:firstLineChars="100"/>
      </w:pPr>
      <w:r>
        <w:fldChar w:fldCharType="begin"/>
      </w:r>
      <w:r>
        <w:instrText xml:space="preserve"> HYPERLINK \l _Toc5177 </w:instrText>
      </w:r>
      <w:r>
        <w:fldChar w:fldCharType="separate"/>
      </w:r>
      <w:r>
        <w:rPr>
          <w:rFonts w:hint="default" w:ascii="Times New Roman" w:hAnsi="Times New Roman"/>
          <w:i w:val="0"/>
          <w:lang w:val="en-US" w:eastAsia="zh-CN"/>
        </w:rPr>
        <w:t xml:space="preserve">5.7 </w:t>
      </w:r>
      <w:r>
        <w:rPr>
          <w:rFonts w:hint="eastAsia"/>
          <w:lang w:val="en-US" w:eastAsia="zh-CN"/>
        </w:rPr>
        <w:t>安拆防坠落措施</w:t>
      </w:r>
      <w:r>
        <w:tab/>
      </w:r>
      <w:r>
        <w:fldChar w:fldCharType="begin"/>
      </w:r>
      <w:r>
        <w:instrText xml:space="preserve"> PAGEREF _Toc5177 \h </w:instrText>
      </w:r>
      <w:r>
        <w:fldChar w:fldCharType="separate"/>
      </w:r>
      <w:r>
        <w:t>15</w:t>
      </w:r>
      <w:r>
        <w:fldChar w:fldCharType="end"/>
      </w:r>
      <w:r>
        <w:fldChar w:fldCharType="end"/>
      </w:r>
    </w:p>
    <w:p w14:paraId="2450F08B">
      <w:pPr>
        <w:pStyle w:val="40"/>
        <w:tabs>
          <w:tab w:val="right" w:leader="dot" w:pos="9071"/>
          <w:tab w:val="clear" w:pos="9061"/>
        </w:tabs>
        <w:ind w:firstLine="220" w:firstLineChars="100"/>
      </w:pPr>
      <w:r>
        <w:fldChar w:fldCharType="begin"/>
      </w:r>
      <w:r>
        <w:instrText xml:space="preserve"> HYPERLINK \l _Toc5046 </w:instrText>
      </w:r>
      <w:r>
        <w:fldChar w:fldCharType="separate"/>
      </w:r>
      <w:r>
        <w:rPr>
          <w:rFonts w:hint="default" w:ascii="Times New Roman" w:hAnsi="Times New Roman"/>
          <w:i w:val="0"/>
          <w:lang w:val="en-US" w:eastAsia="zh-CN"/>
        </w:rPr>
        <w:t xml:space="preserve">5.8 </w:t>
      </w:r>
      <w:r>
        <w:rPr>
          <w:rFonts w:hint="eastAsia"/>
          <w:lang w:val="en-US" w:eastAsia="zh-CN"/>
        </w:rPr>
        <w:t>临时用电安全措施</w:t>
      </w:r>
      <w:r>
        <w:tab/>
      </w:r>
      <w:r>
        <w:fldChar w:fldCharType="begin"/>
      </w:r>
      <w:r>
        <w:instrText xml:space="preserve"> PAGEREF _Toc5046 \h </w:instrText>
      </w:r>
      <w:r>
        <w:fldChar w:fldCharType="separate"/>
      </w:r>
      <w:r>
        <w:t>15</w:t>
      </w:r>
      <w:r>
        <w:fldChar w:fldCharType="end"/>
      </w:r>
      <w:r>
        <w:fldChar w:fldCharType="end"/>
      </w:r>
    </w:p>
    <w:p w14:paraId="4C4C5829">
      <w:pPr>
        <w:pStyle w:val="34"/>
        <w:tabs>
          <w:tab w:val="right" w:leader="dot" w:pos="9071"/>
          <w:tab w:val="clear" w:pos="9061"/>
        </w:tabs>
      </w:pPr>
      <w:r>
        <w:fldChar w:fldCharType="begin"/>
      </w:r>
      <w:r>
        <w:instrText xml:space="preserve"> HYPERLINK \l _Toc4549 </w:instrText>
      </w:r>
      <w:r>
        <w:fldChar w:fldCharType="separate"/>
      </w:r>
      <w:r>
        <w:rPr>
          <w:rFonts w:hint="default" w:ascii="Times New Roman" w:hAnsi="Times New Roman"/>
          <w:i w:val="0"/>
        </w:rPr>
        <w:t xml:space="preserve">6 </w:t>
      </w:r>
      <w:r>
        <w:rPr>
          <w:rFonts w:hint="eastAsia"/>
        </w:rPr>
        <w:t>施工管理及作业人员配备和分工</w:t>
      </w:r>
      <w:r>
        <w:tab/>
      </w:r>
      <w:r>
        <w:fldChar w:fldCharType="begin"/>
      </w:r>
      <w:r>
        <w:instrText xml:space="preserve"> PAGEREF _Toc4549 \h </w:instrText>
      </w:r>
      <w:r>
        <w:fldChar w:fldCharType="separate"/>
      </w:r>
      <w:r>
        <w:t>16</w:t>
      </w:r>
      <w:r>
        <w:fldChar w:fldCharType="end"/>
      </w:r>
      <w:r>
        <w:fldChar w:fldCharType="end"/>
      </w:r>
    </w:p>
    <w:p w14:paraId="4922CCF7">
      <w:pPr>
        <w:pStyle w:val="40"/>
        <w:tabs>
          <w:tab w:val="right" w:leader="dot" w:pos="9071"/>
          <w:tab w:val="clear" w:pos="9061"/>
        </w:tabs>
        <w:ind w:firstLine="220" w:firstLineChars="100"/>
      </w:pPr>
      <w:r>
        <w:fldChar w:fldCharType="begin"/>
      </w:r>
      <w:r>
        <w:instrText xml:space="preserve"> HYPERLINK \l _Toc4150 </w:instrText>
      </w:r>
      <w:r>
        <w:fldChar w:fldCharType="separate"/>
      </w:r>
      <w:r>
        <w:rPr>
          <w:rFonts w:hint="default" w:ascii="Times New Roman" w:hAnsi="Times New Roman"/>
          <w:i w:val="0"/>
          <w:lang w:val="en-US" w:eastAsia="zh-CN"/>
        </w:rPr>
        <w:t xml:space="preserve">6.1 </w:t>
      </w:r>
      <w:r>
        <w:rPr>
          <w:rFonts w:hint="eastAsia"/>
          <w:lang w:val="en-US" w:eastAsia="zh-CN"/>
        </w:rPr>
        <w:t>施工组织机构</w:t>
      </w:r>
      <w:r>
        <w:tab/>
      </w:r>
      <w:r>
        <w:fldChar w:fldCharType="begin"/>
      </w:r>
      <w:r>
        <w:instrText xml:space="preserve"> PAGEREF _Toc4150 \h </w:instrText>
      </w:r>
      <w:r>
        <w:fldChar w:fldCharType="separate"/>
      </w:r>
      <w:r>
        <w:t>16</w:t>
      </w:r>
      <w:r>
        <w:fldChar w:fldCharType="end"/>
      </w:r>
      <w:r>
        <w:fldChar w:fldCharType="end"/>
      </w:r>
    </w:p>
    <w:p w14:paraId="1F1A46E5">
      <w:pPr>
        <w:pStyle w:val="40"/>
        <w:tabs>
          <w:tab w:val="right" w:leader="dot" w:pos="9071"/>
          <w:tab w:val="clear" w:pos="9061"/>
        </w:tabs>
        <w:ind w:firstLine="220" w:firstLineChars="100"/>
      </w:pPr>
      <w:r>
        <w:fldChar w:fldCharType="begin"/>
      </w:r>
      <w:r>
        <w:instrText xml:space="preserve"> HYPERLINK \l _Toc8310 </w:instrText>
      </w:r>
      <w:r>
        <w:fldChar w:fldCharType="separate"/>
      </w:r>
      <w:r>
        <w:rPr>
          <w:rFonts w:hint="default" w:ascii="Times New Roman" w:hAnsi="Times New Roman"/>
          <w:i w:val="0"/>
          <w:lang w:val="en-US" w:eastAsia="zh-CN"/>
        </w:rPr>
        <w:t xml:space="preserve">6.2 </w:t>
      </w:r>
      <w:r>
        <w:rPr>
          <w:rFonts w:hint="eastAsia"/>
          <w:lang w:val="en-US" w:eastAsia="zh-CN"/>
        </w:rPr>
        <w:t>管理人员配置</w:t>
      </w:r>
      <w:r>
        <w:tab/>
      </w:r>
      <w:r>
        <w:fldChar w:fldCharType="begin"/>
      </w:r>
      <w:r>
        <w:instrText xml:space="preserve"> PAGEREF _Toc8310 \h </w:instrText>
      </w:r>
      <w:r>
        <w:fldChar w:fldCharType="separate"/>
      </w:r>
      <w:r>
        <w:t>17</w:t>
      </w:r>
      <w:r>
        <w:fldChar w:fldCharType="end"/>
      </w:r>
      <w:r>
        <w:fldChar w:fldCharType="end"/>
      </w:r>
    </w:p>
    <w:p w14:paraId="007E02D6">
      <w:pPr>
        <w:pStyle w:val="34"/>
        <w:tabs>
          <w:tab w:val="right" w:leader="dot" w:pos="9071"/>
          <w:tab w:val="clear" w:pos="9061"/>
        </w:tabs>
      </w:pPr>
      <w:r>
        <w:fldChar w:fldCharType="begin"/>
      </w:r>
      <w:r>
        <w:instrText xml:space="preserve"> HYPERLINK \l _Toc11435 </w:instrText>
      </w:r>
      <w:r>
        <w:fldChar w:fldCharType="separate"/>
      </w:r>
      <w:r>
        <w:rPr>
          <w:rFonts w:hint="default" w:ascii="Times New Roman" w:hAnsi="Times New Roman"/>
          <w:i w:val="0"/>
        </w:rPr>
        <w:t xml:space="preserve">7 </w:t>
      </w:r>
      <w:r>
        <w:rPr>
          <w:rFonts w:hint="eastAsia"/>
          <w:lang w:eastAsia="zh-CN"/>
        </w:rPr>
        <w:t>拆卸前准备</w:t>
      </w:r>
      <w:r>
        <w:tab/>
      </w:r>
      <w:r>
        <w:fldChar w:fldCharType="begin"/>
      </w:r>
      <w:r>
        <w:instrText xml:space="preserve"> PAGEREF _Toc11435 \h </w:instrText>
      </w:r>
      <w:r>
        <w:fldChar w:fldCharType="separate"/>
      </w:r>
      <w:r>
        <w:t>17</w:t>
      </w:r>
      <w:r>
        <w:fldChar w:fldCharType="end"/>
      </w:r>
      <w:r>
        <w:fldChar w:fldCharType="end"/>
      </w:r>
    </w:p>
    <w:p w14:paraId="6F3E7774">
      <w:pPr>
        <w:pStyle w:val="40"/>
        <w:tabs>
          <w:tab w:val="right" w:leader="dot" w:pos="9071"/>
          <w:tab w:val="clear" w:pos="9061"/>
        </w:tabs>
        <w:ind w:firstLine="220" w:firstLineChars="100"/>
      </w:pPr>
      <w:r>
        <w:fldChar w:fldCharType="begin"/>
      </w:r>
      <w:r>
        <w:instrText xml:space="preserve"> HYPERLINK \l _Toc29216 </w:instrText>
      </w:r>
      <w:r>
        <w:fldChar w:fldCharType="separate"/>
      </w:r>
      <w:r>
        <w:rPr>
          <w:rFonts w:hint="default" w:ascii="Times New Roman" w:hAnsi="Times New Roman"/>
          <w:i w:val="0"/>
          <w:lang w:val="en-US" w:eastAsia="zh-CN"/>
        </w:rPr>
        <w:t xml:space="preserve">7.1 </w:t>
      </w:r>
      <w:r>
        <w:rPr>
          <w:rFonts w:hint="eastAsia"/>
          <w:lang w:val="en-US" w:eastAsia="zh-CN"/>
        </w:rPr>
        <w:t>施工升降机拆卸前安全检查</w:t>
      </w:r>
      <w:r>
        <w:tab/>
      </w:r>
      <w:r>
        <w:fldChar w:fldCharType="begin"/>
      </w:r>
      <w:r>
        <w:instrText xml:space="preserve"> PAGEREF _Toc29216 \h </w:instrText>
      </w:r>
      <w:r>
        <w:fldChar w:fldCharType="separate"/>
      </w:r>
      <w:r>
        <w:t>17</w:t>
      </w:r>
      <w:r>
        <w:fldChar w:fldCharType="end"/>
      </w:r>
      <w:r>
        <w:fldChar w:fldCharType="end"/>
      </w:r>
    </w:p>
    <w:p w14:paraId="2DE44300">
      <w:pPr>
        <w:pStyle w:val="40"/>
        <w:tabs>
          <w:tab w:val="right" w:leader="dot" w:pos="9071"/>
          <w:tab w:val="clear" w:pos="9061"/>
        </w:tabs>
        <w:ind w:firstLine="220" w:firstLineChars="100"/>
      </w:pPr>
      <w:r>
        <w:fldChar w:fldCharType="begin"/>
      </w:r>
      <w:r>
        <w:instrText xml:space="preserve"> HYPERLINK \l _Toc16561 </w:instrText>
      </w:r>
      <w:r>
        <w:fldChar w:fldCharType="separate"/>
      </w:r>
      <w:r>
        <w:rPr>
          <w:rFonts w:hint="default" w:ascii="Times New Roman" w:hAnsi="Times New Roman"/>
          <w:i w:val="0"/>
          <w:lang w:val="en-US" w:eastAsia="zh-CN"/>
        </w:rPr>
        <w:t xml:space="preserve">7.2 </w:t>
      </w:r>
      <w:r>
        <w:rPr>
          <w:rFonts w:hint="eastAsia"/>
          <w:lang w:val="en-US" w:eastAsia="zh-CN"/>
        </w:rPr>
        <w:t>电气要求</w:t>
      </w:r>
      <w:r>
        <w:tab/>
      </w:r>
      <w:r>
        <w:fldChar w:fldCharType="begin"/>
      </w:r>
      <w:r>
        <w:instrText xml:space="preserve"> PAGEREF _Toc16561 \h </w:instrText>
      </w:r>
      <w:r>
        <w:fldChar w:fldCharType="separate"/>
      </w:r>
      <w:r>
        <w:t>18</w:t>
      </w:r>
      <w:r>
        <w:fldChar w:fldCharType="end"/>
      </w:r>
      <w:r>
        <w:fldChar w:fldCharType="end"/>
      </w:r>
    </w:p>
    <w:p w14:paraId="6A270BC2">
      <w:pPr>
        <w:pStyle w:val="25"/>
        <w:tabs>
          <w:tab w:val="right" w:leader="dot" w:pos="9071"/>
        </w:tabs>
      </w:pPr>
      <w:r>
        <w:fldChar w:fldCharType="begin"/>
      </w:r>
      <w:r>
        <w:instrText xml:space="preserve"> HYPERLINK \l _Toc8353 </w:instrText>
      </w:r>
      <w:r>
        <w:fldChar w:fldCharType="separate"/>
      </w:r>
      <w:r>
        <w:rPr>
          <w:rFonts w:hint="default" w:ascii="Times New Roman" w:hAnsi="Times New Roman"/>
          <w:i w:val="0"/>
          <w:lang w:val="en-US" w:eastAsia="zh-CN"/>
        </w:rPr>
        <w:t xml:space="preserve">7.2.1 </w:t>
      </w:r>
      <w:r>
        <w:rPr>
          <w:rFonts w:hint="eastAsia"/>
          <w:lang w:val="en-US" w:eastAsia="zh-CN"/>
        </w:rPr>
        <w:t>电气部分</w:t>
      </w:r>
      <w:r>
        <w:tab/>
      </w:r>
      <w:r>
        <w:fldChar w:fldCharType="begin"/>
      </w:r>
      <w:r>
        <w:instrText xml:space="preserve"> PAGEREF _Toc8353 \h </w:instrText>
      </w:r>
      <w:r>
        <w:fldChar w:fldCharType="separate"/>
      </w:r>
      <w:r>
        <w:t>18</w:t>
      </w:r>
      <w:r>
        <w:fldChar w:fldCharType="end"/>
      </w:r>
      <w:r>
        <w:fldChar w:fldCharType="end"/>
      </w:r>
    </w:p>
    <w:p w14:paraId="6E00D0FD">
      <w:pPr>
        <w:pStyle w:val="34"/>
        <w:tabs>
          <w:tab w:val="right" w:leader="dot" w:pos="9071"/>
          <w:tab w:val="clear" w:pos="9061"/>
        </w:tabs>
      </w:pPr>
      <w:r>
        <w:fldChar w:fldCharType="begin"/>
      </w:r>
      <w:r>
        <w:instrText xml:space="preserve"> HYPERLINK \l _Toc25756 </w:instrText>
      </w:r>
      <w:r>
        <w:fldChar w:fldCharType="separate"/>
      </w:r>
      <w:r>
        <w:rPr>
          <w:rFonts w:hint="default" w:ascii="Times New Roman" w:hAnsi="Times New Roman"/>
          <w:i w:val="0"/>
          <w:lang w:eastAsia="zh-CN"/>
        </w:rPr>
        <w:t xml:space="preserve">8 </w:t>
      </w:r>
      <w:r>
        <w:rPr>
          <w:rFonts w:hint="eastAsia"/>
          <w:lang w:eastAsia="zh-CN"/>
        </w:rPr>
        <w:t>应急处置措施</w:t>
      </w:r>
      <w:r>
        <w:tab/>
      </w:r>
      <w:r>
        <w:fldChar w:fldCharType="begin"/>
      </w:r>
      <w:r>
        <w:instrText xml:space="preserve"> PAGEREF _Toc25756 \h </w:instrText>
      </w:r>
      <w:r>
        <w:fldChar w:fldCharType="separate"/>
      </w:r>
      <w:r>
        <w:t>19</w:t>
      </w:r>
      <w:r>
        <w:fldChar w:fldCharType="end"/>
      </w:r>
      <w:r>
        <w:fldChar w:fldCharType="end"/>
      </w:r>
    </w:p>
    <w:p w14:paraId="6B2A7029">
      <w:pPr>
        <w:pStyle w:val="40"/>
        <w:tabs>
          <w:tab w:val="right" w:leader="dot" w:pos="9071"/>
          <w:tab w:val="clear" w:pos="9061"/>
        </w:tabs>
        <w:ind w:firstLine="220" w:firstLineChars="100"/>
      </w:pPr>
      <w:r>
        <w:fldChar w:fldCharType="begin"/>
      </w:r>
      <w:r>
        <w:instrText xml:space="preserve"> HYPERLINK \l _Toc22843 </w:instrText>
      </w:r>
      <w:r>
        <w:fldChar w:fldCharType="separate"/>
      </w:r>
      <w:r>
        <w:rPr>
          <w:rFonts w:hint="default" w:ascii="Times New Roman" w:hAnsi="Times New Roman"/>
          <w:i w:val="0"/>
          <w:lang w:val="en-US" w:eastAsia="zh-CN"/>
        </w:rPr>
        <w:t xml:space="preserve">8.1 </w:t>
      </w:r>
      <w:r>
        <w:rPr>
          <w:rFonts w:hint="eastAsia"/>
          <w:lang w:val="en-US" w:eastAsia="zh-CN"/>
        </w:rPr>
        <w:t>总则</w:t>
      </w:r>
      <w:r>
        <w:tab/>
      </w:r>
      <w:r>
        <w:fldChar w:fldCharType="begin"/>
      </w:r>
      <w:r>
        <w:instrText xml:space="preserve"> PAGEREF _Toc22843 \h </w:instrText>
      </w:r>
      <w:r>
        <w:fldChar w:fldCharType="separate"/>
      </w:r>
      <w:r>
        <w:t>19</w:t>
      </w:r>
      <w:r>
        <w:fldChar w:fldCharType="end"/>
      </w:r>
      <w:r>
        <w:fldChar w:fldCharType="end"/>
      </w:r>
    </w:p>
    <w:p w14:paraId="420CB8A3">
      <w:pPr>
        <w:pStyle w:val="25"/>
        <w:tabs>
          <w:tab w:val="right" w:leader="dot" w:pos="9071"/>
        </w:tabs>
      </w:pPr>
      <w:r>
        <w:fldChar w:fldCharType="begin"/>
      </w:r>
      <w:r>
        <w:instrText xml:space="preserve"> HYPERLINK \l _Toc13786 </w:instrText>
      </w:r>
      <w:r>
        <w:fldChar w:fldCharType="separate"/>
      </w:r>
      <w:r>
        <w:rPr>
          <w:rFonts w:hint="default" w:ascii="Times New Roman" w:hAnsi="Times New Roman"/>
          <w:i w:val="0"/>
          <w:lang w:val="en-US" w:eastAsia="zh-CN"/>
        </w:rPr>
        <w:t xml:space="preserve">8.1.1 </w:t>
      </w:r>
      <w:r>
        <w:rPr>
          <w:rFonts w:hint="eastAsia"/>
          <w:lang w:val="en-US" w:eastAsia="zh-CN"/>
        </w:rPr>
        <w:t>编制目的</w:t>
      </w:r>
      <w:r>
        <w:tab/>
      </w:r>
      <w:r>
        <w:fldChar w:fldCharType="begin"/>
      </w:r>
      <w:r>
        <w:instrText xml:space="preserve"> PAGEREF _Toc13786 \h </w:instrText>
      </w:r>
      <w:r>
        <w:fldChar w:fldCharType="separate"/>
      </w:r>
      <w:r>
        <w:t>20</w:t>
      </w:r>
      <w:r>
        <w:fldChar w:fldCharType="end"/>
      </w:r>
      <w:r>
        <w:fldChar w:fldCharType="end"/>
      </w:r>
    </w:p>
    <w:p w14:paraId="72996739">
      <w:pPr>
        <w:pStyle w:val="25"/>
        <w:tabs>
          <w:tab w:val="right" w:leader="dot" w:pos="9071"/>
        </w:tabs>
      </w:pPr>
      <w:r>
        <w:fldChar w:fldCharType="begin"/>
      </w:r>
      <w:r>
        <w:instrText xml:space="preserve"> HYPERLINK \l _Toc15351 </w:instrText>
      </w:r>
      <w:r>
        <w:fldChar w:fldCharType="separate"/>
      </w:r>
      <w:r>
        <w:rPr>
          <w:rFonts w:hint="default" w:ascii="Times New Roman" w:hAnsi="Times New Roman"/>
          <w:i w:val="0"/>
          <w:lang w:val="en-US" w:eastAsia="zh-CN"/>
        </w:rPr>
        <w:t xml:space="preserve">8.1.2 </w:t>
      </w:r>
      <w:r>
        <w:rPr>
          <w:rFonts w:hint="eastAsia"/>
          <w:lang w:val="en-US" w:eastAsia="zh-CN"/>
        </w:rPr>
        <w:t>编制依据</w:t>
      </w:r>
      <w:r>
        <w:tab/>
      </w:r>
      <w:r>
        <w:fldChar w:fldCharType="begin"/>
      </w:r>
      <w:r>
        <w:instrText xml:space="preserve"> PAGEREF _Toc15351 \h </w:instrText>
      </w:r>
      <w:r>
        <w:fldChar w:fldCharType="separate"/>
      </w:r>
      <w:r>
        <w:t>20</w:t>
      </w:r>
      <w:r>
        <w:fldChar w:fldCharType="end"/>
      </w:r>
      <w:r>
        <w:fldChar w:fldCharType="end"/>
      </w:r>
    </w:p>
    <w:p w14:paraId="74CDD654">
      <w:pPr>
        <w:pStyle w:val="25"/>
        <w:tabs>
          <w:tab w:val="right" w:leader="dot" w:pos="9071"/>
        </w:tabs>
      </w:pPr>
      <w:r>
        <w:fldChar w:fldCharType="begin"/>
      </w:r>
      <w:r>
        <w:instrText xml:space="preserve"> HYPERLINK \l _Toc13149 </w:instrText>
      </w:r>
      <w:r>
        <w:fldChar w:fldCharType="separate"/>
      </w:r>
      <w:r>
        <w:rPr>
          <w:rFonts w:hint="default" w:ascii="Times New Roman" w:hAnsi="Times New Roman"/>
          <w:i w:val="0"/>
          <w:lang w:val="en-US" w:eastAsia="zh-CN"/>
        </w:rPr>
        <w:t xml:space="preserve">8.1.3 </w:t>
      </w:r>
      <w:r>
        <w:rPr>
          <w:rFonts w:hint="eastAsia"/>
          <w:lang w:val="en-US" w:eastAsia="zh-CN"/>
        </w:rPr>
        <w:t>适用范围</w:t>
      </w:r>
      <w:r>
        <w:tab/>
      </w:r>
      <w:r>
        <w:fldChar w:fldCharType="begin"/>
      </w:r>
      <w:r>
        <w:instrText xml:space="preserve"> PAGEREF _Toc13149 \h </w:instrText>
      </w:r>
      <w:r>
        <w:fldChar w:fldCharType="separate"/>
      </w:r>
      <w:r>
        <w:t>20</w:t>
      </w:r>
      <w:r>
        <w:fldChar w:fldCharType="end"/>
      </w:r>
      <w:r>
        <w:fldChar w:fldCharType="end"/>
      </w:r>
    </w:p>
    <w:p w14:paraId="14333696">
      <w:pPr>
        <w:pStyle w:val="25"/>
        <w:tabs>
          <w:tab w:val="right" w:leader="dot" w:pos="9071"/>
        </w:tabs>
      </w:pPr>
      <w:r>
        <w:fldChar w:fldCharType="begin"/>
      </w:r>
      <w:r>
        <w:instrText xml:space="preserve"> HYPERLINK \l _Toc22244 </w:instrText>
      </w:r>
      <w:r>
        <w:fldChar w:fldCharType="separate"/>
      </w:r>
      <w:r>
        <w:rPr>
          <w:rFonts w:hint="default" w:ascii="Times New Roman" w:hAnsi="Times New Roman"/>
          <w:i w:val="0"/>
          <w:lang w:val="en-US" w:eastAsia="zh-CN"/>
        </w:rPr>
        <w:t xml:space="preserve">8.1.4 </w:t>
      </w:r>
      <w:r>
        <w:rPr>
          <w:rFonts w:hint="eastAsia"/>
          <w:lang w:val="en-US" w:eastAsia="zh-CN"/>
        </w:rPr>
        <w:t>预案体系</w:t>
      </w:r>
      <w:r>
        <w:tab/>
      </w:r>
      <w:r>
        <w:fldChar w:fldCharType="begin"/>
      </w:r>
      <w:r>
        <w:instrText xml:space="preserve"> PAGEREF _Toc22244 \h </w:instrText>
      </w:r>
      <w:r>
        <w:fldChar w:fldCharType="separate"/>
      </w:r>
      <w:r>
        <w:t>20</w:t>
      </w:r>
      <w:r>
        <w:fldChar w:fldCharType="end"/>
      </w:r>
      <w:r>
        <w:fldChar w:fldCharType="end"/>
      </w:r>
    </w:p>
    <w:p w14:paraId="169679A2">
      <w:pPr>
        <w:pStyle w:val="25"/>
        <w:tabs>
          <w:tab w:val="right" w:leader="dot" w:pos="9071"/>
        </w:tabs>
      </w:pPr>
      <w:r>
        <w:fldChar w:fldCharType="begin"/>
      </w:r>
      <w:r>
        <w:instrText xml:space="preserve"> HYPERLINK \l _Toc6741 </w:instrText>
      </w:r>
      <w:r>
        <w:fldChar w:fldCharType="separate"/>
      </w:r>
      <w:r>
        <w:rPr>
          <w:rFonts w:hint="default" w:ascii="Times New Roman" w:hAnsi="Times New Roman"/>
          <w:i w:val="0"/>
          <w:lang w:val="en-US" w:eastAsia="zh-CN"/>
        </w:rPr>
        <w:t xml:space="preserve">8.1.5 </w:t>
      </w:r>
      <w:r>
        <w:rPr>
          <w:rFonts w:hint="eastAsia"/>
          <w:lang w:val="en-US" w:eastAsia="zh-CN"/>
        </w:rPr>
        <w:t>工作原则</w:t>
      </w:r>
      <w:r>
        <w:tab/>
      </w:r>
      <w:r>
        <w:fldChar w:fldCharType="begin"/>
      </w:r>
      <w:r>
        <w:instrText xml:space="preserve"> PAGEREF _Toc6741 \h </w:instrText>
      </w:r>
      <w:r>
        <w:fldChar w:fldCharType="separate"/>
      </w:r>
      <w:r>
        <w:t>20</w:t>
      </w:r>
      <w:r>
        <w:fldChar w:fldCharType="end"/>
      </w:r>
      <w:r>
        <w:fldChar w:fldCharType="end"/>
      </w:r>
    </w:p>
    <w:p w14:paraId="0D0E0F7B">
      <w:pPr>
        <w:pStyle w:val="40"/>
        <w:tabs>
          <w:tab w:val="right" w:leader="dot" w:pos="9071"/>
          <w:tab w:val="clear" w:pos="9061"/>
        </w:tabs>
        <w:ind w:firstLine="220" w:firstLineChars="100"/>
      </w:pPr>
      <w:r>
        <w:fldChar w:fldCharType="begin"/>
      </w:r>
      <w:r>
        <w:instrText xml:space="preserve"> HYPERLINK \l _Toc9316 </w:instrText>
      </w:r>
      <w:r>
        <w:fldChar w:fldCharType="separate"/>
      </w:r>
      <w:r>
        <w:rPr>
          <w:rFonts w:hint="default" w:ascii="Times New Roman" w:hAnsi="Times New Roman"/>
          <w:i w:val="0"/>
          <w:lang w:val="en-US" w:eastAsia="zh-CN"/>
        </w:rPr>
        <w:t xml:space="preserve">8.2 </w:t>
      </w:r>
      <w:r>
        <w:rPr>
          <w:rFonts w:hint="eastAsia"/>
          <w:lang w:val="en-US" w:eastAsia="zh-CN"/>
        </w:rPr>
        <w:t>危险源辨识</w:t>
      </w:r>
      <w:r>
        <w:tab/>
      </w:r>
      <w:r>
        <w:fldChar w:fldCharType="begin"/>
      </w:r>
      <w:r>
        <w:instrText xml:space="preserve"> PAGEREF _Toc9316 \h </w:instrText>
      </w:r>
      <w:r>
        <w:fldChar w:fldCharType="separate"/>
      </w:r>
      <w:r>
        <w:t>20</w:t>
      </w:r>
      <w:r>
        <w:fldChar w:fldCharType="end"/>
      </w:r>
      <w:r>
        <w:fldChar w:fldCharType="end"/>
      </w:r>
    </w:p>
    <w:p w14:paraId="53C74BAD">
      <w:pPr>
        <w:pStyle w:val="40"/>
        <w:tabs>
          <w:tab w:val="right" w:leader="dot" w:pos="9071"/>
          <w:tab w:val="clear" w:pos="9061"/>
        </w:tabs>
        <w:ind w:firstLine="220" w:firstLineChars="100"/>
      </w:pPr>
      <w:r>
        <w:fldChar w:fldCharType="begin"/>
      </w:r>
      <w:r>
        <w:instrText xml:space="preserve"> HYPERLINK \l _Toc11716 </w:instrText>
      </w:r>
      <w:r>
        <w:fldChar w:fldCharType="separate"/>
      </w:r>
      <w:r>
        <w:rPr>
          <w:rFonts w:hint="default" w:ascii="Times New Roman" w:hAnsi="Times New Roman"/>
          <w:i w:val="0"/>
          <w:lang w:val="en-US" w:eastAsia="zh-CN"/>
        </w:rPr>
        <w:t xml:space="preserve">8.3 </w:t>
      </w:r>
      <w:r>
        <w:rPr>
          <w:rFonts w:hint="eastAsia"/>
          <w:lang w:val="en-US" w:eastAsia="zh-CN"/>
        </w:rPr>
        <w:t>组织结构及职责</w:t>
      </w:r>
      <w:r>
        <w:tab/>
      </w:r>
      <w:r>
        <w:fldChar w:fldCharType="begin"/>
      </w:r>
      <w:r>
        <w:instrText xml:space="preserve"> PAGEREF _Toc11716 \h </w:instrText>
      </w:r>
      <w:r>
        <w:fldChar w:fldCharType="separate"/>
      </w:r>
      <w:r>
        <w:t>24</w:t>
      </w:r>
      <w:r>
        <w:fldChar w:fldCharType="end"/>
      </w:r>
      <w:r>
        <w:fldChar w:fldCharType="end"/>
      </w:r>
    </w:p>
    <w:p w14:paraId="17EDE8A9">
      <w:pPr>
        <w:pStyle w:val="25"/>
        <w:tabs>
          <w:tab w:val="right" w:leader="dot" w:pos="9071"/>
        </w:tabs>
      </w:pPr>
      <w:r>
        <w:fldChar w:fldCharType="begin"/>
      </w:r>
      <w:r>
        <w:instrText xml:space="preserve"> HYPERLINK \l _Toc27889 </w:instrText>
      </w:r>
      <w:r>
        <w:fldChar w:fldCharType="separate"/>
      </w:r>
      <w:r>
        <w:rPr>
          <w:rFonts w:hint="default" w:ascii="Times New Roman" w:hAnsi="Times New Roman"/>
          <w:i w:val="0"/>
          <w:lang w:val="en-US" w:eastAsia="zh-CN"/>
        </w:rPr>
        <w:t xml:space="preserve">8.3.1 </w:t>
      </w:r>
      <w:r>
        <w:rPr>
          <w:rFonts w:hint="eastAsia"/>
          <w:lang w:val="en-US" w:eastAsia="zh-CN"/>
        </w:rPr>
        <w:t>组织机构</w:t>
      </w:r>
      <w:r>
        <w:tab/>
      </w:r>
      <w:r>
        <w:fldChar w:fldCharType="begin"/>
      </w:r>
      <w:r>
        <w:instrText xml:space="preserve"> PAGEREF _Toc27889 \h </w:instrText>
      </w:r>
      <w:r>
        <w:fldChar w:fldCharType="separate"/>
      </w:r>
      <w:r>
        <w:t>24</w:t>
      </w:r>
      <w:r>
        <w:fldChar w:fldCharType="end"/>
      </w:r>
      <w:r>
        <w:fldChar w:fldCharType="end"/>
      </w:r>
    </w:p>
    <w:p w14:paraId="5405CABC">
      <w:pPr>
        <w:pStyle w:val="25"/>
        <w:tabs>
          <w:tab w:val="right" w:leader="dot" w:pos="9071"/>
        </w:tabs>
      </w:pPr>
      <w:r>
        <w:fldChar w:fldCharType="begin"/>
      </w:r>
      <w:r>
        <w:instrText xml:space="preserve"> HYPERLINK \l _Toc26547 </w:instrText>
      </w:r>
      <w:r>
        <w:fldChar w:fldCharType="separate"/>
      </w:r>
      <w:r>
        <w:rPr>
          <w:rFonts w:hint="default" w:ascii="Times New Roman" w:hAnsi="Times New Roman"/>
          <w:i w:val="0"/>
          <w:lang w:val="en-US" w:eastAsia="zh-CN"/>
        </w:rPr>
        <w:t xml:space="preserve">8.3.2 </w:t>
      </w:r>
      <w:r>
        <w:rPr>
          <w:rFonts w:hint="eastAsia"/>
          <w:highlight w:val="green"/>
          <w:lang w:val="en-US" w:eastAsia="zh-CN"/>
        </w:rPr>
        <w:t>项目应急救援领导小组职责</w:t>
      </w:r>
      <w:r>
        <w:tab/>
      </w:r>
      <w:r>
        <w:fldChar w:fldCharType="begin"/>
      </w:r>
      <w:r>
        <w:instrText xml:space="preserve"> PAGEREF _Toc26547 \h </w:instrText>
      </w:r>
      <w:r>
        <w:fldChar w:fldCharType="separate"/>
      </w:r>
      <w:r>
        <w:t>24</w:t>
      </w:r>
      <w:r>
        <w:fldChar w:fldCharType="end"/>
      </w:r>
      <w:r>
        <w:fldChar w:fldCharType="end"/>
      </w:r>
    </w:p>
    <w:p w14:paraId="55A87EA2">
      <w:pPr>
        <w:pStyle w:val="25"/>
        <w:tabs>
          <w:tab w:val="right" w:leader="dot" w:pos="9071"/>
        </w:tabs>
      </w:pPr>
      <w:r>
        <w:fldChar w:fldCharType="begin"/>
      </w:r>
      <w:r>
        <w:instrText xml:space="preserve"> HYPERLINK \l _Toc12286 </w:instrText>
      </w:r>
      <w:r>
        <w:fldChar w:fldCharType="separate"/>
      </w:r>
      <w:r>
        <w:rPr>
          <w:rFonts w:hint="default" w:ascii="Times New Roman" w:hAnsi="Times New Roman"/>
          <w:i w:val="0"/>
          <w:lang w:val="en-US" w:eastAsia="zh-CN"/>
        </w:rPr>
        <w:t xml:space="preserve">8.3.3 </w:t>
      </w:r>
      <w:r>
        <w:rPr>
          <w:rFonts w:hint="eastAsia"/>
          <w:highlight w:val="green"/>
          <w:lang w:val="en-US" w:eastAsia="zh-CN"/>
        </w:rPr>
        <w:t>应急救援日常工作小组</w:t>
      </w:r>
      <w:r>
        <w:tab/>
      </w:r>
      <w:r>
        <w:fldChar w:fldCharType="begin"/>
      </w:r>
      <w:r>
        <w:instrText xml:space="preserve"> PAGEREF _Toc12286 \h </w:instrText>
      </w:r>
      <w:r>
        <w:fldChar w:fldCharType="separate"/>
      </w:r>
      <w:r>
        <w:t>25</w:t>
      </w:r>
      <w:r>
        <w:fldChar w:fldCharType="end"/>
      </w:r>
      <w:r>
        <w:fldChar w:fldCharType="end"/>
      </w:r>
    </w:p>
    <w:p w14:paraId="2E7AB759">
      <w:pPr>
        <w:pStyle w:val="25"/>
        <w:tabs>
          <w:tab w:val="right" w:leader="dot" w:pos="9071"/>
        </w:tabs>
      </w:pPr>
      <w:r>
        <w:fldChar w:fldCharType="begin"/>
      </w:r>
      <w:r>
        <w:instrText xml:space="preserve"> HYPERLINK \l _Toc18708 </w:instrText>
      </w:r>
      <w:r>
        <w:fldChar w:fldCharType="separate"/>
      </w:r>
      <w:r>
        <w:rPr>
          <w:rFonts w:hint="default" w:ascii="Times New Roman" w:hAnsi="Times New Roman"/>
          <w:i w:val="0"/>
          <w:lang w:val="en-US" w:eastAsia="zh-CN"/>
        </w:rPr>
        <w:t xml:space="preserve">8.3.4 </w:t>
      </w:r>
      <w:r>
        <w:rPr>
          <w:rFonts w:hint="eastAsia"/>
          <w:lang w:val="en-US" w:eastAsia="zh-CN"/>
        </w:rPr>
        <w:t>事故专业救援小组</w:t>
      </w:r>
      <w:r>
        <w:tab/>
      </w:r>
      <w:r>
        <w:fldChar w:fldCharType="begin"/>
      </w:r>
      <w:r>
        <w:instrText xml:space="preserve"> PAGEREF _Toc18708 \h </w:instrText>
      </w:r>
      <w:r>
        <w:fldChar w:fldCharType="separate"/>
      </w:r>
      <w:r>
        <w:t>25</w:t>
      </w:r>
      <w:r>
        <w:fldChar w:fldCharType="end"/>
      </w:r>
      <w:r>
        <w:fldChar w:fldCharType="end"/>
      </w:r>
    </w:p>
    <w:p w14:paraId="172AE27B">
      <w:pPr>
        <w:pStyle w:val="25"/>
        <w:tabs>
          <w:tab w:val="right" w:leader="dot" w:pos="9071"/>
        </w:tabs>
      </w:pPr>
      <w:r>
        <w:fldChar w:fldCharType="begin"/>
      </w:r>
      <w:r>
        <w:instrText xml:space="preserve"> HYPERLINK \l _Toc5342 </w:instrText>
      </w:r>
      <w:r>
        <w:fldChar w:fldCharType="separate"/>
      </w:r>
      <w:r>
        <w:rPr>
          <w:rFonts w:hint="default" w:ascii="Times New Roman" w:hAnsi="Times New Roman"/>
          <w:i w:val="0"/>
          <w:lang w:val="en-US" w:eastAsia="zh-CN"/>
        </w:rPr>
        <w:t xml:space="preserve">8.3.5 </w:t>
      </w:r>
      <w:r>
        <w:rPr>
          <w:rFonts w:hint="eastAsia"/>
          <w:lang w:val="en-US" w:eastAsia="zh-CN"/>
        </w:rPr>
        <w:t>安全事故应急救援程序</w:t>
      </w:r>
      <w:r>
        <w:tab/>
      </w:r>
      <w:r>
        <w:fldChar w:fldCharType="begin"/>
      </w:r>
      <w:r>
        <w:instrText xml:space="preserve"> PAGEREF _Toc5342 \h </w:instrText>
      </w:r>
      <w:r>
        <w:fldChar w:fldCharType="separate"/>
      </w:r>
      <w:r>
        <w:t>30</w:t>
      </w:r>
      <w:r>
        <w:fldChar w:fldCharType="end"/>
      </w:r>
      <w:r>
        <w:fldChar w:fldCharType="end"/>
      </w:r>
    </w:p>
    <w:p w14:paraId="15BF40EA">
      <w:pPr>
        <w:pStyle w:val="40"/>
        <w:tabs>
          <w:tab w:val="right" w:leader="dot" w:pos="9071"/>
          <w:tab w:val="clear" w:pos="9061"/>
        </w:tabs>
        <w:ind w:firstLine="220" w:firstLineChars="100"/>
      </w:pPr>
      <w:r>
        <w:fldChar w:fldCharType="begin"/>
      </w:r>
      <w:r>
        <w:instrText xml:space="preserve"> HYPERLINK \l _Toc25996 </w:instrText>
      </w:r>
      <w:r>
        <w:fldChar w:fldCharType="separate"/>
      </w:r>
      <w:r>
        <w:rPr>
          <w:rFonts w:hint="default" w:ascii="Times New Roman" w:hAnsi="Times New Roman"/>
          <w:i w:val="0"/>
          <w:lang w:val="en-US" w:eastAsia="zh-CN"/>
        </w:rPr>
        <w:t xml:space="preserve">8.4 </w:t>
      </w:r>
      <w:r>
        <w:rPr>
          <w:rFonts w:hint="eastAsia"/>
          <w:lang w:val="en-US" w:eastAsia="zh-CN"/>
        </w:rPr>
        <w:t>预防与预警</w:t>
      </w:r>
      <w:r>
        <w:tab/>
      </w:r>
      <w:r>
        <w:fldChar w:fldCharType="begin"/>
      </w:r>
      <w:r>
        <w:instrText xml:space="preserve"> PAGEREF _Toc25996 \h </w:instrText>
      </w:r>
      <w:r>
        <w:fldChar w:fldCharType="separate"/>
      </w:r>
      <w:r>
        <w:t>30</w:t>
      </w:r>
      <w:r>
        <w:fldChar w:fldCharType="end"/>
      </w:r>
      <w:r>
        <w:fldChar w:fldCharType="end"/>
      </w:r>
    </w:p>
    <w:p w14:paraId="26543A44">
      <w:pPr>
        <w:pStyle w:val="25"/>
        <w:tabs>
          <w:tab w:val="right" w:leader="dot" w:pos="9071"/>
        </w:tabs>
      </w:pPr>
      <w:r>
        <w:fldChar w:fldCharType="begin"/>
      </w:r>
      <w:r>
        <w:instrText xml:space="preserve"> HYPERLINK \l _Toc11218 </w:instrText>
      </w:r>
      <w:r>
        <w:fldChar w:fldCharType="separate"/>
      </w:r>
      <w:r>
        <w:rPr>
          <w:rFonts w:hint="default" w:ascii="Times New Roman" w:hAnsi="Times New Roman"/>
          <w:i w:val="0"/>
          <w:lang w:val="en-US" w:eastAsia="zh-CN"/>
        </w:rPr>
        <w:t xml:space="preserve">8.4.1 </w:t>
      </w:r>
      <w:r>
        <w:rPr>
          <w:rFonts w:hint="eastAsia"/>
          <w:lang w:val="en-US" w:eastAsia="zh-CN"/>
        </w:rPr>
        <w:t>危险源监控：</w:t>
      </w:r>
      <w:r>
        <w:tab/>
      </w:r>
      <w:r>
        <w:fldChar w:fldCharType="begin"/>
      </w:r>
      <w:r>
        <w:instrText xml:space="preserve"> PAGEREF _Toc11218 \h </w:instrText>
      </w:r>
      <w:r>
        <w:fldChar w:fldCharType="separate"/>
      </w:r>
      <w:r>
        <w:t>30</w:t>
      </w:r>
      <w:r>
        <w:fldChar w:fldCharType="end"/>
      </w:r>
      <w:r>
        <w:fldChar w:fldCharType="end"/>
      </w:r>
    </w:p>
    <w:p w14:paraId="1E1C5711">
      <w:pPr>
        <w:pStyle w:val="25"/>
        <w:tabs>
          <w:tab w:val="right" w:leader="dot" w:pos="9071"/>
        </w:tabs>
      </w:pPr>
      <w:r>
        <w:fldChar w:fldCharType="begin"/>
      </w:r>
      <w:r>
        <w:instrText xml:space="preserve"> HYPERLINK \l _Toc29372 </w:instrText>
      </w:r>
      <w:r>
        <w:fldChar w:fldCharType="separate"/>
      </w:r>
      <w:r>
        <w:rPr>
          <w:rFonts w:hint="default" w:ascii="Times New Roman" w:hAnsi="Times New Roman"/>
          <w:i w:val="0"/>
          <w:lang w:val="en-US" w:eastAsia="zh-CN"/>
        </w:rPr>
        <w:t xml:space="preserve">8.4.2 </w:t>
      </w:r>
      <w:r>
        <w:rPr>
          <w:rFonts w:hint="eastAsia"/>
          <w:lang w:val="en-US" w:eastAsia="zh-CN"/>
        </w:rPr>
        <w:t>预警行动</w:t>
      </w:r>
      <w:r>
        <w:tab/>
      </w:r>
      <w:r>
        <w:fldChar w:fldCharType="begin"/>
      </w:r>
      <w:r>
        <w:instrText xml:space="preserve"> PAGEREF _Toc29372 \h </w:instrText>
      </w:r>
      <w:r>
        <w:fldChar w:fldCharType="separate"/>
      </w:r>
      <w:r>
        <w:t>30</w:t>
      </w:r>
      <w:r>
        <w:fldChar w:fldCharType="end"/>
      </w:r>
      <w:r>
        <w:fldChar w:fldCharType="end"/>
      </w:r>
    </w:p>
    <w:p w14:paraId="354AC1A4">
      <w:pPr>
        <w:pStyle w:val="40"/>
        <w:tabs>
          <w:tab w:val="right" w:leader="dot" w:pos="9071"/>
          <w:tab w:val="clear" w:pos="9061"/>
        </w:tabs>
        <w:ind w:firstLine="220" w:firstLineChars="100"/>
      </w:pPr>
      <w:r>
        <w:fldChar w:fldCharType="begin"/>
      </w:r>
      <w:r>
        <w:instrText xml:space="preserve"> HYPERLINK \l _Toc18615 </w:instrText>
      </w:r>
      <w:r>
        <w:fldChar w:fldCharType="separate"/>
      </w:r>
      <w:r>
        <w:rPr>
          <w:rFonts w:hint="default" w:ascii="Times New Roman" w:hAnsi="Times New Roman"/>
          <w:i w:val="0"/>
          <w:lang w:val="en-US" w:eastAsia="zh-CN"/>
        </w:rPr>
        <w:t xml:space="preserve">8.5 </w:t>
      </w:r>
      <w:r>
        <w:rPr>
          <w:rFonts w:hint="eastAsia"/>
          <w:lang w:val="en-US" w:eastAsia="zh-CN"/>
        </w:rPr>
        <w:t>应急响应</w:t>
      </w:r>
      <w:r>
        <w:tab/>
      </w:r>
      <w:r>
        <w:fldChar w:fldCharType="begin"/>
      </w:r>
      <w:r>
        <w:instrText xml:space="preserve"> PAGEREF _Toc18615 \h </w:instrText>
      </w:r>
      <w:r>
        <w:fldChar w:fldCharType="separate"/>
      </w:r>
      <w:r>
        <w:t>30</w:t>
      </w:r>
      <w:r>
        <w:fldChar w:fldCharType="end"/>
      </w:r>
      <w:r>
        <w:fldChar w:fldCharType="end"/>
      </w:r>
    </w:p>
    <w:p w14:paraId="66A928AA">
      <w:pPr>
        <w:pStyle w:val="25"/>
        <w:tabs>
          <w:tab w:val="right" w:leader="dot" w:pos="9071"/>
        </w:tabs>
      </w:pPr>
      <w:r>
        <w:fldChar w:fldCharType="begin"/>
      </w:r>
      <w:r>
        <w:instrText xml:space="preserve"> HYPERLINK \l _Toc7886 </w:instrText>
      </w:r>
      <w:r>
        <w:fldChar w:fldCharType="separate"/>
      </w:r>
      <w:r>
        <w:rPr>
          <w:rFonts w:hint="default" w:ascii="Times New Roman" w:hAnsi="Times New Roman"/>
          <w:i w:val="0"/>
          <w:lang w:val="en-US" w:eastAsia="zh-CN"/>
        </w:rPr>
        <w:t xml:space="preserve">8.5.1 </w:t>
      </w:r>
      <w:r>
        <w:rPr>
          <w:rFonts w:hint="eastAsia"/>
          <w:lang w:val="en-US" w:eastAsia="zh-CN"/>
        </w:rPr>
        <w:t>响应分级</w:t>
      </w:r>
      <w:r>
        <w:tab/>
      </w:r>
      <w:r>
        <w:fldChar w:fldCharType="begin"/>
      </w:r>
      <w:r>
        <w:instrText xml:space="preserve"> PAGEREF _Toc7886 \h </w:instrText>
      </w:r>
      <w:r>
        <w:fldChar w:fldCharType="separate"/>
      </w:r>
      <w:r>
        <w:t>31</w:t>
      </w:r>
      <w:r>
        <w:fldChar w:fldCharType="end"/>
      </w:r>
      <w:r>
        <w:fldChar w:fldCharType="end"/>
      </w:r>
    </w:p>
    <w:p w14:paraId="6AC76325">
      <w:pPr>
        <w:pStyle w:val="25"/>
        <w:tabs>
          <w:tab w:val="right" w:leader="dot" w:pos="9071"/>
        </w:tabs>
      </w:pPr>
      <w:r>
        <w:fldChar w:fldCharType="begin"/>
      </w:r>
      <w:r>
        <w:instrText xml:space="preserve"> HYPERLINK \l _Toc19428 </w:instrText>
      </w:r>
      <w:r>
        <w:fldChar w:fldCharType="separate"/>
      </w:r>
      <w:r>
        <w:rPr>
          <w:rFonts w:hint="default" w:ascii="Times New Roman" w:hAnsi="Times New Roman"/>
          <w:i w:val="0"/>
          <w:lang w:val="en-US" w:eastAsia="zh-CN"/>
        </w:rPr>
        <w:t xml:space="preserve">8.5.2 </w:t>
      </w:r>
      <w:r>
        <w:rPr>
          <w:rFonts w:hint="eastAsia"/>
          <w:lang w:val="en-US" w:eastAsia="zh-CN"/>
        </w:rPr>
        <w:t>事故发生后的内部报告程序</w:t>
      </w:r>
      <w:r>
        <w:tab/>
      </w:r>
      <w:r>
        <w:fldChar w:fldCharType="begin"/>
      </w:r>
      <w:r>
        <w:instrText xml:space="preserve"> PAGEREF _Toc19428 \h </w:instrText>
      </w:r>
      <w:r>
        <w:fldChar w:fldCharType="separate"/>
      </w:r>
      <w:r>
        <w:t>31</w:t>
      </w:r>
      <w:r>
        <w:fldChar w:fldCharType="end"/>
      </w:r>
      <w:r>
        <w:fldChar w:fldCharType="end"/>
      </w:r>
    </w:p>
    <w:p w14:paraId="4C5E2DF6">
      <w:pPr>
        <w:pStyle w:val="40"/>
        <w:tabs>
          <w:tab w:val="right" w:leader="dot" w:pos="9071"/>
          <w:tab w:val="clear" w:pos="9061"/>
        </w:tabs>
        <w:ind w:firstLine="220" w:firstLineChars="100"/>
      </w:pPr>
      <w:r>
        <w:fldChar w:fldCharType="begin"/>
      </w:r>
      <w:r>
        <w:instrText xml:space="preserve"> HYPERLINK \l _Toc20546 </w:instrText>
      </w:r>
      <w:r>
        <w:fldChar w:fldCharType="separate"/>
      </w:r>
      <w:r>
        <w:rPr>
          <w:rFonts w:hint="default" w:ascii="Times New Roman" w:hAnsi="Times New Roman"/>
          <w:i w:val="0"/>
          <w:lang w:val="en-US" w:eastAsia="zh-CN"/>
        </w:rPr>
        <w:t xml:space="preserve">8.6 </w:t>
      </w:r>
      <w:r>
        <w:rPr>
          <w:rFonts w:hint="eastAsia"/>
          <w:lang w:val="en-US" w:eastAsia="zh-CN"/>
        </w:rPr>
        <w:t>突发事件应急预案</w:t>
      </w:r>
      <w:r>
        <w:tab/>
      </w:r>
      <w:r>
        <w:fldChar w:fldCharType="begin"/>
      </w:r>
      <w:r>
        <w:instrText xml:space="preserve"> PAGEREF _Toc20546 \h </w:instrText>
      </w:r>
      <w:r>
        <w:fldChar w:fldCharType="separate"/>
      </w:r>
      <w:r>
        <w:t>32</w:t>
      </w:r>
      <w:r>
        <w:fldChar w:fldCharType="end"/>
      </w:r>
      <w:r>
        <w:fldChar w:fldCharType="end"/>
      </w:r>
    </w:p>
    <w:p w14:paraId="121A0FA9">
      <w:pPr>
        <w:pStyle w:val="40"/>
        <w:tabs>
          <w:tab w:val="right" w:leader="dot" w:pos="9071"/>
          <w:tab w:val="clear" w:pos="9061"/>
        </w:tabs>
        <w:ind w:firstLine="220" w:firstLineChars="100"/>
      </w:pPr>
      <w:r>
        <w:fldChar w:fldCharType="begin"/>
      </w:r>
      <w:r>
        <w:instrText xml:space="preserve"> HYPERLINK \l _Toc4920 </w:instrText>
      </w:r>
      <w:r>
        <w:fldChar w:fldCharType="separate"/>
      </w:r>
      <w:r>
        <w:rPr>
          <w:rFonts w:hint="default" w:ascii="Times New Roman" w:hAnsi="Times New Roman"/>
          <w:i w:val="0"/>
          <w:lang w:val="en-US" w:eastAsia="zh-CN"/>
        </w:rPr>
        <w:t xml:space="preserve">8.7 </w:t>
      </w:r>
      <w:r>
        <w:rPr>
          <w:rFonts w:hint="eastAsia"/>
          <w:lang w:val="en-US" w:eastAsia="zh-CN"/>
        </w:rPr>
        <w:t>应急保障</w:t>
      </w:r>
      <w:r>
        <w:tab/>
      </w:r>
      <w:r>
        <w:fldChar w:fldCharType="begin"/>
      </w:r>
      <w:r>
        <w:instrText xml:space="preserve"> PAGEREF _Toc4920 \h </w:instrText>
      </w:r>
      <w:r>
        <w:fldChar w:fldCharType="separate"/>
      </w:r>
      <w:r>
        <w:t>34</w:t>
      </w:r>
      <w:r>
        <w:fldChar w:fldCharType="end"/>
      </w:r>
      <w:r>
        <w:fldChar w:fldCharType="end"/>
      </w:r>
    </w:p>
    <w:p w14:paraId="54810E08">
      <w:pPr>
        <w:pStyle w:val="34"/>
        <w:tabs>
          <w:tab w:val="right" w:leader="dot" w:pos="9071"/>
          <w:tab w:val="clear" w:pos="9061"/>
        </w:tabs>
      </w:pPr>
      <w:r>
        <w:fldChar w:fldCharType="begin"/>
      </w:r>
      <w:r>
        <w:instrText xml:space="preserve"> HYPERLINK \l _Toc16724 </w:instrText>
      </w:r>
      <w:r>
        <w:fldChar w:fldCharType="separate"/>
      </w:r>
      <w:r>
        <w:rPr>
          <w:rFonts w:hint="default" w:ascii="Times New Roman" w:hAnsi="Times New Roman"/>
          <w:i w:val="0"/>
          <w:lang w:val="en-US" w:eastAsia="zh-CN"/>
        </w:rPr>
        <w:t xml:space="preserve">9 </w:t>
      </w:r>
      <w:r>
        <w:rPr>
          <w:rFonts w:hint="eastAsia"/>
          <w:lang w:eastAsia="zh-CN"/>
        </w:rPr>
        <w:t>安拆资质及人员证件</w:t>
      </w:r>
      <w:r>
        <w:tab/>
      </w:r>
      <w:r>
        <w:fldChar w:fldCharType="begin"/>
      </w:r>
      <w:r>
        <w:instrText xml:space="preserve"> PAGEREF _Toc16724 \h </w:instrText>
      </w:r>
      <w:r>
        <w:fldChar w:fldCharType="separate"/>
      </w:r>
      <w:r>
        <w:t>35</w:t>
      </w:r>
      <w:r>
        <w:fldChar w:fldCharType="end"/>
      </w:r>
      <w:r>
        <w:fldChar w:fldCharType="end"/>
      </w:r>
    </w:p>
    <w:p w14:paraId="6A81721A">
      <w:pPr>
        <w:pStyle w:val="40"/>
        <w:tabs>
          <w:tab w:val="right" w:leader="dot" w:pos="9071"/>
          <w:tab w:val="clear" w:pos="9061"/>
        </w:tabs>
        <w:ind w:firstLine="220" w:firstLineChars="100"/>
      </w:pPr>
      <w:r>
        <w:fldChar w:fldCharType="begin"/>
      </w:r>
      <w:r>
        <w:instrText xml:space="preserve"> HYPERLINK \l _Toc23665 </w:instrText>
      </w:r>
      <w:r>
        <w:fldChar w:fldCharType="separate"/>
      </w:r>
      <w:r>
        <w:rPr>
          <w:rFonts w:hint="default" w:ascii="Times New Roman" w:hAnsi="Times New Roman"/>
          <w:i w:val="0"/>
          <w:lang w:val="en-US" w:eastAsia="zh-CN"/>
        </w:rPr>
        <w:t xml:space="preserve">9.1 </w:t>
      </w:r>
      <w:r>
        <w:rPr>
          <w:rFonts w:hint="eastAsia"/>
          <w:lang w:val="en-US" w:eastAsia="zh-CN"/>
        </w:rPr>
        <w:t>安拆资质</w:t>
      </w:r>
      <w:r>
        <w:tab/>
      </w:r>
      <w:r>
        <w:fldChar w:fldCharType="begin"/>
      </w:r>
      <w:r>
        <w:instrText xml:space="preserve"> PAGEREF _Toc23665 \h </w:instrText>
      </w:r>
      <w:r>
        <w:fldChar w:fldCharType="separate"/>
      </w:r>
      <w:r>
        <w:t>35</w:t>
      </w:r>
      <w:r>
        <w:fldChar w:fldCharType="end"/>
      </w:r>
      <w:r>
        <w:fldChar w:fldCharType="end"/>
      </w:r>
    </w:p>
    <w:p w14:paraId="66E6636F">
      <w:pPr>
        <w:pStyle w:val="40"/>
        <w:tabs>
          <w:tab w:val="right" w:leader="dot" w:pos="9071"/>
          <w:tab w:val="clear" w:pos="9061"/>
        </w:tabs>
        <w:ind w:firstLine="220" w:firstLineChars="100"/>
      </w:pPr>
      <w:r>
        <w:fldChar w:fldCharType="begin"/>
      </w:r>
      <w:r>
        <w:instrText xml:space="preserve"> HYPERLINK \l _Toc15226 </w:instrText>
      </w:r>
      <w:r>
        <w:fldChar w:fldCharType="separate"/>
      </w:r>
      <w:r>
        <w:rPr>
          <w:rFonts w:hint="default" w:ascii="Times New Roman" w:hAnsi="Times New Roman"/>
          <w:i w:val="0"/>
          <w:lang w:val="en-US" w:eastAsia="zh-CN"/>
        </w:rPr>
        <w:t xml:space="preserve">9.2 </w:t>
      </w:r>
      <w:r>
        <w:rPr>
          <w:rFonts w:hint="eastAsia"/>
          <w:lang w:val="en-US" w:eastAsia="zh-CN"/>
        </w:rPr>
        <w:t>人员证件</w:t>
      </w:r>
      <w:r>
        <w:tab/>
      </w:r>
      <w:r>
        <w:fldChar w:fldCharType="begin"/>
      </w:r>
      <w:r>
        <w:instrText xml:space="preserve"> PAGEREF _Toc15226 \h </w:instrText>
      </w:r>
      <w:r>
        <w:fldChar w:fldCharType="separate"/>
      </w:r>
      <w:r>
        <w:t>38</w:t>
      </w:r>
      <w:r>
        <w:fldChar w:fldCharType="end"/>
      </w:r>
      <w:r>
        <w:fldChar w:fldCharType="end"/>
      </w:r>
    </w:p>
    <w:p w14:paraId="14070E12">
      <w:pPr>
        <w:jc w:val="center"/>
      </w:pPr>
      <w:r>
        <w:fldChar w:fldCharType="end"/>
      </w:r>
    </w:p>
    <w:p w14:paraId="51154A19">
      <w:pPr>
        <w:pStyle w:val="2"/>
      </w:pPr>
    </w:p>
    <w:p w14:paraId="54D3271C"/>
    <w:p w14:paraId="25A067BB">
      <w:pPr>
        <w:pStyle w:val="2"/>
      </w:pPr>
    </w:p>
    <w:p w14:paraId="50826A89"/>
    <w:p w14:paraId="2D65BFE6">
      <w:pPr>
        <w:pStyle w:val="2"/>
      </w:pPr>
    </w:p>
    <w:p w14:paraId="4DD66938"/>
    <w:p w14:paraId="3C528C78">
      <w:pPr>
        <w:pStyle w:val="2"/>
      </w:pPr>
    </w:p>
    <w:p w14:paraId="08F3AF36"/>
    <w:p w14:paraId="41CD9EC6">
      <w:pPr>
        <w:pStyle w:val="2"/>
      </w:pPr>
    </w:p>
    <w:p w14:paraId="4A738D64"/>
    <w:p w14:paraId="28298294">
      <w:pPr>
        <w:pStyle w:val="2"/>
      </w:pPr>
    </w:p>
    <w:p w14:paraId="56D7592E"/>
    <w:p w14:paraId="1D77DD5B">
      <w:pPr>
        <w:pStyle w:val="2"/>
      </w:pPr>
    </w:p>
    <w:p w14:paraId="488D2BB9"/>
    <w:p w14:paraId="20A1F241">
      <w:pPr>
        <w:pStyle w:val="2"/>
      </w:pPr>
    </w:p>
    <w:p w14:paraId="51D20245"/>
    <w:p w14:paraId="053E4166">
      <w:pPr>
        <w:pStyle w:val="2"/>
      </w:pPr>
    </w:p>
    <w:p w14:paraId="1133AEB7"/>
    <w:p w14:paraId="0A425416">
      <w:pPr>
        <w:pStyle w:val="2"/>
      </w:pPr>
    </w:p>
    <w:p w14:paraId="38AF28A4"/>
    <w:p w14:paraId="4EA2D35C">
      <w:pPr>
        <w:pStyle w:val="2"/>
      </w:pPr>
    </w:p>
    <w:p w14:paraId="68983125">
      <w:pPr>
        <w:pStyle w:val="2"/>
      </w:pPr>
    </w:p>
    <w:p w14:paraId="5547720D">
      <w:pPr>
        <w:pStyle w:val="2"/>
      </w:pPr>
    </w:p>
    <w:p w14:paraId="057D02B1">
      <w:pPr>
        <w:pStyle w:val="3"/>
        <w:bidi w:val="0"/>
        <w:sectPr>
          <w:footerReference r:id="rId11" w:type="default"/>
          <w:pgSz w:w="11906" w:h="16838"/>
          <w:pgMar w:top="1418" w:right="1134" w:bottom="1418" w:left="1701" w:header="851" w:footer="851" w:gutter="0"/>
          <w:pgBorders>
            <w:top w:val="none" w:sz="0" w:space="0"/>
            <w:left w:val="none" w:sz="0" w:space="0"/>
            <w:bottom w:val="none" w:sz="0" w:space="0"/>
            <w:right w:val="none" w:sz="0" w:space="0"/>
          </w:pgBorders>
          <w:pgNumType w:fmt="decimal" w:start="1"/>
          <w:cols w:space="425" w:num="1"/>
          <w:docGrid w:linePitch="326" w:charSpace="0"/>
        </w:sectPr>
      </w:pPr>
      <w:bookmarkStart w:id="54" w:name="_Toc6799"/>
      <w:bookmarkStart w:id="55" w:name="_Toc15839"/>
      <w:bookmarkStart w:id="56" w:name="_Toc8336"/>
      <w:bookmarkStart w:id="57" w:name="_Toc970375402"/>
      <w:bookmarkStart w:id="58" w:name="_Toc17383756"/>
    </w:p>
    <w:p w14:paraId="1B7425C0">
      <w:pPr>
        <w:pStyle w:val="3"/>
        <w:bidi w:val="0"/>
        <w:rPr>
          <w:rFonts w:hint="eastAsia"/>
          <w:lang w:val="en-US" w:eastAsia="zh-CN"/>
        </w:rPr>
      </w:pPr>
      <w:bookmarkStart w:id="59" w:name="_Toc9448"/>
      <w:bookmarkStart w:id="60" w:name="_Toc31775"/>
      <w:r>
        <w:rPr>
          <w:rFonts w:hint="eastAsia"/>
          <w:lang w:val="en-US" w:eastAsia="zh-CN"/>
        </w:rPr>
        <w:t>编制说明</w:t>
      </w:r>
      <w:bookmarkEnd w:id="54"/>
      <w:bookmarkEnd w:id="55"/>
      <w:bookmarkEnd w:id="56"/>
      <w:bookmarkEnd w:id="59"/>
      <w:bookmarkEnd w:id="60"/>
    </w:p>
    <w:p w14:paraId="46023D65">
      <w:pPr>
        <w:pStyle w:val="4"/>
        <w:bidi w:val="0"/>
        <w:ind w:left="480" w:leftChars="0" w:firstLineChars="0"/>
        <w:rPr>
          <w:rFonts w:hint="eastAsia"/>
          <w:lang w:val="en-US" w:eastAsia="zh-CN"/>
        </w:rPr>
      </w:pPr>
      <w:bookmarkStart w:id="61" w:name="_Toc19083"/>
      <w:bookmarkStart w:id="62" w:name="_Toc10951"/>
      <w:bookmarkStart w:id="63" w:name="_Toc1880237680"/>
      <w:bookmarkStart w:id="64" w:name="_Toc12156"/>
      <w:bookmarkStart w:id="65" w:name="_Toc32725"/>
      <w:bookmarkStart w:id="66" w:name="_Toc17383751"/>
      <w:bookmarkStart w:id="67" w:name="_Toc31241"/>
      <w:r>
        <w:rPr>
          <w:rFonts w:hint="eastAsia"/>
          <w:lang w:val="en-US" w:eastAsia="zh-CN"/>
        </w:rPr>
        <w:t>编制依据</w:t>
      </w:r>
      <w:bookmarkEnd w:id="61"/>
      <w:bookmarkEnd w:id="62"/>
      <w:bookmarkEnd w:id="63"/>
      <w:bookmarkEnd w:id="64"/>
      <w:bookmarkEnd w:id="65"/>
      <w:bookmarkEnd w:id="66"/>
      <w:bookmarkEnd w:id="67"/>
    </w:p>
    <w:p w14:paraId="02BE53A1">
      <w:pPr>
        <w:bidi w:val="0"/>
        <w:outlineLvl w:val="9"/>
      </w:pPr>
      <w:bookmarkStart w:id="68" w:name="_Toc19927"/>
      <w:bookmarkStart w:id="69" w:name="_Toc5090"/>
      <w:bookmarkStart w:id="70" w:name="_Toc23972"/>
      <w:bookmarkStart w:id="71" w:name="_Toc31051"/>
      <w:bookmarkStart w:id="72" w:name="_Toc15717"/>
      <w:bookmarkStart w:id="73" w:name="_Toc3"/>
      <w:bookmarkStart w:id="74" w:name="_Toc5835"/>
      <w:bookmarkStart w:id="75" w:name="_Toc20314"/>
      <w:bookmarkStart w:id="76" w:name="_Toc10242"/>
      <w:r>
        <w:rPr>
          <w:rFonts w:hint="eastAsia"/>
          <w:lang w:val="en-US" w:eastAsia="zh-CN"/>
        </w:rPr>
        <w:t>1）</w:t>
      </w:r>
      <w:r>
        <w:rPr>
          <w:rFonts w:hint="eastAsia"/>
        </w:rPr>
        <w:t>主要法律法规和规章</w:t>
      </w:r>
      <w:bookmarkEnd w:id="68"/>
      <w:bookmarkEnd w:id="69"/>
      <w:bookmarkEnd w:id="70"/>
      <w:bookmarkEnd w:id="71"/>
      <w:bookmarkEnd w:id="72"/>
      <w:bookmarkEnd w:id="73"/>
    </w:p>
    <w:p w14:paraId="273E0967">
      <w:pPr>
        <w:bidi w:val="0"/>
        <w:outlineLvl w:val="9"/>
        <w:rPr>
          <w:rFonts w:hint="eastAsia"/>
          <w:lang w:eastAsia="zh-CN"/>
        </w:rPr>
      </w:pPr>
      <w:r>
        <w:rPr>
          <w:rFonts w:hint="eastAsia"/>
        </w:rPr>
        <w:t>（1）</w:t>
      </w:r>
      <w:r>
        <w:t>《中华人民共和国安全生产法》（中华人民共和国主席令</w:t>
      </w:r>
      <w:r>
        <w:rPr>
          <w:rFonts w:hint="eastAsia"/>
          <w:lang w:eastAsia="zh-CN"/>
        </w:rPr>
        <w:t>第</w:t>
      </w:r>
      <w:r>
        <w:rPr>
          <w:rFonts w:hint="eastAsia"/>
          <w:lang w:val="en-US" w:eastAsia="zh-CN"/>
        </w:rPr>
        <w:t>88号</w:t>
      </w:r>
      <w:r>
        <w:t>）</w:t>
      </w:r>
      <w:r>
        <w:rPr>
          <w:rFonts w:hint="eastAsia"/>
          <w:lang w:eastAsia="zh-CN"/>
        </w:rPr>
        <w:t>；</w:t>
      </w:r>
    </w:p>
    <w:p w14:paraId="06E1ABB3">
      <w:pPr>
        <w:bidi w:val="0"/>
        <w:outlineLvl w:val="9"/>
        <w:rPr>
          <w:rFonts w:hint="eastAsia"/>
          <w:lang w:eastAsia="zh-CN"/>
        </w:rPr>
      </w:pPr>
      <w:r>
        <w:rPr>
          <w:rFonts w:hint="eastAsia"/>
        </w:rPr>
        <w:t>（2）</w:t>
      </w:r>
      <w:r>
        <w:t>《中华人民共和国特种设备安全法》（</w:t>
      </w:r>
      <w:r>
        <w:rPr>
          <w:rFonts w:hint="eastAsia"/>
        </w:rPr>
        <w:t>中华人民共和国主席令</w:t>
      </w:r>
      <w:r>
        <w:t>第4号）</w:t>
      </w:r>
      <w:r>
        <w:rPr>
          <w:rFonts w:hint="eastAsia"/>
          <w:lang w:eastAsia="zh-CN"/>
        </w:rPr>
        <w:t>；</w:t>
      </w:r>
    </w:p>
    <w:p w14:paraId="3BAA4AAE">
      <w:pPr>
        <w:bidi w:val="0"/>
        <w:outlineLvl w:val="9"/>
        <w:rPr>
          <w:rFonts w:hint="eastAsia"/>
          <w:lang w:eastAsia="zh-CN"/>
        </w:rPr>
      </w:pPr>
      <w:r>
        <w:rPr>
          <w:rFonts w:hint="eastAsia"/>
        </w:rPr>
        <w:t>（</w:t>
      </w:r>
      <w:r>
        <w:rPr>
          <w:rFonts w:hint="eastAsia"/>
          <w:lang w:val="en-US" w:eastAsia="zh-CN"/>
        </w:rPr>
        <w:t>3</w:t>
      </w:r>
      <w:r>
        <w:rPr>
          <w:rFonts w:hint="eastAsia"/>
        </w:rPr>
        <w:t>）《建筑起重机械安全监督管理规定》（建设部令166号）</w:t>
      </w:r>
      <w:r>
        <w:rPr>
          <w:rFonts w:hint="eastAsia"/>
          <w:lang w:eastAsia="zh-CN"/>
        </w:rPr>
        <w:t>；</w:t>
      </w:r>
    </w:p>
    <w:p w14:paraId="70E84724">
      <w:pPr>
        <w:bidi w:val="0"/>
        <w:outlineLvl w:val="9"/>
        <w:rPr>
          <w:rFonts w:hint="eastAsia"/>
          <w:lang w:eastAsia="zh-CN"/>
        </w:rPr>
      </w:pPr>
      <w:r>
        <w:rPr>
          <w:rFonts w:hint="eastAsia"/>
        </w:rPr>
        <w:t>（</w:t>
      </w:r>
      <w:r>
        <w:rPr>
          <w:rFonts w:hint="eastAsia"/>
          <w:lang w:val="en-US" w:eastAsia="zh-CN"/>
        </w:rPr>
        <w:t>4</w:t>
      </w:r>
      <w:r>
        <w:rPr>
          <w:rFonts w:hint="eastAsia"/>
        </w:rPr>
        <w:t>）《危险性较大的分部分项工程安全管理规定》（住房和城乡建设部令第37号</w:t>
      </w:r>
      <w:r>
        <w:t>）</w:t>
      </w:r>
      <w:r>
        <w:rPr>
          <w:rFonts w:hint="eastAsia"/>
          <w:lang w:eastAsia="zh-CN"/>
        </w:rPr>
        <w:t>；</w:t>
      </w:r>
    </w:p>
    <w:p w14:paraId="7F5B9406">
      <w:pPr>
        <w:bidi w:val="0"/>
        <w:outlineLvl w:val="9"/>
        <w:rPr>
          <w:rFonts w:hint="eastAsia"/>
          <w:lang w:eastAsia="zh-CN"/>
        </w:rPr>
      </w:pPr>
      <w:r>
        <w:rPr>
          <w:rFonts w:hint="eastAsia"/>
        </w:rPr>
        <w:t>（</w:t>
      </w:r>
      <w:r>
        <w:rPr>
          <w:rFonts w:hint="eastAsia"/>
          <w:lang w:val="en-US" w:eastAsia="zh-CN"/>
        </w:rPr>
        <w:t>5</w:t>
      </w:r>
      <w:r>
        <w:rPr>
          <w:rFonts w:hint="eastAsia"/>
        </w:rPr>
        <w:t>）</w:t>
      </w:r>
      <w:r>
        <w:t>《建设工程安全生产管理条例》（中华人民共和国国务院令第393号）</w:t>
      </w:r>
      <w:r>
        <w:rPr>
          <w:rFonts w:hint="eastAsia"/>
          <w:lang w:eastAsia="zh-CN"/>
        </w:rPr>
        <w:t>；</w:t>
      </w:r>
    </w:p>
    <w:p w14:paraId="6DAFE479">
      <w:pPr>
        <w:bidi w:val="0"/>
        <w:outlineLvl w:val="9"/>
        <w:rPr>
          <w:rFonts w:hint="default"/>
          <w:lang w:val="en-US" w:eastAsia="zh-CN"/>
        </w:rPr>
      </w:pPr>
      <w:r>
        <w:rPr>
          <w:rFonts w:hint="eastAsia"/>
          <w:lang w:val="en-US" w:eastAsia="zh-CN"/>
        </w:rPr>
        <w:t>（6</w:t>
      </w:r>
      <w:r>
        <w:rPr>
          <w:rFonts w:hint="eastAsia"/>
          <w:lang w:eastAsia="zh-CN"/>
        </w:rPr>
        <w:t>）《危险性较大的分部分项工程安全管理规定》建办质（</w:t>
      </w:r>
      <w:r>
        <w:rPr>
          <w:rFonts w:hint="eastAsia"/>
          <w:lang w:val="en-US" w:eastAsia="zh-CN"/>
        </w:rPr>
        <w:t>2018</w:t>
      </w:r>
      <w:r>
        <w:rPr>
          <w:rFonts w:hint="eastAsia"/>
          <w:lang w:eastAsia="zh-CN"/>
        </w:rPr>
        <w:t>）</w:t>
      </w:r>
      <w:r>
        <w:rPr>
          <w:rFonts w:hint="eastAsia"/>
          <w:lang w:val="en-US" w:eastAsia="zh-CN"/>
        </w:rPr>
        <w:t>31号文；</w:t>
      </w:r>
    </w:p>
    <w:p w14:paraId="500908A0">
      <w:pPr>
        <w:bidi w:val="0"/>
        <w:outlineLvl w:val="9"/>
        <w:rPr>
          <w:rFonts w:hint="eastAsia"/>
        </w:rPr>
      </w:pPr>
      <w:bookmarkStart w:id="77" w:name="_Toc26832"/>
      <w:bookmarkStart w:id="78" w:name="_Toc31694"/>
      <w:bookmarkStart w:id="79" w:name="_Toc6161"/>
      <w:bookmarkStart w:id="80" w:name="_Toc5003"/>
      <w:bookmarkStart w:id="81" w:name="_Toc30330"/>
      <w:r>
        <w:rPr>
          <w:rFonts w:hint="eastAsia"/>
          <w:lang w:val="en-US" w:eastAsia="zh-CN"/>
        </w:rPr>
        <w:t>2</w:t>
      </w:r>
      <w:r>
        <w:rPr>
          <w:rFonts w:hint="eastAsia"/>
          <w:lang w:eastAsia="zh-CN"/>
        </w:rPr>
        <w:t>）</w:t>
      </w:r>
      <w:r>
        <w:rPr>
          <w:rFonts w:hint="eastAsia"/>
        </w:rPr>
        <w:t>主要技术标准和规范</w:t>
      </w:r>
      <w:bookmarkEnd w:id="77"/>
      <w:bookmarkEnd w:id="78"/>
      <w:bookmarkEnd w:id="79"/>
      <w:bookmarkEnd w:id="80"/>
      <w:bookmarkEnd w:id="81"/>
    </w:p>
    <w:p w14:paraId="6DA1F8DC">
      <w:pPr>
        <w:bidi w:val="0"/>
        <w:outlineLvl w:val="9"/>
        <w:rPr>
          <w:rFonts w:hint="eastAsia"/>
        </w:rPr>
      </w:pPr>
      <w:r>
        <w:rPr>
          <w:rFonts w:hint="eastAsia"/>
        </w:rPr>
        <w:t>（1）《吊笼有垂直导向的人货两用施工升降机》</w:t>
      </w:r>
      <w:r>
        <w:rPr>
          <w:rFonts w:hint="eastAsia"/>
          <w:lang w:eastAsia="zh-CN"/>
        </w:rPr>
        <w:t>（</w:t>
      </w:r>
      <w:r>
        <w:rPr>
          <w:rFonts w:hint="eastAsia"/>
        </w:rPr>
        <w:t>GB</w:t>
      </w:r>
      <w:r>
        <w:rPr>
          <w:rFonts w:hint="eastAsia"/>
          <w:lang w:val="en-US" w:eastAsia="zh-CN"/>
        </w:rPr>
        <w:t>/T</w:t>
      </w:r>
      <w:r>
        <w:rPr>
          <w:rFonts w:hint="eastAsia"/>
        </w:rPr>
        <w:t xml:space="preserve"> 26557-20</w:t>
      </w:r>
      <w:r>
        <w:rPr>
          <w:rFonts w:hint="eastAsia"/>
          <w:lang w:val="en-US" w:eastAsia="zh-CN"/>
        </w:rPr>
        <w:t>2</w:t>
      </w:r>
      <w:r>
        <w:rPr>
          <w:rFonts w:hint="eastAsia"/>
        </w:rPr>
        <w:t>1</w:t>
      </w:r>
      <w:r>
        <w:rPr>
          <w:rFonts w:hint="eastAsia"/>
          <w:lang w:eastAsia="zh-CN"/>
        </w:rPr>
        <w:t>）；</w:t>
      </w:r>
    </w:p>
    <w:p w14:paraId="4BA78484">
      <w:pPr>
        <w:bidi w:val="0"/>
        <w:outlineLvl w:val="9"/>
        <w:rPr>
          <w:rFonts w:hint="eastAsia"/>
        </w:rPr>
      </w:pPr>
      <w:r>
        <w:rPr>
          <w:rFonts w:hint="eastAsia"/>
        </w:rPr>
        <w:t>（3）《建筑施工升降机安装、使用、拆卸安全技术规程》</w:t>
      </w:r>
      <w:r>
        <w:rPr>
          <w:rFonts w:hint="eastAsia"/>
          <w:lang w:eastAsia="zh-CN"/>
        </w:rPr>
        <w:t>（</w:t>
      </w:r>
      <w:r>
        <w:rPr>
          <w:rFonts w:hint="eastAsia"/>
        </w:rPr>
        <w:t>JGJ</w:t>
      </w:r>
      <w:r>
        <w:rPr>
          <w:rFonts w:hint="eastAsia"/>
          <w:lang w:val="en-US" w:eastAsia="zh-CN"/>
        </w:rPr>
        <w:t xml:space="preserve"> </w:t>
      </w:r>
      <w:r>
        <w:rPr>
          <w:rFonts w:hint="eastAsia"/>
        </w:rPr>
        <w:t>215</w:t>
      </w:r>
      <w:r>
        <w:rPr>
          <w:rFonts w:hint="eastAsia"/>
          <w:lang w:val="en-US" w:eastAsia="zh-CN"/>
        </w:rPr>
        <w:t>-</w:t>
      </w:r>
      <w:r>
        <w:rPr>
          <w:rFonts w:hint="eastAsia"/>
        </w:rPr>
        <w:t>2010</w:t>
      </w:r>
      <w:r>
        <w:rPr>
          <w:rFonts w:hint="eastAsia"/>
          <w:lang w:eastAsia="zh-CN"/>
        </w:rPr>
        <w:t>）；</w:t>
      </w:r>
    </w:p>
    <w:p w14:paraId="4CA44350">
      <w:pPr>
        <w:bidi w:val="0"/>
        <w:outlineLvl w:val="9"/>
        <w:rPr>
          <w:rFonts w:hint="eastAsia"/>
        </w:rPr>
      </w:pPr>
      <w:r>
        <w:rPr>
          <w:rFonts w:hint="eastAsia"/>
        </w:rPr>
        <w:t>（4）《建筑施工高处作业安全技术规范》</w:t>
      </w:r>
      <w:r>
        <w:rPr>
          <w:rFonts w:hint="eastAsia"/>
          <w:lang w:eastAsia="zh-CN"/>
        </w:rPr>
        <w:t>（</w:t>
      </w:r>
      <w:r>
        <w:rPr>
          <w:rFonts w:hint="eastAsia"/>
        </w:rPr>
        <w:t>JGJ 80-2016</w:t>
      </w:r>
      <w:r>
        <w:rPr>
          <w:rFonts w:hint="eastAsia"/>
          <w:lang w:eastAsia="zh-CN"/>
        </w:rPr>
        <w:t>）；</w:t>
      </w:r>
    </w:p>
    <w:p w14:paraId="15A08798">
      <w:pPr>
        <w:bidi w:val="0"/>
        <w:outlineLvl w:val="9"/>
        <w:rPr>
          <w:rFonts w:hint="eastAsia"/>
          <w:highlight w:val="none"/>
        </w:rPr>
      </w:pPr>
      <w:r>
        <w:rPr>
          <w:rFonts w:hint="eastAsia"/>
          <w:highlight w:val="none"/>
        </w:rPr>
        <w:t>（5）《施工现场临时用电安全技术规范》</w:t>
      </w:r>
      <w:r>
        <w:rPr>
          <w:rFonts w:hint="eastAsia"/>
          <w:highlight w:val="none"/>
          <w:lang w:eastAsia="zh-CN"/>
        </w:rPr>
        <w:t>（</w:t>
      </w:r>
      <w:r>
        <w:rPr>
          <w:rFonts w:hint="eastAsia"/>
          <w:highlight w:val="none"/>
        </w:rPr>
        <w:t>JGJ 46-20</w:t>
      </w:r>
      <w:r>
        <w:rPr>
          <w:rFonts w:hint="eastAsia"/>
          <w:highlight w:val="none"/>
          <w:lang w:val="en-US" w:eastAsia="zh-CN"/>
        </w:rPr>
        <w:t>23</w:t>
      </w:r>
      <w:r>
        <w:rPr>
          <w:rFonts w:hint="eastAsia"/>
          <w:highlight w:val="none"/>
          <w:lang w:eastAsia="zh-CN"/>
        </w:rPr>
        <w:t>）</w:t>
      </w:r>
      <w:r>
        <w:rPr>
          <w:highlight w:val="none"/>
        </w:rPr>
        <w:commentReference w:id="0"/>
      </w:r>
      <w:r>
        <w:rPr>
          <w:rFonts w:hint="eastAsia"/>
          <w:highlight w:val="none"/>
          <w:lang w:eastAsia="zh-CN"/>
        </w:rPr>
        <w:t>；</w:t>
      </w:r>
    </w:p>
    <w:p w14:paraId="095F914F">
      <w:pPr>
        <w:bidi w:val="0"/>
        <w:outlineLvl w:val="9"/>
        <w:rPr>
          <w:rFonts w:hint="eastAsia"/>
          <w:lang w:val="en-US" w:eastAsia="zh-CN"/>
        </w:rPr>
      </w:pPr>
      <w:r>
        <w:rPr>
          <w:rFonts w:hint="eastAsia"/>
        </w:rPr>
        <w:t>（6）《</w:t>
      </w:r>
      <w:r>
        <w:rPr>
          <w:rFonts w:hint="eastAsia"/>
          <w:lang w:val="en-US" w:eastAsia="zh-CN"/>
        </w:rPr>
        <w:t>货用施工升降机 第1部分：运载装置可进人的升降机</w:t>
      </w:r>
      <w:r>
        <w:rPr>
          <w:rFonts w:hint="eastAsia"/>
        </w:rPr>
        <w:t>》（GB/T 10054</w:t>
      </w:r>
      <w:r>
        <w:rPr>
          <w:rFonts w:hint="eastAsia"/>
          <w:lang w:val="en-US" w:eastAsia="zh-CN"/>
        </w:rPr>
        <w:t>.1</w:t>
      </w:r>
      <w:r>
        <w:rPr>
          <w:rFonts w:hint="eastAsia"/>
        </w:rPr>
        <w:t>-20</w:t>
      </w:r>
      <w:r>
        <w:rPr>
          <w:rFonts w:hint="eastAsia"/>
          <w:lang w:val="en-US" w:eastAsia="zh-CN"/>
        </w:rPr>
        <w:t>21</w:t>
      </w:r>
      <w:r>
        <w:rPr>
          <w:rFonts w:hint="eastAsia"/>
        </w:rPr>
        <w:t>）</w:t>
      </w:r>
      <w:r>
        <w:rPr>
          <w:rFonts w:hint="eastAsia"/>
          <w:lang w:eastAsia="zh-CN"/>
        </w:rPr>
        <w:t>；</w:t>
      </w:r>
    </w:p>
    <w:p w14:paraId="0AEF5DD3">
      <w:pPr>
        <w:bidi w:val="0"/>
        <w:outlineLvl w:val="9"/>
        <w:rPr>
          <w:rFonts w:hint="eastAsia"/>
          <w:lang w:eastAsia="zh-CN"/>
        </w:rPr>
      </w:pPr>
      <w:r>
        <w:rPr>
          <w:rFonts w:hint="eastAsia"/>
        </w:rPr>
        <w:t>（7）《施工现场机械设备检查技术</w:t>
      </w:r>
      <w:r>
        <w:rPr>
          <w:rFonts w:hint="eastAsia"/>
          <w:lang w:val="en-US" w:eastAsia="zh-CN"/>
        </w:rPr>
        <w:t>规范</w:t>
      </w:r>
      <w:r>
        <w:rPr>
          <w:rFonts w:hint="eastAsia"/>
        </w:rPr>
        <w:t>》（JGJ</w:t>
      </w:r>
      <w:r>
        <w:rPr>
          <w:rFonts w:hint="eastAsia"/>
          <w:lang w:val="en-US" w:eastAsia="zh-CN"/>
        </w:rPr>
        <w:t xml:space="preserve"> </w:t>
      </w:r>
      <w:r>
        <w:rPr>
          <w:rFonts w:hint="eastAsia"/>
        </w:rPr>
        <w:t>160</w:t>
      </w:r>
      <w:r>
        <w:rPr>
          <w:rFonts w:hint="eastAsia"/>
          <w:lang w:val="en-US" w:eastAsia="zh-CN"/>
        </w:rPr>
        <w:t>-</w:t>
      </w:r>
      <w:r>
        <w:rPr>
          <w:rFonts w:hint="eastAsia"/>
        </w:rPr>
        <w:t>20</w:t>
      </w:r>
      <w:r>
        <w:rPr>
          <w:rFonts w:hint="eastAsia"/>
          <w:lang w:val="en-US" w:eastAsia="zh-CN"/>
        </w:rPr>
        <w:t>16</w:t>
      </w:r>
      <w:r>
        <w:rPr>
          <w:rFonts w:hint="eastAsia"/>
        </w:rPr>
        <w:t>）</w:t>
      </w:r>
      <w:r>
        <w:rPr>
          <w:rFonts w:hint="eastAsia"/>
          <w:lang w:eastAsia="zh-CN"/>
        </w:rPr>
        <w:t>；</w:t>
      </w:r>
    </w:p>
    <w:p w14:paraId="6BC62894">
      <w:pPr>
        <w:bidi w:val="0"/>
        <w:outlineLvl w:val="9"/>
        <w:rPr>
          <w:rFonts w:hint="eastAsia"/>
          <w:lang w:val="en-US" w:eastAsia="zh-CN"/>
        </w:rPr>
      </w:pPr>
      <w:r>
        <w:rPr>
          <w:rFonts w:hint="eastAsia"/>
          <w:lang w:val="en-US" w:eastAsia="zh-CN"/>
        </w:rPr>
        <w:t>（8）《建筑机械使用安全技术规程》（JGJ 33-2012)；</w:t>
      </w:r>
    </w:p>
    <w:p w14:paraId="1EF93FA4">
      <w:pPr>
        <w:bidi w:val="0"/>
        <w:outlineLvl w:val="9"/>
        <w:rPr>
          <w:rFonts w:hint="eastAsia"/>
          <w:lang w:val="en-US" w:eastAsia="zh-CN"/>
        </w:rPr>
      </w:pPr>
      <w:r>
        <w:rPr>
          <w:rFonts w:hint="eastAsia"/>
          <w:lang w:val="en-US" w:eastAsia="zh-CN"/>
        </w:rPr>
        <w:t>（9）《重要用途钢丝绳》（GB/T 8918-2006）；</w:t>
      </w:r>
    </w:p>
    <w:p w14:paraId="7593F919">
      <w:pPr>
        <w:bidi w:val="0"/>
        <w:outlineLvl w:val="9"/>
        <w:rPr>
          <w:rFonts w:hint="default"/>
          <w:highlight w:val="none"/>
          <w:lang w:val="en-US"/>
        </w:rPr>
      </w:pPr>
      <w:r>
        <w:rPr>
          <w:rFonts w:hint="eastAsia"/>
          <w:highlight w:val="none"/>
        </w:rPr>
        <w:t>（</w:t>
      </w:r>
      <w:r>
        <w:rPr>
          <w:rFonts w:hint="eastAsia"/>
          <w:highlight w:val="none"/>
          <w:lang w:val="en-US" w:eastAsia="zh-CN"/>
        </w:rPr>
        <w:t>10</w:t>
      </w:r>
      <w:r>
        <w:rPr>
          <w:rFonts w:hint="eastAsia"/>
          <w:highlight w:val="none"/>
        </w:rPr>
        <w:t>）《建筑施工安全检查标准》</w:t>
      </w:r>
      <w:r>
        <w:rPr>
          <w:rFonts w:hint="eastAsia"/>
          <w:highlight w:val="none"/>
          <w:lang w:eastAsia="zh-CN"/>
        </w:rPr>
        <w:t>（</w:t>
      </w:r>
      <w:r>
        <w:rPr>
          <w:rFonts w:hint="eastAsia"/>
          <w:highlight w:val="none"/>
        </w:rPr>
        <w:t>JGJ</w:t>
      </w:r>
      <w:r>
        <w:rPr>
          <w:rFonts w:hint="eastAsia"/>
          <w:highlight w:val="none"/>
          <w:lang w:val="en-US" w:eastAsia="zh-CN"/>
        </w:rPr>
        <w:t xml:space="preserve"> </w:t>
      </w:r>
      <w:r>
        <w:rPr>
          <w:rFonts w:hint="eastAsia"/>
          <w:highlight w:val="none"/>
        </w:rPr>
        <w:t>59－20</w:t>
      </w:r>
      <w:r>
        <w:rPr>
          <w:rFonts w:hint="eastAsia"/>
          <w:highlight w:val="none"/>
          <w:lang w:val="en-US" w:eastAsia="zh-CN"/>
        </w:rPr>
        <w:t>2</w:t>
      </w:r>
      <w:r>
        <w:rPr>
          <w:rFonts w:hint="eastAsia"/>
          <w:highlight w:val="none"/>
        </w:rPr>
        <w:t>1</w:t>
      </w:r>
      <w:r>
        <w:rPr>
          <w:rFonts w:hint="eastAsia"/>
          <w:highlight w:val="none"/>
          <w:lang w:eastAsia="zh-CN"/>
        </w:rPr>
        <w:t>）。</w:t>
      </w:r>
      <w:r>
        <w:rPr>
          <w:highlight w:val="none"/>
        </w:rPr>
        <w:commentReference w:id="1"/>
      </w:r>
    </w:p>
    <w:p w14:paraId="151A80D6">
      <w:pPr>
        <w:bidi w:val="0"/>
        <w:outlineLvl w:val="9"/>
        <w:rPr>
          <w:rFonts w:hint="eastAsia"/>
        </w:rPr>
      </w:pPr>
      <w:bookmarkStart w:id="82" w:name="_Toc26991"/>
      <w:bookmarkStart w:id="83" w:name="_Toc29556"/>
      <w:bookmarkStart w:id="84" w:name="_Toc130"/>
      <w:bookmarkStart w:id="85" w:name="_Toc22500"/>
      <w:bookmarkStart w:id="86" w:name="_Toc28259"/>
      <w:bookmarkStart w:id="87" w:name="_Toc5875"/>
      <w:r>
        <w:rPr>
          <w:rFonts w:hint="eastAsia"/>
          <w:lang w:val="en-US" w:eastAsia="zh-CN"/>
        </w:rPr>
        <w:t>3）</w:t>
      </w:r>
      <w:r>
        <w:rPr>
          <w:rFonts w:hint="eastAsia"/>
        </w:rPr>
        <w:t>项目相关文件和资料</w:t>
      </w:r>
      <w:bookmarkEnd w:id="82"/>
      <w:bookmarkEnd w:id="83"/>
      <w:bookmarkEnd w:id="84"/>
      <w:bookmarkEnd w:id="85"/>
      <w:bookmarkEnd w:id="86"/>
      <w:bookmarkEnd w:id="87"/>
    </w:p>
    <w:p w14:paraId="74B802C7">
      <w:pPr>
        <w:bidi w:val="0"/>
        <w:outlineLvl w:val="9"/>
        <w:rPr>
          <w:rFonts w:hint="eastAsia"/>
          <w:lang w:eastAsia="zh-CN"/>
        </w:rPr>
      </w:pPr>
      <w:r>
        <w:rPr>
          <w:rFonts w:hint="eastAsia"/>
        </w:rPr>
        <w:t>（1）工程施工平面布置图及相关图纸</w:t>
      </w:r>
      <w:bookmarkStart w:id="88" w:name="_Hlk18568052"/>
      <w:r>
        <w:rPr>
          <w:rFonts w:hint="eastAsia"/>
          <w:lang w:eastAsia="zh-CN"/>
        </w:rPr>
        <w:t>；</w:t>
      </w:r>
    </w:p>
    <w:bookmarkEnd w:id="88"/>
    <w:p w14:paraId="2FF5EFBF">
      <w:pPr>
        <w:bidi w:val="0"/>
        <w:outlineLvl w:val="9"/>
        <w:rPr>
          <w:rFonts w:hint="eastAsia"/>
          <w:lang w:val="en-US" w:eastAsia="zh-CN"/>
        </w:rPr>
      </w:pPr>
      <w:bookmarkStart w:id="89" w:name="_Toc31404"/>
      <w:r>
        <w:rPr>
          <w:rFonts w:hint="eastAsia"/>
          <w:lang w:val="en-US" w:eastAsia="zh-CN"/>
        </w:rPr>
        <w:t>（2）徐工SC200/200FS1施工升降机使用说明书。</w:t>
      </w:r>
      <w:bookmarkEnd w:id="89"/>
    </w:p>
    <w:p w14:paraId="5239C971">
      <w:pPr>
        <w:pStyle w:val="4"/>
        <w:bidi w:val="0"/>
        <w:ind w:left="480" w:leftChars="0" w:firstLineChars="0"/>
        <w:rPr>
          <w:rFonts w:hint="eastAsia"/>
          <w:lang w:val="en-US" w:eastAsia="zh-CN"/>
        </w:rPr>
      </w:pPr>
      <w:bookmarkStart w:id="90" w:name="_Toc24382"/>
      <w:bookmarkStart w:id="91" w:name="_Toc24069"/>
      <w:r>
        <w:rPr>
          <w:rFonts w:hint="eastAsia"/>
          <w:lang w:val="en-US" w:eastAsia="zh-CN"/>
        </w:rPr>
        <w:t>编制目的</w:t>
      </w:r>
      <w:bookmarkEnd w:id="57"/>
      <w:bookmarkEnd w:id="58"/>
      <w:bookmarkEnd w:id="74"/>
      <w:bookmarkEnd w:id="75"/>
      <w:bookmarkEnd w:id="76"/>
      <w:bookmarkEnd w:id="90"/>
      <w:bookmarkEnd w:id="91"/>
    </w:p>
    <w:p w14:paraId="724561C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pPr>
      <w:r>
        <w:rPr>
          <w:rFonts w:hint="eastAsia" w:hAnsi="宋体" w:cs="宋体"/>
          <w:color w:val="auto"/>
        </w:rPr>
        <w:t>为加强施工升降机</w:t>
      </w:r>
      <w:r>
        <w:rPr>
          <w:rFonts w:hint="eastAsia" w:hAnsi="宋体" w:cs="宋体"/>
          <w:color w:val="auto"/>
          <w:lang w:eastAsia="zh-CN"/>
        </w:rPr>
        <w:t>拆卸</w:t>
      </w:r>
      <w:r>
        <w:rPr>
          <w:rFonts w:hint="eastAsia" w:hAnsi="宋体" w:cs="宋体"/>
          <w:color w:val="auto"/>
        </w:rPr>
        <w:t>安全技术管理，</w:t>
      </w:r>
      <w:r>
        <w:rPr>
          <w:rFonts w:hint="eastAsia"/>
          <w:lang w:val="en-US" w:eastAsia="zh-CN"/>
        </w:rPr>
        <w:t>按照2018年31号文，专项施工方案目</w:t>
      </w:r>
      <w:r>
        <w:rPr>
          <w:rFonts w:hint="eastAsia"/>
          <w:highlight w:val="none"/>
          <w:lang w:val="en-US" w:eastAsia="zh-CN"/>
        </w:rPr>
        <w:t>录</w:t>
      </w:r>
      <w:r>
        <w:rPr>
          <w:rFonts w:hint="eastAsia" w:hAnsi="宋体" w:cs="宋体"/>
          <w:color w:val="auto"/>
          <w:highlight w:val="none"/>
        </w:rPr>
        <w:t>要求，结</w:t>
      </w:r>
      <w:r>
        <w:rPr>
          <w:rFonts w:hint="eastAsia" w:hAnsi="宋体" w:cs="宋体"/>
          <w:color w:val="auto"/>
        </w:rPr>
        <w:t>合项目施工现场情况，明确施工工艺流程、安全操作要点和相应的工艺标准，指导、规范施工，预防重大安全事故，保障职工的人身和财产安全。</w:t>
      </w:r>
    </w:p>
    <w:p w14:paraId="16355705">
      <w:pPr>
        <w:pStyle w:val="4"/>
        <w:bidi w:val="0"/>
        <w:ind w:left="480" w:leftChars="0" w:firstLineChars="0"/>
        <w:rPr>
          <w:rFonts w:hint="eastAsia"/>
          <w:lang w:val="en-US" w:eastAsia="zh-CN"/>
        </w:rPr>
      </w:pPr>
      <w:bookmarkStart w:id="92" w:name="_Toc1108566096"/>
      <w:bookmarkStart w:id="93" w:name="_Toc17383757"/>
      <w:bookmarkStart w:id="94" w:name="_Toc19457"/>
      <w:bookmarkStart w:id="95" w:name="_Toc32222"/>
      <w:bookmarkStart w:id="96" w:name="_Toc27341"/>
      <w:bookmarkStart w:id="97" w:name="_Toc8662"/>
      <w:bookmarkStart w:id="98" w:name="_Toc27034"/>
      <w:r>
        <w:rPr>
          <w:rFonts w:hint="eastAsia"/>
          <w:lang w:val="en-US" w:eastAsia="zh-CN"/>
        </w:rPr>
        <w:t>适用范围</w:t>
      </w:r>
      <w:bookmarkEnd w:id="92"/>
      <w:bookmarkEnd w:id="93"/>
      <w:bookmarkEnd w:id="94"/>
      <w:bookmarkEnd w:id="95"/>
      <w:bookmarkEnd w:id="96"/>
      <w:bookmarkEnd w:id="97"/>
      <w:bookmarkEnd w:id="98"/>
    </w:p>
    <w:p w14:paraId="63EB2895">
      <w:pPr>
        <w:keepNext w:val="0"/>
        <w:keepLines w:val="0"/>
        <w:pageBreakBefore w:val="0"/>
        <w:widowControl w:val="0"/>
        <w:kinsoku/>
        <w:wordWrap/>
        <w:overflowPunct/>
        <w:topLinePunct w:val="0"/>
        <w:autoSpaceDE/>
        <w:autoSpaceDN/>
        <w:bidi w:val="0"/>
        <w:adjustRightInd/>
        <w:snapToGrid/>
        <w:textAlignment w:val="auto"/>
      </w:pPr>
      <w:r>
        <w:rPr>
          <w:rFonts w:hint="eastAsia"/>
          <w:lang w:val="en-US" w:eastAsia="zh-CN"/>
        </w:rPr>
        <w:t>本方案编制范围适用于该工程3#楼施工升降机</w:t>
      </w:r>
      <w:r>
        <w:rPr>
          <w:rFonts w:hint="eastAsia"/>
        </w:rPr>
        <w:t>拆除</w:t>
      </w:r>
      <w:r>
        <w:rPr>
          <w:rFonts w:hint="eastAsia"/>
          <w:lang w:eastAsia="zh-CN"/>
        </w:rPr>
        <w:t>施工</w:t>
      </w:r>
      <w:r>
        <w:rPr>
          <w:rFonts w:hint="eastAsia"/>
        </w:rPr>
        <w:t>。</w:t>
      </w:r>
    </w:p>
    <w:p w14:paraId="07F66840">
      <w:pPr>
        <w:pStyle w:val="3"/>
        <w:bidi w:val="0"/>
        <w:rPr>
          <w:rFonts w:hint="default"/>
          <w:lang w:val="en-US" w:eastAsia="zh-CN"/>
        </w:rPr>
      </w:pPr>
      <w:bookmarkStart w:id="99" w:name="_Toc4621"/>
      <w:bookmarkStart w:id="100" w:name="_Toc19463"/>
      <w:bookmarkStart w:id="101" w:name="_Toc17383758"/>
      <w:bookmarkStart w:id="102" w:name="_Toc24307"/>
      <w:bookmarkStart w:id="103" w:name="_Toc102254100"/>
      <w:bookmarkStart w:id="104" w:name="_Toc11193"/>
      <w:bookmarkStart w:id="105" w:name="_Toc18297"/>
      <w:r>
        <w:rPr>
          <w:rFonts w:hint="eastAsia"/>
          <w:lang w:val="en-US" w:eastAsia="zh-CN"/>
        </w:rPr>
        <w:t>工程概况</w:t>
      </w:r>
      <w:bookmarkEnd w:id="99"/>
      <w:bookmarkEnd w:id="100"/>
      <w:bookmarkEnd w:id="101"/>
      <w:bookmarkEnd w:id="102"/>
      <w:bookmarkEnd w:id="103"/>
      <w:bookmarkEnd w:id="104"/>
      <w:bookmarkEnd w:id="105"/>
      <w:bookmarkStart w:id="106" w:name="_Toc1679022627"/>
      <w:bookmarkStart w:id="107" w:name="_Toc17383769"/>
    </w:p>
    <w:p w14:paraId="191C68E8">
      <w:pPr>
        <w:pStyle w:val="4"/>
        <w:bidi w:val="0"/>
        <w:ind w:left="480" w:leftChars="0" w:firstLineChars="0"/>
        <w:rPr>
          <w:rFonts w:hint="eastAsia"/>
          <w:lang w:val="en-US" w:eastAsia="zh-CN"/>
        </w:rPr>
      </w:pPr>
      <w:bookmarkStart w:id="108" w:name="_Toc2335"/>
      <w:bookmarkStart w:id="109" w:name="_Toc13341"/>
      <w:bookmarkStart w:id="110" w:name="_Toc25771"/>
      <w:bookmarkStart w:id="111" w:name="_Toc27831"/>
      <w:bookmarkStart w:id="112" w:name="_Toc1949"/>
      <w:r>
        <w:rPr>
          <w:rFonts w:hint="eastAsia"/>
          <w:lang w:val="en-US" w:eastAsia="zh-CN"/>
        </w:rPr>
        <w:t>工程简介</w:t>
      </w:r>
      <w:bookmarkEnd w:id="108"/>
      <w:bookmarkEnd w:id="109"/>
      <w:bookmarkEnd w:id="110"/>
      <w:bookmarkEnd w:id="111"/>
      <w:bookmarkEnd w:id="112"/>
    </w:p>
    <w:p w14:paraId="33195182">
      <w:pPr>
        <w:bidi w:val="0"/>
        <w:rPr>
          <w:rFonts w:hint="eastAsia"/>
        </w:rPr>
      </w:pPr>
      <w:r>
        <w:rPr>
          <w:rFonts w:hint="eastAsia"/>
        </w:rPr>
        <w:t>城投鹏程家园项目位于重庆市南川区。地块西至规划道路，南侧与南涪铁路相邻，东至南川中学初中部，北至石雷路。项目规划用地面积24170</w:t>
      </w:r>
      <w:r>
        <w:rPr>
          <w:rFonts w:hint="eastAsia"/>
          <w:highlight w:val="green"/>
        </w:rPr>
        <w:t>m</w:t>
      </w:r>
      <w:r>
        <w:rPr>
          <w:rFonts w:hint="eastAsia"/>
          <w:highlight w:val="green"/>
          <w:vertAlign w:val="superscript"/>
        </w:rPr>
        <w:t>2</w:t>
      </w:r>
      <w:r>
        <w:rPr>
          <w:rFonts w:hint="eastAsia"/>
        </w:rPr>
        <w:t>，项目总建筑面积108454.07</w:t>
      </w:r>
      <w:r>
        <w:rPr>
          <w:rFonts w:hint="eastAsia"/>
          <w:highlight w:val="green"/>
        </w:rPr>
        <w:t>m</w:t>
      </w:r>
      <w:r>
        <w:rPr>
          <w:rFonts w:hint="eastAsia"/>
          <w:highlight w:val="green"/>
          <w:vertAlign w:val="superscript"/>
        </w:rPr>
        <w:t>2</w:t>
      </w:r>
      <w:r>
        <w:rPr>
          <w:rFonts w:hint="eastAsia"/>
        </w:rPr>
        <w:t>，地上建筑面积86877.87</w:t>
      </w:r>
      <w:r>
        <w:rPr>
          <w:rFonts w:hint="eastAsia"/>
          <w:highlight w:val="green"/>
        </w:rPr>
        <w:t>m</w:t>
      </w:r>
      <w:r>
        <w:rPr>
          <w:rFonts w:hint="eastAsia"/>
          <w:highlight w:val="green"/>
          <w:vertAlign w:val="superscript"/>
        </w:rPr>
        <w:t>2</w:t>
      </w:r>
      <w:r>
        <w:rPr>
          <w:rFonts w:hint="eastAsia"/>
        </w:rPr>
        <w:t>，地下建筑面积21576.20</w:t>
      </w:r>
      <w:r>
        <w:rPr>
          <w:rFonts w:hint="eastAsia"/>
          <w:highlight w:val="green"/>
        </w:rPr>
        <w:t>m</w:t>
      </w:r>
      <w:r>
        <w:rPr>
          <w:rFonts w:hint="eastAsia"/>
          <w:highlight w:val="green"/>
          <w:vertAlign w:val="superscript"/>
        </w:rPr>
        <w:t>2</w:t>
      </w:r>
      <w:r>
        <w:rPr>
          <w:rFonts w:hint="eastAsia"/>
        </w:rPr>
        <w:t>，含3栋32层（1#、2#、3#楼，建筑高度98.4米，地下2层）、1栋31层（4#楼，建筑高度95.4米，地下1层）住宅塔楼，1#楼含两层附属底层商业（公建），建筑面积2724.92</w:t>
      </w:r>
      <w:r>
        <w:rPr>
          <w:rFonts w:hint="eastAsia"/>
          <w:highlight w:val="green"/>
        </w:rPr>
        <w:t>m</w:t>
      </w:r>
      <w:r>
        <w:rPr>
          <w:rFonts w:hint="eastAsia"/>
          <w:highlight w:val="green"/>
          <w:vertAlign w:val="superscript"/>
        </w:rPr>
        <w:t>2</w:t>
      </w:r>
      <w:r>
        <w:rPr>
          <w:rFonts w:hint="eastAsia"/>
        </w:rPr>
        <w:t>。本项目1~4#住宅为剪力墙结构，商业及车库为框架结构。</w:t>
      </w:r>
    </w:p>
    <w:p w14:paraId="728BCE62">
      <w:pPr>
        <w:bidi w:val="0"/>
      </w:pPr>
      <w:r>
        <w:rPr>
          <w:rFonts w:hint="eastAsia"/>
        </w:rPr>
        <w:t>根据现场的实际情况，在每幢楼均安装一台型号规格为</w:t>
      </w:r>
      <w:r>
        <w:rPr>
          <w:rFonts w:hint="eastAsia"/>
          <w:lang w:eastAsia="zh-CN"/>
        </w:rPr>
        <w:t>SC200/200</w:t>
      </w:r>
      <w:r>
        <w:rPr>
          <w:rFonts w:hint="eastAsia"/>
        </w:rPr>
        <w:t>施工升降机，以保证现场正常施工。</w:t>
      </w:r>
    </w:p>
    <w:p w14:paraId="33CB30F9">
      <w:pPr>
        <w:pStyle w:val="580"/>
        <w:snapToGrid/>
        <w:ind w:firstLine="0" w:firstLineChars="0"/>
        <w:jc w:val="left"/>
        <w:rPr>
          <w:rFonts w:cs="黑体"/>
          <w:b/>
          <w:bCs/>
          <w:spacing w:val="-5"/>
          <w:sz w:val="21"/>
          <w:szCs w:val="21"/>
        </w:rPr>
      </w:pPr>
      <w:r>
        <w:drawing>
          <wp:inline distT="0" distB="0" distL="114300" distR="114300">
            <wp:extent cx="5753735" cy="2825750"/>
            <wp:effectExtent l="0" t="0" r="6985"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clrChange>
                        <a:clrFrom>
                          <a:srgbClr val="000000">
                            <a:alpha val="100000"/>
                          </a:srgbClr>
                        </a:clrFrom>
                        <a:clrTo>
                          <a:srgbClr val="000000">
                            <a:alpha val="100000"/>
                            <a:alpha val="0"/>
                          </a:srgbClr>
                        </a:clrTo>
                      </a:clrChange>
                      <a:lum bright="-100000" contrast="-100000"/>
                    </a:blip>
                    <a:stretch>
                      <a:fillRect/>
                    </a:stretch>
                  </pic:blipFill>
                  <pic:spPr>
                    <a:xfrm>
                      <a:off x="0" y="0"/>
                      <a:ext cx="5753735" cy="2825750"/>
                    </a:xfrm>
                    <a:prstGeom prst="rect">
                      <a:avLst/>
                    </a:prstGeom>
                    <a:noFill/>
                    <a:ln>
                      <a:noFill/>
                    </a:ln>
                  </pic:spPr>
                </pic:pic>
              </a:graphicData>
            </a:graphic>
          </wp:inline>
        </w:drawing>
      </w:r>
    </w:p>
    <w:p w14:paraId="634DCBF3">
      <w:pPr>
        <w:pStyle w:val="580"/>
        <w:snapToGrid/>
        <w:ind w:firstLine="480"/>
        <w:jc w:val="center"/>
        <w:rPr>
          <w:rFonts w:hint="eastAsia"/>
          <w:b/>
          <w:bCs/>
          <w:sz w:val="24"/>
          <w:szCs w:val="24"/>
        </w:rPr>
      </w:pPr>
      <w:r>
        <w:rPr>
          <w:rFonts w:hint="eastAsia"/>
          <w:b/>
          <w:bCs/>
          <w:color w:val="auto"/>
          <w:sz w:val="24"/>
          <w:szCs w:val="24"/>
        </w:rPr>
        <w:t>图</w:t>
      </w:r>
      <w:r>
        <w:rPr>
          <w:b/>
          <w:bCs/>
          <w:color w:val="auto"/>
          <w:sz w:val="24"/>
          <w:szCs w:val="24"/>
        </w:rPr>
        <w:fldChar w:fldCharType="begin"/>
      </w:r>
      <w:r>
        <w:rPr>
          <w:b/>
          <w:bCs/>
          <w:color w:val="auto"/>
          <w:sz w:val="24"/>
          <w:szCs w:val="24"/>
        </w:rPr>
        <w:instrText xml:space="preserve"> </w:instrText>
      </w:r>
      <w:r>
        <w:rPr>
          <w:rFonts w:hint="eastAsia"/>
          <w:b/>
          <w:bCs/>
          <w:color w:val="auto"/>
          <w:sz w:val="24"/>
          <w:szCs w:val="24"/>
        </w:rPr>
        <w:instrText xml:space="preserve">STYLEREF 2 \s</w:instrText>
      </w:r>
      <w:r>
        <w:rPr>
          <w:b/>
          <w:bCs/>
          <w:color w:val="auto"/>
          <w:sz w:val="24"/>
          <w:szCs w:val="24"/>
        </w:rPr>
        <w:instrText xml:space="preserve"> </w:instrText>
      </w:r>
      <w:r>
        <w:rPr>
          <w:b/>
          <w:bCs/>
          <w:color w:val="auto"/>
          <w:sz w:val="24"/>
          <w:szCs w:val="24"/>
        </w:rPr>
        <w:fldChar w:fldCharType="separate"/>
      </w:r>
      <w:r>
        <w:rPr>
          <w:b/>
          <w:bCs/>
          <w:color w:val="auto"/>
          <w:sz w:val="24"/>
          <w:szCs w:val="24"/>
        </w:rPr>
        <w:t>2.1</w:t>
      </w:r>
      <w:r>
        <w:rPr>
          <w:b/>
          <w:bCs/>
          <w:color w:val="auto"/>
          <w:sz w:val="24"/>
          <w:szCs w:val="24"/>
        </w:rPr>
        <w:fldChar w:fldCharType="end"/>
      </w:r>
      <w:r>
        <w:rPr>
          <w:rFonts w:hint="eastAsia"/>
          <w:b/>
          <w:bCs/>
          <w:color w:val="auto"/>
          <w:sz w:val="24"/>
          <w:szCs w:val="24"/>
          <w:lang w:val="en-US" w:eastAsia="zh-CN"/>
        </w:rPr>
        <w:t xml:space="preserve">-1 </w:t>
      </w:r>
      <w:r>
        <w:rPr>
          <w:rFonts w:hint="eastAsia" w:cs="宋体"/>
          <w:b/>
          <w:bCs/>
          <w:spacing w:val="4"/>
          <w:sz w:val="24"/>
          <w:szCs w:val="24"/>
          <w:lang w:eastAsia="zh-CN"/>
        </w:rPr>
        <w:t>施工升降机平</w:t>
      </w:r>
      <w:r>
        <w:commentReference w:id="2"/>
      </w:r>
      <w:r>
        <w:rPr>
          <w:rFonts w:hint="eastAsia" w:cs="宋体"/>
          <w:b/>
          <w:bCs/>
          <w:spacing w:val="4"/>
          <w:sz w:val="24"/>
          <w:szCs w:val="24"/>
          <w:lang w:eastAsia="zh-CN"/>
        </w:rPr>
        <w:t>面布置示意图</w:t>
      </w:r>
    </w:p>
    <w:p w14:paraId="061DE592">
      <w:pPr>
        <w:pStyle w:val="4"/>
        <w:bidi w:val="0"/>
        <w:ind w:left="480" w:leftChars="0" w:firstLineChars="0"/>
        <w:rPr>
          <w:rFonts w:hint="default"/>
          <w:lang w:val="en-US" w:eastAsia="zh-CN"/>
        </w:rPr>
      </w:pPr>
      <w:bookmarkStart w:id="113" w:name="_Toc21751"/>
      <w:bookmarkStart w:id="114" w:name="_Toc13530"/>
      <w:bookmarkStart w:id="115" w:name="_Toc2319"/>
      <w:bookmarkStart w:id="116" w:name="_Toc9662"/>
      <w:bookmarkStart w:id="117" w:name="_Toc26053"/>
      <w:r>
        <w:rPr>
          <w:rFonts w:hint="eastAsia"/>
          <w:lang w:val="en-US" w:eastAsia="zh-CN"/>
        </w:rPr>
        <w:t>施工概况</w:t>
      </w:r>
      <w:bookmarkEnd w:id="113"/>
      <w:bookmarkEnd w:id="114"/>
      <w:bookmarkEnd w:id="115"/>
      <w:bookmarkEnd w:id="116"/>
      <w:bookmarkEnd w:id="117"/>
      <w:r>
        <w:rPr>
          <w:rFonts w:hint="eastAsia"/>
          <w:lang w:val="en-US" w:eastAsia="zh-CN"/>
        </w:rPr>
        <w:t>　</w:t>
      </w:r>
    </w:p>
    <w:p w14:paraId="598CFCDC">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3#楼选用徐州建机工程机械有限公司生产的SC200/200FS1型施工升降机。</w:t>
      </w:r>
    </w:p>
    <w:p w14:paraId="1C5986B1">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（1）SC200/200FS1型施工升降机是一种齿轮、齿条传动的电梯，主要用于高层建筑。</w:t>
      </w:r>
    </w:p>
    <w:p w14:paraId="3EF8C7C1">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（2）它具有技术性能先进、使用安全可靠、维护保养方便等显著特点。</w:t>
      </w:r>
    </w:p>
    <w:p w14:paraId="23C683A7">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 xml:space="preserve">（3）由于本机采用计算机辅助设计，因此与传统的施工升降机相比，它具有造型美观、结构轻巧、拆装方便、安全可靠、适用性强、用途广泛等特点。具有更优良的技术性能，更安全可靠的工作机构，更紧凑的结构，本产品具有以下几个显著特点： </w:t>
      </w:r>
    </w:p>
    <w:p w14:paraId="1B9EAD5C">
      <w:pPr>
        <w:keepNext w:val="0"/>
        <w:keepLines w:val="0"/>
        <w:pageBreakBefore w:val="0"/>
        <w:widowControl w:val="0"/>
        <w:kinsoku/>
        <w:wordWrap/>
        <w:overflowPunct/>
        <w:topLinePunct w:val="0"/>
        <w:autoSpaceDE/>
        <w:autoSpaceDN/>
        <w:bidi w:val="0"/>
        <w:adjustRightInd/>
        <w:snapToGrid/>
        <w:ind w:firstLine="720" w:firstLineChars="300"/>
        <w:textAlignment w:val="auto"/>
        <w:outlineLvl w:val="9"/>
        <w:rPr>
          <w:rFonts w:hint="eastAsia"/>
          <w:lang w:val="en-US" w:eastAsia="zh-CN"/>
        </w:rPr>
      </w:pPr>
      <w:bookmarkStart w:id="118" w:name="_Toc32470"/>
      <w:bookmarkStart w:id="119" w:name="_Toc28049"/>
      <w:bookmarkStart w:id="120" w:name="_Toc1219"/>
      <w:bookmarkStart w:id="121" w:name="_Toc24329"/>
      <w:bookmarkStart w:id="122" w:name="_Toc20865"/>
      <w:bookmarkStart w:id="123" w:name="_Toc18408"/>
      <w:r>
        <w:rPr>
          <w:rFonts w:hint="default" w:ascii="Calibri" w:hAnsi="Calibri" w:cs="Calibri"/>
          <w:lang w:val="en-US" w:eastAsia="zh-CN"/>
        </w:rPr>
        <w:t>①</w:t>
      </w:r>
      <w:r>
        <w:rPr>
          <w:rFonts w:hint="eastAsia"/>
          <w:lang w:val="en-US" w:eastAsia="zh-CN"/>
        </w:rPr>
        <w:t>安全保护装置齐全、可靠。</w:t>
      </w:r>
      <w:bookmarkEnd w:id="118"/>
      <w:bookmarkEnd w:id="119"/>
      <w:bookmarkEnd w:id="120"/>
      <w:bookmarkEnd w:id="121"/>
      <w:bookmarkEnd w:id="122"/>
      <w:bookmarkEnd w:id="123"/>
    </w:p>
    <w:p w14:paraId="23E459C9">
      <w:pPr>
        <w:keepNext w:val="0"/>
        <w:keepLines w:val="0"/>
        <w:pageBreakBefore w:val="0"/>
        <w:widowControl w:val="0"/>
        <w:kinsoku/>
        <w:wordWrap/>
        <w:overflowPunct/>
        <w:topLinePunct w:val="0"/>
        <w:autoSpaceDE/>
        <w:autoSpaceDN/>
        <w:bidi w:val="0"/>
        <w:adjustRightInd/>
        <w:snapToGrid/>
        <w:ind w:firstLine="720" w:firstLineChars="300"/>
        <w:textAlignment w:val="auto"/>
        <w:outlineLvl w:val="9"/>
        <w:rPr>
          <w:rFonts w:hint="eastAsia"/>
          <w:lang w:val="en-US" w:eastAsia="zh-CN"/>
        </w:rPr>
      </w:pPr>
      <w:r>
        <w:rPr>
          <w:rFonts w:hint="default" w:ascii="Calibri" w:hAnsi="Calibri" w:cs="Calibri"/>
          <w:lang w:val="en-US" w:eastAsia="zh-CN"/>
        </w:rPr>
        <w:t>②</w:t>
      </w:r>
      <w:r>
        <w:rPr>
          <w:rFonts w:hint="eastAsia"/>
          <w:lang w:val="en-US" w:eastAsia="zh-CN"/>
        </w:rPr>
        <w:t xml:space="preserve">组合式设计。经过不同搭配，可组合出不同速度、不同起重量的升降机。产品的标准型、实用性及其通用化程度大大提高。 </w:t>
      </w:r>
    </w:p>
    <w:p w14:paraId="3D2EFDFF">
      <w:pPr>
        <w:keepNext w:val="0"/>
        <w:keepLines w:val="0"/>
        <w:pageBreakBefore w:val="0"/>
        <w:widowControl w:val="0"/>
        <w:kinsoku/>
        <w:wordWrap/>
        <w:overflowPunct/>
        <w:topLinePunct w:val="0"/>
        <w:autoSpaceDE/>
        <w:autoSpaceDN/>
        <w:bidi w:val="0"/>
        <w:adjustRightInd/>
        <w:snapToGrid/>
        <w:ind w:firstLine="720" w:firstLineChars="300"/>
        <w:textAlignment w:val="auto"/>
        <w:outlineLvl w:val="9"/>
        <w:rPr>
          <w:rFonts w:hint="eastAsia"/>
          <w:lang w:val="en-US" w:eastAsia="zh-CN"/>
        </w:rPr>
      </w:pPr>
      <w:r>
        <w:rPr>
          <w:rFonts w:hint="default" w:ascii="Calibri" w:hAnsi="Calibri" w:cs="Calibri"/>
          <w:lang w:val="en-US" w:eastAsia="zh-CN"/>
        </w:rPr>
        <w:t>③</w:t>
      </w:r>
      <w:r>
        <w:rPr>
          <w:rFonts w:hint="eastAsia"/>
          <w:lang w:val="en-US" w:eastAsia="zh-CN"/>
        </w:rPr>
        <w:t xml:space="preserve">运行平稳、乘坐舒适。由于本机将驱动单元置于笼顶上方，使笼顶净空增大；同时也使传动更加平稳，机械振动更小，给施工操作人员带来一个舒适、宽敞的环境。 </w:t>
      </w:r>
    </w:p>
    <w:p w14:paraId="303E14E0">
      <w:pPr>
        <w:pStyle w:val="4"/>
        <w:bidi w:val="0"/>
        <w:ind w:left="480" w:leftChars="0" w:firstLineChars="0"/>
        <w:rPr>
          <w:rFonts w:hint="eastAsia"/>
          <w:lang w:val="en-US" w:eastAsia="zh-CN"/>
        </w:rPr>
      </w:pPr>
      <w:bookmarkStart w:id="124" w:name="_Toc1913102312"/>
      <w:bookmarkStart w:id="125" w:name="_Toc17383765"/>
      <w:bookmarkStart w:id="126" w:name="_Toc15985"/>
      <w:bookmarkStart w:id="127" w:name="_Toc13141"/>
      <w:bookmarkStart w:id="128" w:name="_Toc27635"/>
      <w:bookmarkStart w:id="129" w:name="_Toc6600"/>
      <w:bookmarkStart w:id="130" w:name="_Toc2827"/>
      <w:r>
        <w:rPr>
          <w:rFonts w:hint="eastAsia"/>
          <w:lang w:val="en-US" w:eastAsia="zh-CN"/>
        </w:rPr>
        <w:t>施工准备情况</w:t>
      </w:r>
      <w:bookmarkEnd w:id="124"/>
      <w:bookmarkEnd w:id="125"/>
      <w:bookmarkEnd w:id="126"/>
      <w:bookmarkEnd w:id="127"/>
      <w:bookmarkEnd w:id="128"/>
      <w:bookmarkEnd w:id="129"/>
      <w:bookmarkEnd w:id="130"/>
    </w:p>
    <w:p w14:paraId="2A7C9EDF">
      <w:pPr>
        <w:pStyle w:val="5"/>
        <w:bidi w:val="0"/>
        <w:rPr>
          <w:rFonts w:hint="eastAsia"/>
          <w:lang w:val="en-US" w:eastAsia="zh-CN"/>
        </w:rPr>
      </w:pPr>
      <w:bookmarkStart w:id="131" w:name="_Toc22698"/>
      <w:bookmarkStart w:id="132" w:name="_Toc29131"/>
      <w:bookmarkStart w:id="133" w:name="_Toc17383766"/>
      <w:bookmarkStart w:id="134" w:name="_Toc30653"/>
      <w:bookmarkStart w:id="135" w:name="_Toc8169"/>
      <w:bookmarkStart w:id="136" w:name="_Toc21363"/>
      <w:bookmarkStart w:id="137" w:name="_Toc30575"/>
      <w:bookmarkStart w:id="138" w:name="_Toc1385394900"/>
      <w:r>
        <w:rPr>
          <w:rFonts w:hint="eastAsia"/>
          <w:lang w:val="en-US" w:eastAsia="zh-CN"/>
        </w:rPr>
        <w:t>技</w:t>
      </w:r>
      <w:r>
        <w:rPr>
          <w:rFonts w:hint="eastAsia"/>
          <w:lang w:val="en-US" w:eastAsia="zh-CN"/>
        </w:rPr>
        <w:commentReference w:id="3"/>
      </w:r>
      <w:r>
        <w:rPr>
          <w:rFonts w:hint="eastAsia"/>
          <w:lang w:val="en-US" w:eastAsia="zh-CN"/>
        </w:rPr>
        <w:t>术准备</w:t>
      </w:r>
      <w:bookmarkEnd w:id="131"/>
      <w:bookmarkEnd w:id="132"/>
      <w:bookmarkEnd w:id="133"/>
      <w:bookmarkEnd w:id="134"/>
      <w:bookmarkEnd w:id="135"/>
      <w:bookmarkEnd w:id="136"/>
      <w:bookmarkEnd w:id="137"/>
      <w:bookmarkEnd w:id="138"/>
    </w:p>
    <w:p w14:paraId="3DA70DC2">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bookmarkStart w:id="139" w:name="_Toc17383767"/>
      <w:r>
        <w:rPr>
          <w:rFonts w:hint="eastAsia"/>
          <w:highlight w:val="none"/>
          <w:lang w:val="en-US" w:eastAsia="zh-CN"/>
        </w:rPr>
        <w:t>（1）拆卸</w:t>
      </w:r>
      <w:r>
        <w:rPr>
          <w:rFonts w:hint="eastAsia"/>
          <w:lang w:val="en-US" w:eastAsia="zh-TW"/>
        </w:rPr>
        <w:t>人员必</w:t>
      </w:r>
      <w:r>
        <w:commentReference w:id="4"/>
      </w:r>
      <w:r>
        <w:rPr>
          <w:rFonts w:hint="eastAsia"/>
          <w:lang w:val="en-US" w:eastAsia="zh-TW"/>
        </w:rPr>
        <w:t>须严格遵守施工现场各项安全规章制度。</w:t>
      </w:r>
    </w:p>
    <w:p w14:paraId="7711D852">
      <w:pPr>
        <w:bidi w:val="0"/>
        <w:outlineLvl w:val="9"/>
        <w:rPr>
          <w:rFonts w:hint="eastAsia"/>
          <w:lang w:val="en-US" w:eastAsia="zh-CN"/>
        </w:rPr>
      </w:pPr>
      <w:r>
        <w:rPr>
          <w:rFonts w:hint="eastAsia"/>
          <w:lang w:val="en-US" w:eastAsia="zh-CN"/>
        </w:rPr>
        <w:t>（2）拆卸</w:t>
      </w:r>
      <w:r>
        <w:rPr>
          <w:rFonts w:hint="eastAsia"/>
          <w:lang w:val="en-US" w:eastAsia="zh-TW"/>
        </w:rPr>
        <w:t>作业之前，组织学习</w:t>
      </w:r>
      <w:r>
        <w:rPr>
          <w:rFonts w:hint="eastAsia"/>
          <w:lang w:val="en-US" w:eastAsia="zh-CN"/>
        </w:rPr>
        <w:t>拆卸</w:t>
      </w:r>
      <w:r>
        <w:rPr>
          <w:rFonts w:hint="eastAsia"/>
          <w:lang w:val="en-US" w:eastAsia="zh-TW"/>
        </w:rPr>
        <w:t>安全技术方案，对班组作业人员进行安全技术交底，对分项工作内容、技术要求、安全措施以及注意事项等进行单独</w:t>
      </w:r>
      <w:r>
        <w:rPr>
          <w:rFonts w:hint="eastAsia"/>
          <w:lang w:val="en-US" w:eastAsia="zh-CN"/>
        </w:rPr>
        <w:t>交底。</w:t>
      </w:r>
    </w:p>
    <w:p w14:paraId="6C221A09">
      <w:pPr>
        <w:bidi w:val="0"/>
        <w:outlineLvl w:val="9"/>
        <w:rPr>
          <w:rFonts w:hint="eastAsia"/>
          <w:lang w:val="en-US" w:eastAsia="zh-CN"/>
        </w:rPr>
      </w:pPr>
      <w:r>
        <w:rPr>
          <w:rFonts w:hint="eastAsia"/>
          <w:lang w:val="en-US" w:eastAsia="zh-CN"/>
        </w:rPr>
        <w:t>（3）对施工升降机拆卸过程中需使用的工用索具进行清单列表。</w:t>
      </w:r>
    </w:p>
    <w:p w14:paraId="2621AF5D">
      <w:pPr>
        <w:bidi w:val="0"/>
        <w:outlineLvl w:val="9"/>
        <w:rPr>
          <w:rFonts w:hint="eastAsia"/>
          <w:lang w:val="en-US" w:eastAsia="zh-CN"/>
        </w:rPr>
      </w:pPr>
      <w:r>
        <w:rPr>
          <w:rFonts w:hint="eastAsia"/>
          <w:lang w:val="en-US" w:eastAsia="zh-CN"/>
        </w:rPr>
        <w:t>（4）备齐设备拆卸所需要的各种技术资料，以备查验。</w:t>
      </w:r>
    </w:p>
    <w:p w14:paraId="79B20F7D">
      <w:pPr>
        <w:bidi w:val="0"/>
        <w:outlineLvl w:val="9"/>
        <w:rPr>
          <w:rFonts w:hint="eastAsia"/>
          <w:lang w:val="en-US" w:eastAsia="zh-TW"/>
        </w:rPr>
      </w:pPr>
      <w:bookmarkStart w:id="140" w:name="_Toc1314383526"/>
      <w:r>
        <w:rPr>
          <w:rFonts w:hint="eastAsia"/>
          <w:lang w:val="en-US" w:eastAsia="zh-CN"/>
        </w:rPr>
        <w:t>（5）</w:t>
      </w:r>
      <w:r>
        <w:rPr>
          <w:rFonts w:hint="eastAsia"/>
          <w:lang w:val="en-US" w:eastAsia="zh-TW"/>
        </w:rPr>
        <w:t>进入作业现场必须戴安全帽，施工人员均穿戴好安全用具，高空作业时要系好安全带，穿防滑鞋，安全带要系牢于身体上部牢固构件上，雨季应采取防滑措施。</w:t>
      </w:r>
    </w:p>
    <w:p w14:paraId="238FF1EA">
      <w:pPr>
        <w:bidi w:val="0"/>
        <w:outlineLvl w:val="9"/>
        <w:rPr>
          <w:rFonts w:hint="eastAsia"/>
          <w:lang w:val="en-US" w:eastAsia="zh-TW"/>
        </w:rPr>
      </w:pPr>
      <w:r>
        <w:rPr>
          <w:rFonts w:hint="eastAsia"/>
          <w:lang w:val="en-US" w:eastAsia="zh-CN"/>
        </w:rPr>
        <w:t>（6）</w:t>
      </w:r>
      <w:r>
        <w:rPr>
          <w:rFonts w:hint="eastAsia"/>
          <w:lang w:val="en-US" w:eastAsia="zh-TW"/>
        </w:rPr>
        <w:t>作业人员必须遵守高空作业规则，严禁酒后上岗及高空抛物等一些不安全</w:t>
      </w:r>
      <w:r>
        <w:rPr>
          <w:rFonts w:hint="eastAsia"/>
          <w:lang w:val="en-US" w:eastAsia="zh-CN"/>
        </w:rPr>
        <w:t>行</w:t>
      </w:r>
      <w:r>
        <w:rPr>
          <w:rFonts w:hint="eastAsia"/>
          <w:lang w:val="en-US" w:eastAsia="zh-TW"/>
        </w:rPr>
        <w:t>为，各类安全用具及配件均用工具袋携带，并用绳子吊上，放置于安全的地方，</w:t>
      </w:r>
      <w:r>
        <w:rPr>
          <w:rFonts w:hint="eastAsia"/>
          <w:lang w:val="en-US" w:eastAsia="zh-CN"/>
        </w:rPr>
        <w:t>拆卸</w:t>
      </w:r>
      <w:r>
        <w:rPr>
          <w:rFonts w:hint="eastAsia"/>
          <w:lang w:val="en-US" w:eastAsia="zh-TW"/>
        </w:rPr>
        <w:t>时</w:t>
      </w:r>
      <w:r>
        <w:rPr>
          <w:rFonts w:hint="eastAsia"/>
          <w:lang w:val="en-US" w:eastAsia="zh-CN"/>
        </w:rPr>
        <w:t xml:space="preserve">  </w:t>
      </w:r>
      <w:r>
        <w:rPr>
          <w:rFonts w:hint="eastAsia"/>
          <w:lang w:val="en-US" w:eastAsia="zh-TW"/>
        </w:rPr>
        <w:t>遇六级</w:t>
      </w:r>
      <w:r>
        <w:rPr>
          <w:rFonts w:hint="eastAsia"/>
          <w:lang w:val="en-US" w:eastAsia="zh-CN"/>
        </w:rPr>
        <w:t>及</w:t>
      </w:r>
      <w:r>
        <w:rPr>
          <w:rFonts w:hint="eastAsia"/>
          <w:lang w:val="en-US" w:eastAsia="zh-TW"/>
        </w:rPr>
        <w:t>以上风力和大雨天气禁止作业。</w:t>
      </w:r>
    </w:p>
    <w:p w14:paraId="5AF6D0F6">
      <w:pPr>
        <w:keepNext w:val="0"/>
        <w:keepLines w:val="0"/>
        <w:pageBreakBefore w:val="0"/>
        <w:widowControl w:val="0"/>
        <w:kinsoku/>
        <w:wordWrap/>
        <w:overflowPunct/>
        <w:topLinePunct w:val="0"/>
        <w:autoSpaceDE/>
        <w:autoSpaceDN/>
        <w:bidi w:val="0"/>
        <w:adjustRightInd/>
        <w:snapToGrid/>
        <w:textAlignment w:val="auto"/>
        <w:outlineLvl w:val="9"/>
        <w:rPr>
          <w:rFonts w:hint="eastAsia"/>
          <w:highlight w:val="green"/>
          <w:lang w:val="en-US" w:eastAsia="zh-TW"/>
        </w:rPr>
      </w:pPr>
      <w:r>
        <w:rPr>
          <w:rFonts w:hint="eastAsia"/>
          <w:highlight w:val="green"/>
          <w:lang w:val="en-US" w:eastAsia="zh-CN"/>
        </w:rPr>
        <w:t>（7）</w:t>
      </w:r>
      <w:r>
        <w:rPr>
          <w:rFonts w:hint="eastAsia"/>
          <w:highlight w:val="green"/>
          <w:lang w:val="en-US" w:eastAsia="zh-TW"/>
        </w:rPr>
        <w:t>对长大物件吊点位置</w:t>
      </w:r>
      <w:r>
        <w:commentReference w:id="5"/>
      </w:r>
      <w:r>
        <w:rPr>
          <w:rFonts w:hint="eastAsia"/>
          <w:highlight w:val="green"/>
          <w:lang w:val="en-US" w:eastAsia="zh-TW"/>
        </w:rPr>
        <w:t>选择应准确，保证被吊物件平衡，起吊前应先用稳固绳把两端栓牢，防止重物旋转、摆动和碰撞。施工人员应听从专人指挥，吊运构件应缓慢，构件</w:t>
      </w:r>
      <w:r>
        <w:rPr>
          <w:rFonts w:hint="eastAsia"/>
          <w:highlight w:val="green"/>
          <w:lang w:val="en-US" w:eastAsia="zh-CN"/>
        </w:rPr>
        <w:t>拆</w:t>
      </w:r>
      <w:r>
        <w:rPr>
          <w:rFonts w:hint="eastAsia"/>
          <w:highlight w:val="green"/>
          <w:lang w:val="en-US" w:eastAsia="zh-TW"/>
        </w:rPr>
        <w:t>吊过程应用缆风绳牵引，防止空中转动。</w:t>
      </w:r>
    </w:p>
    <w:p w14:paraId="3457AB45">
      <w:pPr>
        <w:pStyle w:val="5"/>
        <w:bidi w:val="0"/>
        <w:rPr>
          <w:rFonts w:hint="eastAsia"/>
          <w:lang w:val="en-US" w:eastAsia="zh-CN"/>
        </w:rPr>
      </w:pPr>
      <w:bookmarkStart w:id="141" w:name="_Toc13222"/>
      <w:bookmarkStart w:id="142" w:name="_Toc10296"/>
      <w:bookmarkStart w:id="143" w:name="_Toc4566"/>
      <w:bookmarkStart w:id="144" w:name="_Toc13263"/>
      <w:bookmarkStart w:id="145" w:name="_Toc10423"/>
      <w:bookmarkStart w:id="146" w:name="_Toc19101"/>
      <w:r>
        <w:rPr>
          <w:rFonts w:hint="eastAsia"/>
          <w:lang w:val="en-US" w:eastAsia="zh-CN"/>
        </w:rPr>
        <w:t>现场准备</w:t>
      </w:r>
      <w:bookmarkEnd w:id="139"/>
      <w:bookmarkEnd w:id="140"/>
      <w:bookmarkEnd w:id="141"/>
      <w:bookmarkEnd w:id="142"/>
      <w:bookmarkEnd w:id="143"/>
      <w:bookmarkEnd w:id="144"/>
      <w:bookmarkEnd w:id="145"/>
      <w:bookmarkEnd w:id="146"/>
    </w:p>
    <w:p w14:paraId="6D4919F3">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（1）</w:t>
      </w:r>
      <w:r>
        <w:commentReference w:id="6"/>
      </w:r>
      <w:r>
        <w:rPr>
          <w:rFonts w:hint="eastAsia"/>
          <w:lang w:val="en-US" w:eastAsia="zh-CN"/>
        </w:rPr>
        <w:t>根据施工现场情况，确定施工升降机拆卸时各部件的堆放位置和施工工具存放地点。</w:t>
      </w:r>
    </w:p>
    <w:p w14:paraId="7181344E">
      <w:pPr>
        <w:bidi w:val="0"/>
        <w:rPr>
          <w:rFonts w:hint="eastAsia"/>
          <w:lang w:val="en-US" w:eastAsia="zh-CN"/>
        </w:rPr>
      </w:pPr>
      <w:r>
        <w:rPr>
          <w:rFonts w:hint="eastAsia"/>
          <w:lang w:val="en-US" w:eastAsia="zh-CN"/>
        </w:rPr>
        <w:t>（2）拆卸场地选择：场地选择要求平整开阔，地基牢实，四周无影响施工的障碍物。</w:t>
      </w:r>
    </w:p>
    <w:p w14:paraId="3D18EE2F">
      <w:pPr>
        <w:bidi w:val="0"/>
        <w:rPr>
          <w:rFonts w:hint="eastAsia"/>
          <w:lang w:val="en-US" w:eastAsia="zh-CN"/>
        </w:rPr>
      </w:pPr>
      <w:r>
        <w:rPr>
          <w:rFonts w:hint="eastAsia"/>
          <w:lang w:val="en-US" w:eastAsia="zh-CN"/>
        </w:rPr>
        <w:t>（3）根据施工升降机拆卸计划安排，拆卸作业人员提前进入施工现场，勘察作业环境、道路、电源及照明设施。</w:t>
      </w:r>
    </w:p>
    <w:p w14:paraId="50522AF8">
      <w:pPr>
        <w:bidi w:val="0"/>
        <w:rPr>
          <w:rFonts w:hint="eastAsia"/>
          <w:lang w:val="en-US" w:eastAsia="zh-CN"/>
        </w:rPr>
      </w:pPr>
      <w:r>
        <w:rPr>
          <w:rFonts w:hint="eastAsia"/>
          <w:lang w:val="en-US" w:eastAsia="zh-CN"/>
        </w:rPr>
        <w:t>（4）对拆卸现场进行清理，将现场的建筑材料、泥土、废料废物等杂物清扫干净。同时拉起安全警戒线，闲杂人员在安装范围一律不准通行，同时设置安全专职人员负责值班警戒。</w:t>
      </w:r>
    </w:p>
    <w:p w14:paraId="4B2D1B9B">
      <w:pPr>
        <w:bidi w:val="0"/>
        <w:rPr>
          <w:rFonts w:hint="eastAsia"/>
          <w:lang w:val="en-US" w:eastAsia="zh-CN"/>
        </w:rPr>
      </w:pPr>
      <w:r>
        <w:rPr>
          <w:rFonts w:hint="eastAsia"/>
          <w:lang w:val="en-US" w:eastAsia="zh-CN"/>
        </w:rPr>
        <w:t>（5）备好施工机具、工具和安全防护用品。做到吊拆前后检查、每班前检查，严格执行相关标准，对存在安全隐患的工索具应禁止使用，达到报废条件的，应立即报废并销毁，禁止再次使用。</w:t>
      </w:r>
    </w:p>
    <w:p w14:paraId="410DE73B">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（6）拆卸前，需对整机进行安全查，在满足拆卸的条件下进行作业。</w:t>
      </w:r>
    </w:p>
    <w:p w14:paraId="2BFE1EB9">
      <w:pPr>
        <w:pStyle w:val="3"/>
        <w:bidi w:val="0"/>
      </w:pPr>
      <w:bookmarkStart w:id="147" w:name="_Toc20794"/>
      <w:bookmarkStart w:id="148" w:name="_Toc22008"/>
      <w:bookmarkStart w:id="149" w:name="_Toc19066"/>
      <w:bookmarkStart w:id="150" w:name="_Toc30640"/>
      <w:bookmarkStart w:id="151" w:name="_Toc391"/>
      <w:r>
        <w:rPr>
          <w:rFonts w:hint="eastAsia"/>
          <w:lang w:val="en-US" w:eastAsia="zh-CN"/>
        </w:rPr>
        <w:t>施工升降机</w:t>
      </w:r>
      <w:r>
        <w:rPr>
          <w:rFonts w:hint="eastAsia"/>
          <w:lang w:eastAsia="zh-CN"/>
        </w:rPr>
        <w:t>拆</w:t>
      </w:r>
      <w:bookmarkEnd w:id="106"/>
      <w:bookmarkEnd w:id="107"/>
      <w:r>
        <w:rPr>
          <w:rFonts w:hint="eastAsia"/>
          <w:lang w:eastAsia="zh-CN"/>
        </w:rPr>
        <w:t>除</w:t>
      </w:r>
      <w:bookmarkEnd w:id="147"/>
      <w:bookmarkEnd w:id="148"/>
      <w:bookmarkEnd w:id="149"/>
      <w:bookmarkEnd w:id="150"/>
      <w:bookmarkEnd w:id="151"/>
    </w:p>
    <w:p w14:paraId="1D66F40E">
      <w:pPr>
        <w:pStyle w:val="4"/>
        <w:bidi w:val="0"/>
        <w:ind w:left="480" w:leftChars="0" w:firstLineChars="0"/>
      </w:pPr>
      <w:bookmarkStart w:id="152" w:name="_Toc25867"/>
      <w:bookmarkStart w:id="153" w:name="_Toc15300"/>
      <w:bookmarkStart w:id="154" w:name="_Toc13446"/>
      <w:bookmarkStart w:id="155" w:name="_Toc2124"/>
      <w:bookmarkStart w:id="156" w:name="_Toc11460"/>
      <w:bookmarkStart w:id="157" w:name="_Toc17383770"/>
      <w:bookmarkStart w:id="158" w:name="_Toc1398170409"/>
      <w:r>
        <w:rPr>
          <w:rFonts w:hint="eastAsia"/>
          <w:lang w:val="en-US" w:eastAsia="zh-CN"/>
        </w:rPr>
        <w:t>施工升降机简介</w:t>
      </w:r>
      <w:bookmarkEnd w:id="152"/>
      <w:bookmarkEnd w:id="153"/>
      <w:bookmarkEnd w:id="154"/>
      <w:bookmarkEnd w:id="155"/>
      <w:bookmarkEnd w:id="156"/>
    </w:p>
    <w:p w14:paraId="4AEADD0E">
      <w:pPr>
        <w:pStyle w:val="5"/>
        <w:bidi w:val="0"/>
        <w:rPr>
          <w:rFonts w:hint="eastAsia"/>
          <w:lang w:val="en-US" w:eastAsia="zh-CN"/>
        </w:rPr>
      </w:pPr>
      <w:bookmarkStart w:id="159" w:name="_Toc17522"/>
      <w:bookmarkStart w:id="160" w:name="_Toc26137"/>
      <w:bookmarkStart w:id="161" w:name="_Toc61"/>
      <w:bookmarkStart w:id="162" w:name="_Toc28881"/>
      <w:bookmarkStart w:id="163" w:name="_Toc2962"/>
      <w:r>
        <w:rPr>
          <w:rFonts w:hint="eastAsia"/>
          <w:lang w:val="en-US" w:eastAsia="zh-CN"/>
        </w:rPr>
        <w:t>施工升降机主要机构</w:t>
      </w:r>
      <w:bookmarkEnd w:id="157"/>
      <w:bookmarkEnd w:id="158"/>
      <w:bookmarkEnd w:id="159"/>
      <w:bookmarkEnd w:id="160"/>
      <w:bookmarkEnd w:id="161"/>
      <w:bookmarkEnd w:id="162"/>
      <w:bookmarkEnd w:id="163"/>
    </w:p>
    <w:p w14:paraId="0C1B4C61">
      <w:pPr>
        <w:rPr>
          <w:rFonts w:hint="eastAsia"/>
          <w:lang w:val="en-US" w:eastAsia="zh-CN"/>
        </w:rPr>
      </w:pPr>
      <w:r>
        <w:drawing>
          <wp:inline distT="0" distB="0" distL="114300" distR="114300">
            <wp:extent cx="4959350" cy="6139180"/>
            <wp:effectExtent l="0" t="0" r="12700" b="1397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9"/>
                    <a:stretch>
                      <a:fillRect/>
                    </a:stretch>
                  </pic:blipFill>
                  <pic:spPr>
                    <a:xfrm>
                      <a:off x="0" y="0"/>
                      <a:ext cx="4959350" cy="6139180"/>
                    </a:xfrm>
                    <a:prstGeom prst="rect">
                      <a:avLst/>
                    </a:prstGeom>
                    <a:noFill/>
                    <a:ln>
                      <a:noFill/>
                    </a:ln>
                  </pic:spPr>
                </pic:pic>
              </a:graphicData>
            </a:graphic>
          </wp:inline>
        </w:drawing>
      </w:r>
    </w:p>
    <w:p w14:paraId="6207B501">
      <w:pPr>
        <w:pStyle w:val="580"/>
        <w:snapToGrid/>
        <w:ind w:firstLine="48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rPr>
        <w:t>图</w:t>
      </w:r>
      <w:r>
        <w:rPr>
          <w:rFonts w:hint="eastAsia" w:ascii="宋体" w:hAnsi="宋体" w:eastAsia="宋体" w:cs="宋体"/>
          <w:b/>
          <w:bCs/>
          <w:color w:val="auto"/>
          <w:sz w:val="24"/>
          <w:szCs w:val="24"/>
          <w:lang w:val="en-US" w:eastAsia="zh-CN"/>
        </w:rPr>
        <w:t>3.1.1-</w:t>
      </w:r>
      <w:r>
        <w:rPr>
          <w:rFonts w:hint="default"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t xml:space="preserve"> </w:t>
      </w:r>
      <w:r>
        <w:rPr>
          <w:rFonts w:hint="eastAsia" w:cs="宋体"/>
          <w:b/>
          <w:bCs/>
          <w:color w:val="auto"/>
          <w:sz w:val="24"/>
          <w:szCs w:val="24"/>
          <w:lang w:val="en-US" w:eastAsia="zh-CN"/>
        </w:rPr>
        <w:t>SC200/200FS1</w:t>
      </w:r>
      <w:r>
        <w:rPr>
          <w:rFonts w:hint="eastAsia" w:ascii="宋体" w:hAnsi="宋体" w:eastAsia="宋体" w:cs="宋体"/>
          <w:b/>
          <w:bCs/>
          <w:color w:val="auto"/>
          <w:sz w:val="24"/>
          <w:szCs w:val="24"/>
          <w:lang w:val="en-US" w:eastAsia="zh-CN"/>
        </w:rPr>
        <w:t>施工升降机</w:t>
      </w:r>
      <w:r>
        <w:rPr>
          <w:rFonts w:hint="eastAsia" w:ascii="宋体" w:hAnsi="宋体" w:eastAsia="宋体" w:cs="宋体"/>
          <w:b/>
          <w:bCs/>
          <w:color w:val="auto"/>
          <w:sz w:val="24"/>
          <w:szCs w:val="24"/>
          <w:lang w:val="en-US"/>
        </w:rPr>
        <w:t>结构示意图</w:t>
      </w:r>
    </w:p>
    <w:p w14:paraId="3E802749">
      <w:pPr>
        <w:pStyle w:val="5"/>
        <w:bidi w:val="0"/>
        <w:rPr>
          <w:rFonts w:hint="eastAsia"/>
          <w:lang w:val="en-US" w:eastAsia="zh-CN"/>
        </w:rPr>
      </w:pPr>
      <w:bookmarkStart w:id="164" w:name="_Toc807467563"/>
      <w:bookmarkStart w:id="165" w:name="_Toc17383771"/>
      <w:bookmarkStart w:id="166" w:name="_Toc32565"/>
      <w:bookmarkStart w:id="167" w:name="_Toc24441"/>
      <w:bookmarkStart w:id="168" w:name="_Toc2480"/>
      <w:bookmarkStart w:id="169" w:name="_Toc22028"/>
      <w:bookmarkStart w:id="170" w:name="_Toc28522"/>
      <w:bookmarkStart w:id="171" w:name="_Toc7244"/>
      <w:r>
        <w:rPr>
          <w:rFonts w:hint="eastAsia"/>
          <w:lang w:val="en-US" w:eastAsia="zh-CN"/>
        </w:rPr>
        <w:t>施工升降机主要技术</w:t>
      </w:r>
      <w:bookmarkEnd w:id="164"/>
      <w:bookmarkEnd w:id="165"/>
      <w:r>
        <w:rPr>
          <w:rFonts w:hint="eastAsia"/>
          <w:lang w:val="en-US" w:eastAsia="zh-CN"/>
        </w:rPr>
        <w:t>性能</w:t>
      </w:r>
      <w:bookmarkEnd w:id="166"/>
      <w:bookmarkEnd w:id="167"/>
      <w:bookmarkEnd w:id="168"/>
      <w:bookmarkEnd w:id="169"/>
      <w:bookmarkEnd w:id="170"/>
      <w:bookmarkEnd w:id="171"/>
    </w:p>
    <w:p w14:paraId="75FB4A5F">
      <w:pPr>
        <w:pStyle w:val="580"/>
        <w:snapToGrid/>
        <w:ind w:firstLine="480"/>
        <w:jc w:val="center"/>
        <w:rPr>
          <w:rFonts w:hint="eastAsia" w:ascii="宋体" w:hAnsi="宋体" w:eastAsia="宋体" w:cs="宋体"/>
          <w:b/>
          <w:bCs/>
          <w:color w:val="auto"/>
          <w:sz w:val="24"/>
          <w:szCs w:val="24"/>
          <w:lang w:val="en-US"/>
        </w:rPr>
      </w:pPr>
      <w:r>
        <w:rPr>
          <w:rFonts w:hint="eastAsia" w:ascii="宋体" w:hAnsi="宋体" w:eastAsia="宋体" w:cs="宋体"/>
          <w:b/>
          <w:bCs/>
          <w:color w:val="auto"/>
          <w:sz w:val="24"/>
          <w:szCs w:val="24"/>
          <w:lang w:val="en-US"/>
        </w:rPr>
        <w:t>表 3.</w:t>
      </w:r>
      <w:r>
        <w:rPr>
          <w:rFonts w:hint="eastAsia" w:ascii="宋体" w:hAnsi="宋体" w:eastAsia="宋体" w:cs="宋体"/>
          <w:b/>
          <w:bCs/>
          <w:color w:val="auto"/>
          <w:sz w:val="24"/>
          <w:szCs w:val="24"/>
          <w:lang w:val="en-US" w:eastAsia="zh-CN"/>
        </w:rPr>
        <w:t>1.2-</w:t>
      </w:r>
      <w:r>
        <w:rPr>
          <w:rFonts w:hint="eastAsia" w:ascii="宋体" w:hAnsi="宋体" w:eastAsia="宋体" w:cs="宋体"/>
          <w:b/>
          <w:bCs/>
          <w:color w:val="auto"/>
          <w:sz w:val="24"/>
          <w:szCs w:val="24"/>
          <w:lang w:val="en-US"/>
        </w:rPr>
        <w:fldChar w:fldCharType="begin"/>
      </w:r>
      <w:r>
        <w:rPr>
          <w:rFonts w:hint="eastAsia" w:ascii="宋体" w:hAnsi="宋体" w:eastAsia="宋体" w:cs="宋体"/>
          <w:b/>
          <w:bCs/>
          <w:color w:val="auto"/>
          <w:sz w:val="24"/>
          <w:szCs w:val="24"/>
          <w:lang w:val="en-US"/>
        </w:rPr>
        <w:instrText xml:space="preserve"> SEQ 表 \* ARABIC \s 2 </w:instrText>
      </w:r>
      <w:r>
        <w:rPr>
          <w:rFonts w:hint="eastAsia" w:ascii="宋体" w:hAnsi="宋体" w:eastAsia="宋体" w:cs="宋体"/>
          <w:b/>
          <w:bCs/>
          <w:color w:val="auto"/>
          <w:sz w:val="24"/>
          <w:szCs w:val="24"/>
          <w:lang w:val="en-US"/>
        </w:rPr>
        <w:fldChar w:fldCharType="separate"/>
      </w:r>
      <w:r>
        <w:rPr>
          <w:rFonts w:hint="eastAsia" w:ascii="宋体" w:hAnsi="宋体" w:eastAsia="宋体" w:cs="宋体"/>
          <w:b/>
          <w:bCs/>
          <w:color w:val="auto"/>
          <w:sz w:val="24"/>
          <w:szCs w:val="24"/>
          <w:lang w:val="en-US"/>
        </w:rPr>
        <w:t>1</w:t>
      </w:r>
      <w:r>
        <w:rPr>
          <w:rFonts w:hint="eastAsia" w:ascii="宋体" w:hAnsi="宋体" w:eastAsia="宋体" w:cs="宋体"/>
          <w:b/>
          <w:bCs/>
          <w:color w:val="auto"/>
          <w:sz w:val="24"/>
          <w:szCs w:val="24"/>
          <w:lang w:val="en-US"/>
        </w:rPr>
        <w:fldChar w:fldCharType="end"/>
      </w:r>
      <w:r>
        <w:rPr>
          <w:rFonts w:hint="eastAsia" w:ascii="宋体" w:hAnsi="宋体" w:eastAsia="宋体" w:cs="宋体"/>
          <w:b/>
          <w:bCs/>
          <w:color w:val="auto"/>
          <w:sz w:val="24"/>
          <w:szCs w:val="24"/>
          <w:lang w:val="en-US" w:eastAsia="zh-CN"/>
        </w:rPr>
        <w:t xml:space="preserve"> </w:t>
      </w:r>
      <w:r>
        <w:rPr>
          <w:rFonts w:hint="eastAsia" w:cs="宋体"/>
          <w:b/>
          <w:bCs/>
          <w:color w:val="auto"/>
          <w:sz w:val="24"/>
          <w:szCs w:val="24"/>
          <w:lang w:val="en-US" w:eastAsia="zh-CN"/>
        </w:rPr>
        <w:t>SC200/200FS1</w:t>
      </w:r>
      <w:r>
        <w:rPr>
          <w:rFonts w:hint="eastAsia" w:ascii="宋体" w:hAnsi="宋体" w:eastAsia="宋体" w:cs="宋体"/>
          <w:b/>
          <w:bCs/>
          <w:color w:val="auto"/>
          <w:sz w:val="24"/>
          <w:szCs w:val="24"/>
          <w:lang w:val="en-US"/>
        </w:rPr>
        <w:t>施工升降机主要性能参数表</w:t>
      </w:r>
    </w:p>
    <w:p w14:paraId="41011C93">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kern w:val="0"/>
          <w:sz w:val="24"/>
          <w:szCs w:val="24"/>
          <w:lang w:val="en-US" w:eastAsia="zh-CN" w:bidi="ar"/>
        </w:rPr>
      </w:pPr>
      <w:bookmarkStart w:id="172" w:name="_Toc220446263"/>
      <w:r>
        <w:drawing>
          <wp:inline distT="0" distB="0" distL="114300" distR="114300">
            <wp:extent cx="5467350" cy="488632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5467350" cy="4886325"/>
                    </a:xfrm>
                    <a:prstGeom prst="rect">
                      <a:avLst/>
                    </a:prstGeom>
                    <a:noFill/>
                    <a:ln>
                      <a:noFill/>
                    </a:ln>
                  </pic:spPr>
                </pic:pic>
              </a:graphicData>
            </a:graphic>
          </wp:inline>
        </w:drawing>
      </w:r>
    </w:p>
    <w:bookmarkEnd w:id="172"/>
    <w:p w14:paraId="51FF4084">
      <w:pPr>
        <w:pStyle w:val="5"/>
        <w:bidi w:val="0"/>
        <w:rPr>
          <w:rFonts w:hint="eastAsia"/>
          <w:lang w:val="en-US" w:eastAsia="zh-CN"/>
        </w:rPr>
      </w:pPr>
      <w:bookmarkStart w:id="173" w:name="_Toc29456"/>
      <w:bookmarkStart w:id="174" w:name="_Toc31691"/>
      <w:bookmarkStart w:id="175" w:name="_Toc7402"/>
      <w:bookmarkStart w:id="176" w:name="_Toc1380"/>
      <w:bookmarkStart w:id="177" w:name="_Toc30102"/>
      <w:bookmarkStart w:id="178" w:name="_Toc13985"/>
      <w:r>
        <w:rPr>
          <w:rFonts w:hint="eastAsia"/>
          <w:lang w:val="en-US" w:eastAsia="zh-CN"/>
        </w:rPr>
        <w:t>拆卸施工升降机的起重设备</w:t>
      </w:r>
      <w:bookmarkEnd w:id="173"/>
      <w:bookmarkEnd w:id="174"/>
      <w:bookmarkEnd w:id="175"/>
      <w:bookmarkEnd w:id="176"/>
      <w:bookmarkEnd w:id="177"/>
      <w:bookmarkEnd w:id="178"/>
    </w:p>
    <w:p w14:paraId="19A6E77B">
      <w:pPr>
        <w:pStyle w:val="60"/>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eastAsia="宋体" w:cs="Times New Roman"/>
          <w:color w:val="auto"/>
          <w:kern w:val="2"/>
          <w:sz w:val="24"/>
          <w:szCs w:val="22"/>
          <w:lang w:val="en-US" w:eastAsia="zh-CN" w:bidi="ar-SA"/>
        </w:rPr>
      </w:pPr>
      <w:r>
        <w:rPr>
          <w:rFonts w:hint="eastAsia" w:hAnsi="宋体" w:cs="宋体"/>
          <w:color w:val="auto"/>
          <w:kern w:val="0"/>
          <w:sz w:val="24"/>
          <w:szCs w:val="24"/>
          <w:lang w:val="en-US" w:eastAsia="zh-CN" w:bidi="ar"/>
        </w:rPr>
        <w:t xml:space="preserve">   </w:t>
      </w:r>
      <w:r>
        <w:rPr>
          <w:rFonts w:hint="eastAsia"/>
          <w:lang w:val="en-US" w:eastAsia="zh-CN"/>
        </w:rPr>
        <w:t xml:space="preserve"> 当施工升降机降至最后3-4节标准节时，利用25t汽车</w:t>
      </w:r>
      <w:r>
        <w:commentReference w:id="7"/>
      </w:r>
      <w:r>
        <w:rPr>
          <w:rFonts w:hint="eastAsia"/>
          <w:lang w:val="en-US" w:eastAsia="zh-CN"/>
        </w:rPr>
        <w:t>吊拆除。</w:t>
      </w:r>
    </w:p>
    <w:p w14:paraId="2C188841">
      <w:pPr>
        <w:pStyle w:val="4"/>
        <w:bidi w:val="0"/>
        <w:ind w:left="480" w:leftChars="0" w:firstLineChars="0"/>
        <w:rPr>
          <w:rFonts w:hint="default"/>
          <w:lang w:val="en-US" w:eastAsia="zh-CN"/>
        </w:rPr>
      </w:pPr>
      <w:bookmarkStart w:id="179" w:name="_Toc1802698076"/>
      <w:bookmarkStart w:id="180" w:name="_Toc17383774"/>
      <w:bookmarkStart w:id="181" w:name="_Toc17119"/>
      <w:bookmarkStart w:id="182" w:name="_Toc11281"/>
      <w:bookmarkStart w:id="183" w:name="_Toc28961"/>
      <w:bookmarkStart w:id="184" w:name="_Toc7640"/>
      <w:bookmarkStart w:id="185" w:name="_Toc17990"/>
      <w:r>
        <w:rPr>
          <w:rFonts w:hint="eastAsia"/>
          <w:lang w:val="en-US" w:eastAsia="zh-CN"/>
        </w:rPr>
        <w:t>施工升降机</w:t>
      </w:r>
      <w:r>
        <w:rPr>
          <w:rFonts w:hint="eastAsia"/>
          <w:lang w:eastAsia="zh-CN"/>
        </w:rPr>
        <w:t>拆卸</w:t>
      </w:r>
      <w:bookmarkEnd w:id="179"/>
      <w:bookmarkEnd w:id="180"/>
      <w:r>
        <w:rPr>
          <w:rFonts w:hint="eastAsia"/>
          <w:lang w:eastAsia="zh-CN"/>
        </w:rPr>
        <w:t>工艺流程</w:t>
      </w:r>
      <w:bookmarkEnd w:id="181"/>
      <w:bookmarkEnd w:id="182"/>
      <w:bookmarkEnd w:id="183"/>
      <w:bookmarkEnd w:id="184"/>
      <w:bookmarkEnd w:id="185"/>
      <w:r>
        <w:rPr>
          <w:rFonts w:hint="eastAsia"/>
          <w:lang w:val="en-US" w:eastAsia="zh-CN"/>
        </w:rPr>
        <w:t xml:space="preserve"> </w:t>
      </w:r>
      <w:r>
        <w:rPr>
          <w:rFonts w:hint="default"/>
          <w:lang w:val="en-US" w:eastAsia="zh-CN"/>
        </w:rPr>
        <w:t xml:space="preserve"> </w:t>
      </w:r>
    </w:p>
    <w:p w14:paraId="130510D4">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施工升降机的拆卸方法与安装方法基本相同，只是工作程序与安装时相反，即先装的后拆，后装的先拆，但是，在拆卸过程中不能马虎大意，否则可能会发生安全事故。</w:t>
      </w:r>
    </w:p>
    <w:p w14:paraId="163B5731">
      <w:pPr>
        <w:pStyle w:val="5"/>
        <w:bidi w:val="0"/>
        <w:rPr>
          <w:rFonts w:hint="eastAsia"/>
          <w:lang w:val="en-US" w:eastAsia="zh-CN"/>
        </w:rPr>
      </w:pPr>
      <w:bookmarkStart w:id="186" w:name="_Toc13541"/>
      <w:bookmarkStart w:id="187" w:name="_Toc13935"/>
      <w:bookmarkStart w:id="188" w:name="_Toc22163"/>
      <w:bookmarkStart w:id="189" w:name="_Toc1247271456"/>
      <w:bookmarkStart w:id="190" w:name="_Toc7390"/>
      <w:bookmarkStart w:id="191" w:name="_Toc29357"/>
      <w:bookmarkStart w:id="192" w:name="_Toc28374"/>
      <w:r>
        <w:rPr>
          <w:rFonts w:hint="eastAsia"/>
          <w:lang w:val="en-US" w:eastAsia="zh-CN"/>
        </w:rPr>
        <w:t>施工流程及方法</w:t>
      </w:r>
      <w:bookmarkEnd w:id="186"/>
      <w:bookmarkEnd w:id="187"/>
      <w:bookmarkEnd w:id="188"/>
      <w:bookmarkEnd w:id="189"/>
      <w:bookmarkEnd w:id="190"/>
      <w:bookmarkEnd w:id="191"/>
      <w:bookmarkEnd w:id="192"/>
    </w:p>
    <w:p w14:paraId="5F21B5F4">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拆除上限位及上极限限位装置→拆除导轨架→拆除附着装置→拆除导轨架→逐步拆除电缆导向系统→电气接线拆除→拆除吊笼→拆除底座及围栏→清理施工现场设备装车退场。</w:t>
      </w:r>
    </w:p>
    <w:p w14:paraId="5466FE69">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lang w:val="en-US" w:eastAsia="zh-CN"/>
        </w:rPr>
        <w:t>注意：以上部件的拆卸方法与安装方法相反，严格按照以上几点来执行施工升降机的拆卸工作，否则将会造成机毁人亡的严重后果！</w:t>
      </w:r>
    </w:p>
    <w:p w14:paraId="1A31E051">
      <w:pPr>
        <w:pStyle w:val="5"/>
        <w:bidi w:val="0"/>
        <w:rPr>
          <w:rFonts w:hint="eastAsia"/>
          <w:lang w:val="en-US" w:eastAsia="zh-CN"/>
        </w:rPr>
      </w:pPr>
      <w:bookmarkStart w:id="193" w:name="_Toc1300"/>
      <w:bookmarkStart w:id="194" w:name="_Toc27393"/>
      <w:bookmarkStart w:id="195" w:name="_Toc3852"/>
      <w:bookmarkStart w:id="196" w:name="_Toc20875"/>
      <w:bookmarkStart w:id="197" w:name="_Toc21597"/>
      <w:bookmarkStart w:id="198" w:name="_Toc1012592669"/>
      <w:bookmarkStart w:id="199" w:name="_Toc17383782"/>
      <w:r>
        <w:rPr>
          <w:rFonts w:hint="eastAsia"/>
          <w:lang w:val="en-US" w:eastAsia="zh-CN"/>
        </w:rPr>
        <w:t>拆除标准节及扶墙拆除</w:t>
      </w:r>
      <w:bookmarkEnd w:id="193"/>
      <w:bookmarkEnd w:id="194"/>
      <w:bookmarkEnd w:id="195"/>
      <w:bookmarkEnd w:id="196"/>
      <w:bookmarkEnd w:id="197"/>
    </w:p>
    <w:p w14:paraId="13B049D9">
      <w:pPr>
        <w:bidi w:val="0"/>
        <w:outlineLvl w:val="9"/>
        <w:rPr>
          <w:rFonts w:hint="eastAsia"/>
          <w:lang w:val="en-US" w:eastAsia="zh-CN"/>
        </w:rPr>
      </w:pPr>
      <w:r>
        <w:rPr>
          <w:rFonts w:hint="eastAsia"/>
          <w:lang w:val="en-US" w:eastAsia="zh-CN"/>
        </w:rPr>
        <w:t>（1）电缆导向装置的拆卸（如果滑槽取电就不需要）：</w:t>
      </w:r>
    </w:p>
    <w:p w14:paraId="231807C2">
      <w:pPr>
        <w:bidi w:val="0"/>
        <w:ind w:firstLine="720" w:firstLineChars="300"/>
        <w:outlineLvl w:val="9"/>
        <w:rPr>
          <w:rFonts w:hint="eastAsia"/>
          <w:lang w:val="en-US" w:eastAsia="zh-CN"/>
        </w:rPr>
      </w:pPr>
      <w:r>
        <w:rPr>
          <w:rFonts w:hint="default" w:ascii="Calibri" w:hAnsi="Calibri" w:cs="Calibri"/>
          <w:lang w:val="en-US" w:eastAsia="zh-CN"/>
        </w:rPr>
        <w:t>①</w:t>
      </w:r>
      <w:r>
        <w:rPr>
          <w:rFonts w:hint="eastAsia"/>
          <w:lang w:val="en-US" w:eastAsia="zh-CN"/>
        </w:rPr>
        <w:t>拆下所有电缆保护架（如果有电缆装置）。</w:t>
      </w:r>
    </w:p>
    <w:p w14:paraId="59A56256">
      <w:pPr>
        <w:bidi w:val="0"/>
        <w:ind w:firstLine="720" w:firstLineChars="300"/>
        <w:outlineLvl w:val="9"/>
        <w:rPr>
          <w:rFonts w:hint="eastAsia"/>
          <w:lang w:val="en-US" w:eastAsia="zh-CN"/>
        </w:rPr>
      </w:pPr>
      <w:r>
        <w:rPr>
          <w:rFonts w:hint="default" w:ascii="Calibri" w:hAnsi="Calibri" w:cs="Calibri"/>
          <w:lang w:val="en-US" w:eastAsia="zh-CN"/>
        </w:rPr>
        <w:t>②</w:t>
      </w:r>
      <w:r>
        <w:rPr>
          <w:rFonts w:hint="eastAsia"/>
          <w:lang w:val="en-US" w:eastAsia="zh-CN"/>
        </w:rPr>
        <w:t>将吊笼开到笼底，拆下电缆小车。</w:t>
      </w:r>
    </w:p>
    <w:p w14:paraId="3CA9ECFE">
      <w:pPr>
        <w:bidi w:val="0"/>
        <w:ind w:firstLine="720" w:firstLineChars="300"/>
        <w:outlineLvl w:val="9"/>
        <w:rPr>
          <w:rFonts w:hint="eastAsia"/>
          <w:lang w:val="en-US" w:eastAsia="zh-CN"/>
        </w:rPr>
      </w:pPr>
      <w:r>
        <w:rPr>
          <w:rFonts w:hint="default" w:ascii="Calibri" w:hAnsi="Calibri" w:cs="Calibri"/>
          <w:lang w:val="en-US" w:eastAsia="zh-CN"/>
        </w:rPr>
        <w:t>③</w:t>
      </w:r>
      <w:r>
        <w:rPr>
          <w:rFonts w:hint="eastAsia"/>
          <w:lang w:val="en-US" w:eastAsia="zh-CN"/>
        </w:rPr>
        <w:t>若为电缆滑车装置，还需拆卸工字钢导轨及轨道支撑。</w:t>
      </w:r>
    </w:p>
    <w:p w14:paraId="41929E62">
      <w:pPr>
        <w:bidi w:val="0"/>
        <w:outlineLvl w:val="9"/>
        <w:rPr>
          <w:rFonts w:hint="eastAsia"/>
          <w:lang w:val="en-US" w:eastAsia="zh-CN"/>
        </w:rPr>
      </w:pPr>
      <w:r>
        <w:rPr>
          <w:rFonts w:hint="eastAsia"/>
          <w:lang w:val="en-US" w:eastAsia="zh-CN"/>
        </w:rPr>
        <w:t>（2）导轨架及附墙架的拆卸</w:t>
      </w:r>
    </w:p>
    <w:p w14:paraId="0C653E9A">
      <w:pPr>
        <w:bidi w:val="0"/>
        <w:ind w:firstLine="720" w:firstLineChars="300"/>
        <w:outlineLvl w:val="9"/>
        <w:rPr>
          <w:rFonts w:hint="eastAsia"/>
          <w:lang w:val="en-US" w:eastAsia="zh-CN"/>
        </w:rPr>
      </w:pPr>
      <w:r>
        <w:rPr>
          <w:rFonts w:hint="default" w:ascii="Calibri" w:hAnsi="Calibri" w:cs="Calibri"/>
          <w:lang w:val="en-US" w:eastAsia="zh-CN"/>
        </w:rPr>
        <w:t>①</w:t>
      </w:r>
      <w:r>
        <w:commentReference w:id="8"/>
      </w:r>
      <w:r>
        <w:rPr>
          <w:rFonts w:hint="eastAsia"/>
          <w:lang w:val="en-US" w:eastAsia="zh-CN"/>
        </w:rPr>
        <w:t>将吊杆安装在吊笼顶的吊杆孔内，然后利用吊杆上的葫芦将标准节逐节提起，从上往下逐节拆卸导轨及附墙架，直至中间挑线架处。</w:t>
      </w:r>
    </w:p>
    <w:p w14:paraId="52C01D55">
      <w:pPr>
        <w:pStyle w:val="60"/>
        <w:jc w:val="center"/>
        <w:outlineLvl w:val="9"/>
        <w:rPr>
          <w:rFonts w:hint="eastAsia"/>
          <w:lang w:val="en-US" w:eastAsia="zh-CN"/>
        </w:rPr>
      </w:pPr>
      <w:r>
        <w:rPr>
          <w:rFonts w:hint="eastAsia"/>
          <w:lang w:val="en-US" w:eastAsia="zh-CN"/>
        </w:rPr>
        <w:drawing>
          <wp:inline distT="0" distB="0" distL="114300" distR="114300">
            <wp:extent cx="2209800" cy="2047875"/>
            <wp:effectExtent l="0" t="0" r="0" b="9525"/>
            <wp:docPr id="34" name="图片 34" descr="171979963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19799634217"/>
                    <pic:cNvPicPr>
                      <a:picLocks noChangeAspect="1"/>
                    </pic:cNvPicPr>
                  </pic:nvPicPr>
                  <pic:blipFill>
                    <a:blip r:embed="rId21"/>
                    <a:stretch>
                      <a:fillRect/>
                    </a:stretch>
                  </pic:blipFill>
                  <pic:spPr>
                    <a:xfrm>
                      <a:off x="0" y="0"/>
                      <a:ext cx="2209800" cy="2047875"/>
                    </a:xfrm>
                    <a:prstGeom prst="rect">
                      <a:avLst/>
                    </a:prstGeom>
                  </pic:spPr>
                </pic:pic>
              </a:graphicData>
            </a:graphic>
          </wp:inline>
        </w:drawing>
      </w:r>
    </w:p>
    <w:p w14:paraId="708840F9">
      <w:pPr>
        <w:pStyle w:val="580"/>
        <w:snapToGrid/>
        <w:ind w:firstLine="48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图3.2.3-1 拆除导轨架</w:t>
      </w:r>
    </w:p>
    <w:p w14:paraId="4FE9A984">
      <w:pPr>
        <w:bidi w:val="0"/>
        <w:ind w:firstLine="720" w:firstLineChars="300"/>
        <w:outlineLvl w:val="9"/>
        <w:rPr>
          <w:rFonts w:hint="eastAsia" w:ascii="Times New Roman" w:hAnsi="Times New Roman" w:eastAsia="宋体" w:cs="Times New Roman"/>
          <w:lang w:val="en-US" w:eastAsia="zh-CN"/>
        </w:rPr>
      </w:pPr>
      <w:r>
        <w:rPr>
          <w:rFonts w:hint="default" w:ascii="Calibri" w:hAnsi="Calibri" w:eastAsia="宋体" w:cs="Calibri"/>
          <w:lang w:val="en-US" w:eastAsia="zh-CN"/>
        </w:rPr>
        <w:t>②</w:t>
      </w:r>
      <w:r>
        <w:rPr>
          <w:rFonts w:hint="eastAsia" w:ascii="Times New Roman" w:hAnsi="Times New Roman" w:eastAsia="宋体" w:cs="Times New Roman"/>
          <w:lang w:val="en-US" w:eastAsia="zh-CN"/>
        </w:rPr>
        <w:t>拆卸中间挑线架及静电缆。</w:t>
      </w:r>
    </w:p>
    <w:p w14:paraId="32BBD475">
      <w:pPr>
        <w:bidi w:val="0"/>
        <w:ind w:firstLine="720" w:firstLineChars="300"/>
        <w:outlineLvl w:val="9"/>
        <w:rPr>
          <w:rFonts w:hint="eastAsia" w:ascii="Times New Roman" w:hAnsi="Times New Roman" w:eastAsia="宋体" w:cs="Times New Roman"/>
          <w:lang w:val="en-US" w:eastAsia="zh-CN"/>
        </w:rPr>
      </w:pPr>
      <w:r>
        <w:rPr>
          <w:rFonts w:hint="default" w:ascii="Calibri" w:hAnsi="Calibri" w:eastAsia="宋体" w:cs="Calibri"/>
          <w:lang w:val="en-US" w:eastAsia="zh-CN"/>
        </w:rPr>
        <w:t>③</w:t>
      </w:r>
      <w:r>
        <w:rPr>
          <w:rFonts w:hint="eastAsia" w:ascii="Times New Roman" w:hAnsi="Times New Roman" w:eastAsia="宋体" w:cs="Times New Roman"/>
          <w:lang w:val="en-US" w:eastAsia="zh-CN"/>
        </w:rPr>
        <w:t>按上述方式拆卸其余导轨架及附墙架。直至仅剩3至4节标准节。</w:t>
      </w:r>
    </w:p>
    <w:p w14:paraId="222A88FB">
      <w:pPr>
        <w:bidi w:val="0"/>
        <w:ind w:firstLine="720" w:firstLineChars="300"/>
        <w:outlineLvl w:val="9"/>
        <w:rPr>
          <w:rFonts w:hint="eastAsia"/>
          <w:lang w:val="en-US" w:eastAsia="zh-CN"/>
        </w:rPr>
      </w:pPr>
      <w:r>
        <w:rPr>
          <w:rFonts w:hint="default" w:ascii="Calibri" w:hAnsi="Calibri" w:cs="Calibri"/>
          <w:lang w:val="en-US" w:eastAsia="zh-CN"/>
        </w:rPr>
        <w:t>④</w:t>
      </w:r>
      <w:r>
        <w:rPr>
          <w:rFonts w:hint="eastAsia"/>
          <w:lang w:val="en-US" w:eastAsia="zh-CN"/>
        </w:rPr>
        <w:t>拆卸外笼门限位，外笼门锁碰铁，吊笼门锁碰铁，下限位碰铁及笼顶安装围栏。</w:t>
      </w:r>
    </w:p>
    <w:p w14:paraId="7667B4BD">
      <w:pPr>
        <w:bidi w:val="0"/>
        <w:ind w:firstLine="720" w:firstLineChars="300"/>
        <w:outlineLvl w:val="9"/>
        <w:rPr>
          <w:rFonts w:hint="eastAsia"/>
          <w:lang w:val="en-US" w:eastAsia="zh-CN"/>
        </w:rPr>
      </w:pPr>
      <w:r>
        <w:rPr>
          <w:rFonts w:hint="default" w:ascii="Calibri" w:hAnsi="Calibri" w:cs="Calibri"/>
          <w:lang w:val="en-US" w:eastAsia="zh-CN"/>
        </w:rPr>
        <w:t>⑤</w:t>
      </w:r>
      <w:r>
        <w:rPr>
          <w:rFonts w:hint="eastAsia"/>
          <w:lang w:val="en-US" w:eastAsia="zh-CN"/>
        </w:rPr>
        <w:t>拆卸导轨架及附墙架必须</w:t>
      </w:r>
      <w:r>
        <w:commentReference w:id="9"/>
      </w:r>
      <w:r>
        <w:rPr>
          <w:rFonts w:hint="eastAsia"/>
          <w:lang w:val="en-US" w:eastAsia="zh-CN"/>
        </w:rPr>
        <w:t>注意：</w:t>
      </w:r>
    </w:p>
    <w:p w14:paraId="5BFD360C">
      <w:pPr>
        <w:bidi w:val="0"/>
        <w:outlineLvl w:val="9"/>
        <w:rPr>
          <w:rFonts w:hint="eastAsia"/>
          <w:highlight w:val="none"/>
          <w:lang w:val="en-US" w:eastAsia="zh-CN"/>
        </w:rPr>
      </w:pPr>
      <w:bookmarkStart w:id="200" w:name="_Toc21617"/>
      <w:bookmarkStart w:id="201" w:name="_Toc31308"/>
      <w:bookmarkStart w:id="202" w:name="_Toc9722"/>
      <w:bookmarkStart w:id="203" w:name="_Toc21784"/>
      <w:bookmarkStart w:id="204" w:name="_Toc29764"/>
      <w:bookmarkStart w:id="205" w:name="_Toc8936"/>
      <w:r>
        <w:rPr>
          <w:rFonts w:hint="eastAsia"/>
          <w:highlight w:val="none"/>
          <w:lang w:val="en-US" w:eastAsia="zh-CN"/>
        </w:rPr>
        <w:t>（3）拆卸时每次吊起的标准节数不超过7节。</w:t>
      </w:r>
      <w:bookmarkEnd w:id="200"/>
      <w:bookmarkEnd w:id="201"/>
      <w:bookmarkEnd w:id="202"/>
      <w:bookmarkEnd w:id="203"/>
      <w:bookmarkEnd w:id="204"/>
      <w:bookmarkEnd w:id="205"/>
    </w:p>
    <w:p w14:paraId="53DA0092">
      <w:pPr>
        <w:bidi w:val="0"/>
        <w:outlineLvl w:val="9"/>
        <w:rPr>
          <w:rFonts w:hint="eastAsia"/>
          <w:highlight w:val="green"/>
          <w:lang w:val="en-US" w:eastAsia="zh-CN"/>
        </w:rPr>
      </w:pPr>
      <w:r>
        <w:rPr>
          <w:rFonts w:hint="eastAsia"/>
          <w:highlight w:val="none"/>
          <w:lang w:val="en-US" w:eastAsia="zh-CN"/>
        </w:rPr>
        <w:t>（4）从拆卸处到最顶部未拆的附墙的距离不得大于10.5米，从吊笼上平面到最顶部未拆下的附墙距离不得大于7.5米，</w:t>
      </w:r>
    </w:p>
    <w:p w14:paraId="29B9D05D">
      <w:pPr>
        <w:bidi w:val="0"/>
        <w:outlineLvl w:val="9"/>
        <w:rPr>
          <w:rFonts w:hint="eastAsia"/>
          <w:lang w:val="en-US" w:eastAsia="zh-CN"/>
        </w:rPr>
      </w:pPr>
      <w:bookmarkStart w:id="206" w:name="_Toc6055"/>
      <w:bookmarkStart w:id="207" w:name="_Toc9539"/>
      <w:bookmarkStart w:id="208" w:name="_Toc13951"/>
      <w:bookmarkStart w:id="209" w:name="_Toc14063"/>
      <w:bookmarkStart w:id="210" w:name="_Toc24998"/>
      <w:bookmarkStart w:id="211" w:name="_Toc31865"/>
      <w:r>
        <w:rPr>
          <w:rFonts w:hint="eastAsia"/>
          <w:lang w:val="en-US" w:eastAsia="zh-CN"/>
        </w:rPr>
        <w:t>（5）拆卸时的载重量不得大于该升降机额定拆卸时的载重量。</w:t>
      </w:r>
      <w:bookmarkEnd w:id="206"/>
      <w:bookmarkEnd w:id="207"/>
      <w:bookmarkEnd w:id="208"/>
      <w:bookmarkEnd w:id="209"/>
      <w:bookmarkEnd w:id="210"/>
      <w:bookmarkEnd w:id="211"/>
    </w:p>
    <w:p w14:paraId="25ADFE10">
      <w:pPr>
        <w:bidi w:val="0"/>
        <w:outlineLvl w:val="9"/>
        <w:rPr>
          <w:rFonts w:hint="eastAsia"/>
          <w:lang w:val="en-US" w:eastAsia="zh-CN"/>
        </w:rPr>
      </w:pPr>
      <w:r>
        <w:rPr>
          <w:rFonts w:hint="eastAsia"/>
          <w:lang w:val="en-US" w:eastAsia="zh-CN"/>
        </w:rPr>
        <w:t>（6）拆卸时应随时注意电缆。防止电缆挂在别的零部件上而拉断电缆。</w:t>
      </w:r>
    </w:p>
    <w:p w14:paraId="3A0F03DB">
      <w:pPr>
        <w:pStyle w:val="5"/>
        <w:bidi w:val="0"/>
        <w:outlineLvl w:val="2"/>
        <w:rPr>
          <w:rFonts w:hint="eastAsia"/>
          <w:lang w:val="en-US" w:eastAsia="zh-CN"/>
        </w:rPr>
      </w:pPr>
      <w:bookmarkStart w:id="212" w:name="_Toc2718"/>
      <w:bookmarkStart w:id="213" w:name="_Toc7217"/>
      <w:bookmarkStart w:id="214" w:name="_Toc29913"/>
      <w:bookmarkStart w:id="215" w:name="_Toc2637"/>
      <w:bookmarkStart w:id="216" w:name="_Toc5395"/>
      <w:r>
        <w:rPr>
          <w:rFonts w:hint="eastAsia"/>
          <w:lang w:val="en-US" w:eastAsia="zh-CN"/>
        </w:rPr>
        <w:t>上传动机构，吊笼的拆除</w:t>
      </w:r>
      <w:bookmarkEnd w:id="212"/>
      <w:bookmarkEnd w:id="213"/>
      <w:bookmarkEnd w:id="214"/>
      <w:bookmarkEnd w:id="215"/>
      <w:bookmarkEnd w:id="216"/>
    </w:p>
    <w:p w14:paraId="1DE50BF8">
      <w:pPr>
        <w:keepNext w:val="0"/>
        <w:keepLines w:val="0"/>
        <w:widowControl/>
        <w:numPr>
          <w:ilvl w:val="0"/>
          <w:numId w:val="0"/>
        </w:numPr>
        <w:suppressLineNumbers w:val="0"/>
        <w:ind w:firstLine="720" w:firstLineChars="300"/>
        <w:jc w:val="left"/>
        <w:rPr>
          <w:rFonts w:hint="eastAsia" w:ascii="Times New Roman" w:hAnsi="Times New Roman" w:eastAsia="宋体" w:cs="Times New Roman"/>
          <w:lang w:val="en-US" w:eastAsia="zh-CN"/>
        </w:rPr>
      </w:pPr>
      <w:r>
        <w:rPr>
          <w:rFonts w:hint="default" w:ascii="Calibri" w:hAnsi="Calibri" w:cs="Calibri"/>
          <w:lang w:val="en-US" w:eastAsia="zh-CN"/>
        </w:rPr>
        <w:t>①</w:t>
      </w:r>
      <w:r>
        <w:rPr>
          <w:rFonts w:hint="eastAsia"/>
          <w:lang w:val="en-US" w:eastAsia="zh-CN"/>
        </w:rPr>
        <w:t>将吊笼开到最底部</w:t>
      </w:r>
      <w:r>
        <w:rPr>
          <w:rFonts w:hint="eastAsia" w:ascii="Times New Roman" w:hAnsi="Times New Roman" w:eastAsia="宋体" w:cs="Times New Roman"/>
          <w:lang w:val="en-US" w:eastAsia="zh-CN"/>
        </w:rPr>
        <w:t>,根据</w:t>
      </w:r>
      <w:r>
        <w:rPr>
          <w:rFonts w:hint="eastAsia" w:cs="Times New Roman"/>
          <w:lang w:val="en-US" w:eastAsia="zh-CN"/>
        </w:rPr>
        <w:t>驱动板</w:t>
      </w:r>
      <w:r>
        <w:rPr>
          <w:rFonts w:hint="eastAsia" w:ascii="Times New Roman" w:hAnsi="Times New Roman" w:eastAsia="宋体" w:cs="Times New Roman"/>
          <w:lang w:val="en-US" w:eastAsia="zh-CN"/>
        </w:rPr>
        <w:t>安装时的吊点位置挂绳，轻轻提起驱动板，使起吊装钢丝绳处于自然紧绷状态下，拧紧驱动板上所有驱动电机</w:t>
      </w:r>
      <w:r>
        <w:rPr>
          <w:rFonts w:hint="eastAsia" w:cs="Times New Roman"/>
          <w:lang w:val="en-US" w:eastAsia="zh-CN"/>
        </w:rPr>
        <w:t>上的</w:t>
      </w:r>
      <w:r>
        <w:rPr>
          <w:rFonts w:hint="eastAsia" w:ascii="Times New Roman" w:hAnsi="Times New Roman" w:eastAsia="宋体" w:cs="Times New Roman"/>
          <w:lang w:val="en-US" w:eastAsia="zh-CN"/>
        </w:rPr>
        <w:t>制动U型制动板手</w:t>
      </w:r>
      <w:r>
        <w:rPr>
          <w:rFonts w:hint="eastAsia" w:cs="Times New Roman"/>
          <w:lang w:val="en-US" w:eastAsia="zh-CN"/>
        </w:rPr>
        <w:t>控制</w:t>
      </w:r>
      <w:r>
        <w:rPr>
          <w:rFonts w:hint="eastAsia" w:ascii="Times New Roman" w:hAnsi="Times New Roman" w:eastAsia="宋体" w:cs="Times New Roman"/>
          <w:lang w:val="en-US" w:eastAsia="zh-CN"/>
        </w:rPr>
        <w:t>螺栓，使电机制动器松开。</w:t>
      </w:r>
    </w:p>
    <w:p w14:paraId="6D45B2EF">
      <w:pPr>
        <w:pStyle w:val="527"/>
        <w:ind w:firstLine="2940" w:firstLineChars="1400"/>
        <w:rPr>
          <w:rFonts w:ascii="宋体" w:hAnsi="宋体" w:eastAsia="宋体" w:cs="宋体"/>
          <w:kern w:val="0"/>
          <w:sz w:val="21"/>
          <w:szCs w:val="21"/>
          <w:lang w:val="en-US" w:eastAsia="zh-CN" w:bidi="ar-SA"/>
        </w:rPr>
      </w:pPr>
      <w:r>
        <w:rPr>
          <w:rFonts w:ascii="宋体" w:hAnsi="宋体" w:eastAsia="宋体" w:cs="宋体"/>
          <w:kern w:val="0"/>
          <w:sz w:val="21"/>
          <w:szCs w:val="21"/>
          <w:lang w:val="en-US" w:eastAsia="zh-CN" w:bidi="ar-SA"/>
        </w:rPr>
        <w:fldChar w:fldCharType="begin"/>
      </w:r>
      <w:r>
        <w:rPr>
          <w:rFonts w:ascii="宋体" w:hAnsi="宋体" w:eastAsia="宋体" w:cs="宋体"/>
          <w:kern w:val="0"/>
          <w:sz w:val="21"/>
          <w:szCs w:val="21"/>
          <w:lang w:val="en-US" w:eastAsia="zh-CN" w:bidi="ar-SA"/>
        </w:rPr>
        <w:instrText xml:space="preserve"> INCLUDEPICTURE "C:\\Documents and Settings\\Administrator\\Application Data\\Tencent\\Users\\387702944\\QQ\\WinTemp\\RichOle\\VMG86_R0@GGQV5`BSEA%2]L.png" \* MERGEFORMATINET </w:instrText>
      </w:r>
      <w:r>
        <w:rPr>
          <w:rFonts w:ascii="宋体" w:hAnsi="宋体" w:eastAsia="宋体" w:cs="宋体"/>
          <w:kern w:val="0"/>
          <w:sz w:val="21"/>
          <w:szCs w:val="21"/>
          <w:lang w:val="en-US" w:eastAsia="zh-CN" w:bidi="ar-SA"/>
        </w:rPr>
        <w:fldChar w:fldCharType="separate"/>
      </w:r>
      <w:r>
        <w:rPr>
          <w:rFonts w:ascii="宋体" w:hAnsi="宋体" w:eastAsia="宋体" w:cs="宋体"/>
          <w:kern w:val="0"/>
          <w:sz w:val="21"/>
          <w:szCs w:val="21"/>
          <w:lang w:val="en-US" w:eastAsia="zh-CN" w:bidi="ar-SA"/>
        </w:rPr>
        <w:drawing>
          <wp:inline distT="0" distB="0" distL="114300" distR="114300">
            <wp:extent cx="2280920" cy="2079625"/>
            <wp:effectExtent l="0" t="0" r="0" b="15875"/>
            <wp:docPr id="35" name="图片 6" descr="VMG86_R0@GGQV5`BSE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VMG86_R0@GGQV5`BSEA%2]L"/>
                    <pic:cNvPicPr>
                      <a:picLocks noChangeAspect="1"/>
                    </pic:cNvPicPr>
                  </pic:nvPicPr>
                  <pic:blipFill>
                    <a:blip r:embed="rId22"/>
                    <a:srcRect l="54068" t="1834" r="-1826" b="36481"/>
                    <a:stretch>
                      <a:fillRect/>
                    </a:stretch>
                  </pic:blipFill>
                  <pic:spPr>
                    <a:xfrm>
                      <a:off x="0" y="0"/>
                      <a:ext cx="2280920" cy="2079625"/>
                    </a:xfrm>
                    <a:prstGeom prst="rect">
                      <a:avLst/>
                    </a:prstGeom>
                    <a:noFill/>
                    <a:ln>
                      <a:noFill/>
                    </a:ln>
                  </pic:spPr>
                </pic:pic>
              </a:graphicData>
            </a:graphic>
          </wp:inline>
        </w:drawing>
      </w:r>
      <w:r>
        <w:rPr>
          <w:rFonts w:ascii="宋体" w:hAnsi="宋体" w:eastAsia="宋体" w:cs="宋体"/>
          <w:kern w:val="0"/>
          <w:sz w:val="21"/>
          <w:szCs w:val="21"/>
          <w:lang w:val="en-US" w:eastAsia="zh-CN" w:bidi="ar-SA"/>
        </w:rPr>
        <w:fldChar w:fldCharType="end"/>
      </w:r>
    </w:p>
    <w:p w14:paraId="3505570F">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图3.2.3-2 松开驱动制动器示意图</w:t>
      </w:r>
    </w:p>
    <w:p w14:paraId="2AA16C36">
      <w:pPr>
        <w:pStyle w:val="60"/>
        <w:jc w:val="center"/>
        <w:rPr>
          <w:rFonts w:hint="eastAsia" w:ascii="宋体" w:hAnsi="宋体" w:eastAsia="宋体" w:cs="宋体"/>
          <w:kern w:val="0"/>
          <w:sz w:val="21"/>
          <w:szCs w:val="21"/>
          <w:lang w:val="en-US" w:eastAsia="zh-CN" w:bidi="ar-SA"/>
        </w:rPr>
      </w:pPr>
    </w:p>
    <w:p w14:paraId="21B6AB89">
      <w:pPr>
        <w:keepNext w:val="0"/>
        <w:keepLines w:val="0"/>
        <w:widowControl/>
        <w:numPr>
          <w:ilvl w:val="0"/>
          <w:numId w:val="0"/>
        </w:numPr>
        <w:suppressLineNumbers w:val="0"/>
        <w:ind w:left="480" w:leftChars="0" w:firstLine="240" w:firstLineChars="100"/>
        <w:jc w:val="left"/>
        <w:rPr>
          <w:rFonts w:hint="eastAsia"/>
          <w:lang w:val="en-US" w:eastAsia="zh-CN"/>
        </w:rPr>
      </w:pPr>
      <w:r>
        <w:rPr>
          <w:rFonts w:hint="default" w:ascii="Calibri" w:hAnsi="Calibri" w:cs="Calibri"/>
          <w:lang w:val="en-US" w:eastAsia="zh-CN"/>
        </w:rPr>
        <w:t>②</w:t>
      </w:r>
      <w:r>
        <w:rPr>
          <w:rFonts w:hint="eastAsia"/>
          <w:lang w:val="en-US" w:eastAsia="zh-CN"/>
        </w:rPr>
        <w:t>拆卸传动小车与吊笼的连接销。</w:t>
      </w:r>
    </w:p>
    <w:p w14:paraId="264BDFC9">
      <w:pPr>
        <w:keepNext w:val="0"/>
        <w:keepLines w:val="0"/>
        <w:widowControl/>
        <w:suppressLineNumbers w:val="0"/>
        <w:ind w:left="0" w:leftChars="0" w:firstLine="720" w:firstLineChars="300"/>
        <w:jc w:val="left"/>
        <w:rPr>
          <w:rFonts w:hint="eastAsia"/>
          <w:lang w:val="en-US" w:eastAsia="zh-CN"/>
        </w:rPr>
      </w:pPr>
      <w:r>
        <w:rPr>
          <w:rFonts w:hint="default" w:ascii="Calibri" w:hAnsi="Calibri" w:cs="Calibri"/>
          <w:lang w:val="en-US" w:eastAsia="zh-CN"/>
        </w:rPr>
        <w:t>③</w:t>
      </w:r>
      <w:r>
        <w:rPr>
          <w:rFonts w:hint="eastAsia"/>
          <w:lang w:val="en-US" w:eastAsia="zh-CN"/>
        </w:rPr>
        <w:t>切断总电源，并拆卸随行电缆</w:t>
      </w:r>
    </w:p>
    <w:p w14:paraId="74898C28">
      <w:pPr>
        <w:keepNext w:val="0"/>
        <w:keepLines w:val="0"/>
        <w:widowControl/>
        <w:suppressLineNumbers w:val="0"/>
        <w:ind w:left="0" w:leftChars="0" w:firstLine="720" w:firstLineChars="300"/>
        <w:jc w:val="left"/>
        <w:rPr>
          <w:rFonts w:hint="eastAsia" w:ascii="Times New Roman" w:hAnsi="Times New Roman" w:eastAsia="宋体" w:cs="Times New Roman"/>
          <w:lang w:val="en-US" w:eastAsia="zh-CN"/>
        </w:rPr>
      </w:pPr>
      <w:r>
        <w:rPr>
          <w:rFonts w:hint="default" w:ascii="Calibri" w:hAnsi="Calibri" w:cs="Calibri"/>
          <w:lang w:val="en-US" w:eastAsia="zh-CN"/>
        </w:rPr>
        <w:t>④</w:t>
      </w:r>
      <w:r>
        <w:rPr>
          <w:rFonts w:hint="eastAsia" w:ascii="Times New Roman" w:hAnsi="Times New Roman" w:eastAsia="宋体" w:cs="Times New Roman"/>
          <w:lang w:val="en-US" w:eastAsia="zh-CN"/>
        </w:rPr>
        <w:t>利用汽车吊将驱动板与吊笼吊起拆卸。</w:t>
      </w:r>
    </w:p>
    <w:p w14:paraId="4E0CFFCA">
      <w:pPr>
        <w:keepNext w:val="0"/>
        <w:keepLines w:val="0"/>
        <w:widowControl/>
        <w:suppressLineNumbers w:val="0"/>
        <w:ind w:left="0" w:leftChars="0" w:firstLine="0" w:firstLineChars="0"/>
        <w:jc w:val="center"/>
        <w:rPr>
          <w:rFonts w:hint="eastAsia"/>
          <w:lang w:val="en-US" w:eastAsia="zh-CN"/>
        </w:rPr>
      </w:pPr>
      <w:r>
        <w:rPr>
          <w:rFonts w:ascii="宋体" w:hAnsi="宋体" w:eastAsia="宋体" w:cs="宋体"/>
          <w:kern w:val="0"/>
          <w:sz w:val="21"/>
          <w:szCs w:val="21"/>
          <w:lang w:val="en-US" w:eastAsia="zh-CN" w:bidi="ar-SA"/>
        </w:rPr>
        <w:fldChar w:fldCharType="begin"/>
      </w:r>
      <w:r>
        <w:rPr>
          <w:rFonts w:ascii="宋体" w:hAnsi="宋体" w:eastAsia="宋体" w:cs="宋体"/>
          <w:kern w:val="0"/>
          <w:sz w:val="21"/>
          <w:szCs w:val="21"/>
          <w:lang w:val="en-US" w:eastAsia="zh-CN" w:bidi="ar-SA"/>
        </w:rPr>
        <w:instrText xml:space="preserve"> INCLUDEPICTURE "C:\\Documents and Settings\\Administrator\\Application Data\\Tencent\\Users\\387702944\\QQ\\WinTemp\\RichOle\\YK@OBV%~M~3RMA6S3(XAJI0.png" \* MERGEFORMATINET </w:instrText>
      </w:r>
      <w:r>
        <w:rPr>
          <w:rFonts w:ascii="宋体" w:hAnsi="宋体" w:eastAsia="宋体" w:cs="宋体"/>
          <w:kern w:val="0"/>
          <w:sz w:val="21"/>
          <w:szCs w:val="21"/>
          <w:lang w:val="en-US" w:eastAsia="zh-CN" w:bidi="ar-SA"/>
        </w:rPr>
        <w:fldChar w:fldCharType="separate"/>
      </w:r>
      <w:r>
        <w:rPr>
          <w:rFonts w:ascii="宋体" w:hAnsi="宋体" w:eastAsia="宋体" w:cs="宋体"/>
          <w:kern w:val="0"/>
          <w:sz w:val="21"/>
          <w:szCs w:val="21"/>
          <w:lang w:val="en-US" w:eastAsia="zh-CN" w:bidi="ar-SA"/>
        </w:rPr>
        <w:drawing>
          <wp:inline distT="0" distB="0" distL="114300" distR="114300">
            <wp:extent cx="2089150" cy="2540635"/>
            <wp:effectExtent l="0" t="0" r="6350" b="12065"/>
            <wp:docPr id="36" name="图片 7" descr="YK@OBV%~M~3RMA6S3(XAJ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YK@OBV%~M~3RMA6S3(XAJI0"/>
                    <pic:cNvPicPr>
                      <a:picLocks noChangeAspect="1"/>
                    </pic:cNvPicPr>
                  </pic:nvPicPr>
                  <pic:blipFill>
                    <a:blip r:embed="rId23"/>
                    <a:srcRect l="64594" t="2400" r="2390" b="21779"/>
                    <a:stretch>
                      <a:fillRect/>
                    </a:stretch>
                  </pic:blipFill>
                  <pic:spPr>
                    <a:xfrm>
                      <a:off x="0" y="0"/>
                      <a:ext cx="2089150" cy="2540635"/>
                    </a:xfrm>
                    <a:prstGeom prst="rect">
                      <a:avLst/>
                    </a:prstGeom>
                    <a:noFill/>
                    <a:ln>
                      <a:noFill/>
                    </a:ln>
                  </pic:spPr>
                </pic:pic>
              </a:graphicData>
            </a:graphic>
          </wp:inline>
        </w:drawing>
      </w:r>
      <w:r>
        <w:rPr>
          <w:rFonts w:ascii="宋体" w:hAnsi="宋体" w:eastAsia="宋体" w:cs="宋体"/>
          <w:kern w:val="0"/>
          <w:sz w:val="21"/>
          <w:szCs w:val="21"/>
          <w:lang w:val="en-US" w:eastAsia="zh-CN" w:bidi="ar-SA"/>
        </w:rPr>
        <w:fldChar w:fldCharType="end"/>
      </w:r>
    </w:p>
    <w:p w14:paraId="32E5918E">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图3.2.3-2 驱动板拆卸示意图</w:t>
      </w:r>
    </w:p>
    <w:p w14:paraId="4E42AAAF">
      <w:pPr>
        <w:pStyle w:val="5"/>
        <w:bidi w:val="0"/>
        <w:outlineLvl w:val="2"/>
        <w:rPr>
          <w:rFonts w:hint="default"/>
          <w:lang w:val="en-US" w:eastAsia="zh-CN"/>
        </w:rPr>
      </w:pPr>
      <w:bookmarkStart w:id="217" w:name="_Toc15909"/>
      <w:bookmarkStart w:id="218" w:name="_Toc5495"/>
      <w:bookmarkStart w:id="219" w:name="_Toc17563"/>
      <w:bookmarkStart w:id="220" w:name="_Toc28212"/>
      <w:bookmarkStart w:id="221" w:name="_Toc22440"/>
      <w:bookmarkStart w:id="222" w:name="_Toc4671"/>
      <w:r>
        <w:rPr>
          <w:rFonts w:hint="eastAsia"/>
          <w:lang w:val="en-US" w:eastAsia="zh-CN"/>
        </w:rPr>
        <w:t>起重吊笼的拆卸</w:t>
      </w:r>
      <w:bookmarkEnd w:id="217"/>
      <w:bookmarkEnd w:id="218"/>
      <w:bookmarkEnd w:id="219"/>
      <w:bookmarkEnd w:id="220"/>
      <w:bookmarkEnd w:id="221"/>
      <w:bookmarkEnd w:id="222"/>
    </w:p>
    <w:p w14:paraId="64AB7577">
      <w:pPr>
        <w:keepNext w:val="0"/>
        <w:keepLines w:val="0"/>
        <w:widowControl/>
        <w:suppressLineNumbers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辅助拆除起重设备</w:t>
      </w:r>
      <w:r>
        <w:rPr>
          <w:rFonts w:hint="eastAsia" w:cs="Times New Roman"/>
          <w:lang w:val="en-US" w:eastAsia="zh-CN"/>
        </w:rPr>
        <w:t>应</w:t>
      </w:r>
      <w:r>
        <w:rPr>
          <w:rFonts w:hint="eastAsia" w:ascii="Times New Roman" w:hAnsi="Times New Roman" w:eastAsia="宋体" w:cs="Times New Roman"/>
          <w:lang w:val="en-US" w:eastAsia="zh-CN"/>
        </w:rPr>
        <w:t>选用</w:t>
      </w:r>
      <w:r>
        <w:commentReference w:id="10"/>
      </w:r>
      <w:r>
        <w:rPr>
          <w:rFonts w:hint="eastAsia" w:ascii="Times New Roman" w:hAnsi="Times New Roman" w:eastAsia="宋体" w:cs="Times New Roman"/>
          <w:lang w:val="en-US" w:eastAsia="zh-CN"/>
        </w:rPr>
        <w:t>4根长度相同的钢丝绳，根据安装时的吊点位置挂绳，轻轻起吊起重吊笼，起吊时注意吊笼应保持平衡不要与外围栏发生碰撞。</w:t>
      </w:r>
    </w:p>
    <w:p w14:paraId="145636D0">
      <w:pPr>
        <w:pStyle w:val="60"/>
        <w:jc w:val="center"/>
        <w:rPr>
          <w:rFonts w:hint="eastAsia"/>
          <w:lang w:val="en-US" w:eastAsia="zh-CN"/>
        </w:rPr>
      </w:pPr>
      <w:r>
        <w:drawing>
          <wp:inline distT="0" distB="0" distL="114300" distR="114300">
            <wp:extent cx="3613150" cy="3100705"/>
            <wp:effectExtent l="0" t="0" r="6350" b="444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4"/>
                    <a:stretch>
                      <a:fillRect/>
                    </a:stretch>
                  </pic:blipFill>
                  <pic:spPr>
                    <a:xfrm>
                      <a:off x="0" y="0"/>
                      <a:ext cx="3613150" cy="3100705"/>
                    </a:xfrm>
                    <a:prstGeom prst="rect">
                      <a:avLst/>
                    </a:prstGeom>
                    <a:noFill/>
                    <a:ln>
                      <a:noFill/>
                    </a:ln>
                  </pic:spPr>
                </pic:pic>
              </a:graphicData>
            </a:graphic>
          </wp:inline>
        </w:drawing>
      </w:r>
    </w:p>
    <w:p w14:paraId="3AC8AE36">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图3.2.4-3 起重吊笼拆卸示意图</w:t>
      </w:r>
    </w:p>
    <w:p w14:paraId="7752B10C">
      <w:pPr>
        <w:pStyle w:val="60"/>
        <w:rPr>
          <w:rFonts w:hint="eastAsia"/>
          <w:lang w:val="en-US" w:eastAsia="zh-CN"/>
        </w:rPr>
      </w:pPr>
    </w:p>
    <w:p w14:paraId="49A527F8">
      <w:pPr>
        <w:pStyle w:val="5"/>
        <w:bidi w:val="0"/>
        <w:outlineLvl w:val="2"/>
        <w:rPr>
          <w:rFonts w:hint="eastAsia"/>
          <w:lang w:val="en-US" w:eastAsia="zh-CN"/>
        </w:rPr>
      </w:pPr>
      <w:bookmarkStart w:id="223" w:name="_Toc26509"/>
      <w:bookmarkStart w:id="224" w:name="_Toc23924"/>
      <w:bookmarkStart w:id="225" w:name="_Toc6246"/>
      <w:bookmarkStart w:id="226" w:name="_Toc24994"/>
      <w:bookmarkStart w:id="227" w:name="_Toc25408"/>
      <w:r>
        <w:rPr>
          <w:rFonts w:hint="eastAsia"/>
          <w:lang w:val="en-US" w:eastAsia="zh-CN"/>
        </w:rPr>
        <w:t>拆除剩余标准节及围栏</w:t>
      </w:r>
      <w:bookmarkEnd w:id="223"/>
      <w:bookmarkEnd w:id="224"/>
      <w:bookmarkEnd w:id="225"/>
      <w:bookmarkEnd w:id="226"/>
      <w:bookmarkEnd w:id="227"/>
    </w:p>
    <w:p w14:paraId="540B0D6D">
      <w:pPr>
        <w:rPr>
          <w:rFonts w:hint="eastAsia"/>
          <w:lang w:val="en-US" w:eastAsia="zh-CN"/>
        </w:rPr>
      </w:pPr>
      <w:r>
        <w:rPr>
          <w:rFonts w:hint="eastAsia"/>
          <w:color w:val="auto"/>
          <w:lang w:val="en-US" w:eastAsia="zh-CN"/>
        </w:rPr>
        <w:t>利用辅助起重设备拆除剩余标准节、基础节及外围栏。</w:t>
      </w:r>
    </w:p>
    <w:p w14:paraId="07AA51CB">
      <w:pPr>
        <w:pStyle w:val="5"/>
        <w:bidi w:val="0"/>
        <w:outlineLvl w:val="2"/>
        <w:rPr>
          <w:rFonts w:hint="eastAsia"/>
          <w:lang w:val="en-US" w:eastAsia="zh-CN"/>
        </w:rPr>
      </w:pPr>
      <w:bookmarkStart w:id="228" w:name="_Toc10528"/>
      <w:bookmarkStart w:id="229" w:name="_Toc528139691"/>
      <w:bookmarkStart w:id="230" w:name="_Toc19967"/>
      <w:bookmarkStart w:id="231" w:name="_Toc26778"/>
      <w:bookmarkStart w:id="232" w:name="_Toc15161"/>
      <w:bookmarkStart w:id="233" w:name="_Toc8897"/>
      <w:bookmarkStart w:id="234" w:name="_Toc17251"/>
      <w:r>
        <w:rPr>
          <w:rFonts w:hint="eastAsia"/>
          <w:lang w:val="en-US" w:eastAsia="zh-CN"/>
        </w:rPr>
        <w:t>拆卸</w:t>
      </w:r>
      <w:bookmarkEnd w:id="228"/>
      <w:bookmarkEnd w:id="229"/>
      <w:r>
        <w:rPr>
          <w:rFonts w:hint="eastAsia"/>
          <w:lang w:val="en-US" w:eastAsia="zh-CN"/>
        </w:rPr>
        <w:t>底架及现场清理</w:t>
      </w:r>
      <w:bookmarkEnd w:id="230"/>
      <w:bookmarkEnd w:id="231"/>
      <w:bookmarkEnd w:id="232"/>
      <w:bookmarkEnd w:id="233"/>
      <w:bookmarkEnd w:id="234"/>
    </w:p>
    <w:p w14:paraId="3424F66A">
      <w:pPr>
        <w:rPr>
          <w:rFonts w:hint="eastAsia"/>
          <w:lang w:val="en-US" w:eastAsia="zh-CN"/>
        </w:rPr>
      </w:pPr>
      <w:r>
        <w:rPr>
          <w:rFonts w:hint="eastAsia"/>
          <w:color w:val="auto"/>
          <w:lang w:val="en-US" w:eastAsia="zh-CN"/>
        </w:rPr>
        <w:t>拆除升降机基础底架，拆卸完毕后，应当清理现场，将各零部件分类，整齐放置。清除安全隐患。</w:t>
      </w:r>
    </w:p>
    <w:p w14:paraId="37E94907">
      <w:pPr>
        <w:pStyle w:val="4"/>
        <w:bidi w:val="0"/>
        <w:ind w:left="480" w:leftChars="0" w:firstLineChars="0"/>
        <w:outlineLvl w:val="1"/>
        <w:rPr>
          <w:rFonts w:hint="eastAsia"/>
          <w:lang w:val="en-US" w:eastAsia="zh-CN"/>
        </w:rPr>
      </w:pPr>
      <w:bookmarkStart w:id="235" w:name="_Toc4299"/>
      <w:bookmarkStart w:id="236" w:name="_Toc25256"/>
      <w:bookmarkStart w:id="237" w:name="_Toc6007"/>
      <w:bookmarkStart w:id="238" w:name="_Toc25261"/>
      <w:bookmarkStart w:id="239" w:name="_Toc25463"/>
      <w:r>
        <w:rPr>
          <w:rFonts w:hint="eastAsia"/>
          <w:lang w:val="en-US" w:eastAsia="zh-CN"/>
        </w:rPr>
        <w:t>施工升降机拆除注意事项</w:t>
      </w:r>
      <w:bookmarkEnd w:id="235"/>
      <w:bookmarkEnd w:id="236"/>
      <w:bookmarkEnd w:id="237"/>
      <w:bookmarkEnd w:id="238"/>
      <w:bookmarkEnd w:id="239"/>
    </w:p>
    <w:p w14:paraId="73F6AD11">
      <w:pPr>
        <w:bidi w:val="0"/>
        <w:rPr>
          <w:rFonts w:hint="eastAsia" w:ascii="Times New Roman" w:hAnsi="Times New Roman" w:eastAsia="宋体" w:cs="Times New Roman"/>
        </w:rPr>
      </w:pPr>
      <w:r>
        <w:rPr>
          <w:rFonts w:hint="eastAsia" w:cs="Times New Roman"/>
          <w:lang w:eastAsia="zh-CN"/>
        </w:rPr>
        <w:t>（</w:t>
      </w:r>
      <w:r>
        <w:rPr>
          <w:rFonts w:hint="eastAsia" w:cs="Times New Roman"/>
          <w:lang w:val="en-US" w:eastAsia="zh-CN"/>
        </w:rPr>
        <w:t>1）</w:t>
      </w:r>
      <w:r>
        <w:rPr>
          <w:rFonts w:hint="eastAsia" w:ascii="Times New Roman" w:hAnsi="Times New Roman" w:eastAsia="宋体" w:cs="Times New Roman"/>
        </w:rPr>
        <w:t>拆卸场地应清理干净，并有标志杆围起来，禁止非工作人员入内。</w:t>
      </w:r>
    </w:p>
    <w:p w14:paraId="1062CBB2">
      <w:pPr>
        <w:bidi w:val="0"/>
        <w:rPr>
          <w:rFonts w:hint="eastAsia" w:ascii="Times New Roman" w:hAnsi="Times New Roman" w:eastAsia="宋体" w:cs="Times New Roman"/>
        </w:rPr>
      </w:pPr>
      <w:r>
        <w:rPr>
          <w:rFonts w:hint="eastAsia" w:cs="Times New Roman"/>
          <w:lang w:eastAsia="zh-CN"/>
        </w:rPr>
        <w:t>（</w:t>
      </w:r>
      <w:r>
        <w:rPr>
          <w:rFonts w:hint="eastAsia" w:cs="Times New Roman"/>
          <w:lang w:val="en-US" w:eastAsia="zh-CN"/>
        </w:rPr>
        <w:t>2）</w:t>
      </w:r>
      <w:r>
        <w:rPr>
          <w:rFonts w:hint="eastAsia" w:ascii="Times New Roman" w:hAnsi="Times New Roman" w:eastAsia="宋体" w:cs="Times New Roman"/>
        </w:rPr>
        <w:t>始终要确保所有使用的起重设备适合于要起吊的载荷。</w:t>
      </w:r>
    </w:p>
    <w:p w14:paraId="607B44E8">
      <w:pPr>
        <w:bidi w:val="0"/>
        <w:rPr>
          <w:rFonts w:hint="eastAsia" w:ascii="Times New Roman" w:hAnsi="Times New Roman" w:eastAsia="宋体" w:cs="Times New Roman"/>
        </w:rPr>
      </w:pPr>
      <w:r>
        <w:rPr>
          <w:rFonts w:hint="eastAsia" w:cs="Times New Roman"/>
          <w:lang w:eastAsia="zh-CN"/>
        </w:rPr>
        <w:t>（</w:t>
      </w:r>
      <w:r>
        <w:rPr>
          <w:rFonts w:hint="eastAsia" w:cs="Times New Roman"/>
          <w:lang w:val="en-US" w:eastAsia="zh-CN"/>
        </w:rPr>
        <w:t>3）</w:t>
      </w:r>
      <w:r>
        <w:rPr>
          <w:rFonts w:hint="eastAsia" w:ascii="Times New Roman" w:hAnsi="Times New Roman" w:eastAsia="宋体" w:cs="Times New Roman"/>
        </w:rPr>
        <w:t xml:space="preserve">始终要确保拆卸开始前，整套装置处于安全状况，并通过日常安全检查。 </w:t>
      </w:r>
    </w:p>
    <w:p w14:paraId="09F0CCB7">
      <w:pPr>
        <w:bidi w:val="0"/>
        <w:rPr>
          <w:rFonts w:hint="eastAsia" w:ascii="Times New Roman" w:hAnsi="Times New Roman" w:eastAsia="宋体" w:cs="Times New Roman"/>
        </w:rPr>
      </w:pPr>
      <w:r>
        <w:rPr>
          <w:rFonts w:hint="eastAsia" w:cs="Times New Roman"/>
          <w:lang w:eastAsia="zh-CN"/>
        </w:rPr>
        <w:t>（</w:t>
      </w:r>
      <w:r>
        <w:rPr>
          <w:rFonts w:hint="eastAsia" w:ascii="Times New Roman" w:hAnsi="Times New Roman" w:eastAsia="宋体" w:cs="Times New Roman"/>
        </w:rPr>
        <w:t>4</w:t>
      </w:r>
      <w:r>
        <w:rPr>
          <w:rFonts w:hint="eastAsia" w:cs="Times New Roman"/>
          <w:lang w:eastAsia="zh-CN"/>
        </w:rPr>
        <w:t>）</w:t>
      </w:r>
      <w:r>
        <w:rPr>
          <w:rFonts w:hint="eastAsia" w:ascii="Times New Roman" w:hAnsi="Times New Roman" w:eastAsia="宋体" w:cs="Times New Roman"/>
        </w:rPr>
        <w:t>考虑到安全，施工电梯拆卸前应先做防坠落试验，试验合格后才能进行下面的拆卸工作。</w:t>
      </w:r>
    </w:p>
    <w:p w14:paraId="7E9DEBD6">
      <w:pPr>
        <w:bidi w:val="0"/>
        <w:rPr>
          <w:rFonts w:hint="eastAsia" w:ascii="Times New Roman" w:hAnsi="Times New Roman" w:eastAsia="宋体" w:cs="Times New Roman"/>
        </w:rPr>
      </w:pPr>
      <w:r>
        <w:rPr>
          <w:rFonts w:hint="eastAsia" w:cs="Times New Roman"/>
          <w:lang w:eastAsia="zh-CN"/>
        </w:rPr>
        <w:t>（</w:t>
      </w:r>
      <w:r>
        <w:rPr>
          <w:rFonts w:hint="eastAsia" w:ascii="Times New Roman" w:hAnsi="Times New Roman" w:eastAsia="宋体" w:cs="Times New Roman"/>
        </w:rPr>
        <w:t>5）拆卸前首先要阅读说明书中有关拆卸安全说明的内容。</w:t>
      </w:r>
    </w:p>
    <w:p w14:paraId="086FB817">
      <w:pPr>
        <w:bidi w:val="0"/>
        <w:rPr>
          <w:rFonts w:hint="eastAsia" w:ascii="Times New Roman" w:hAnsi="Times New Roman" w:eastAsia="宋体" w:cs="Times New Roman"/>
        </w:rPr>
      </w:pPr>
      <w:r>
        <w:rPr>
          <w:rFonts w:hint="eastAsia" w:cs="Times New Roman"/>
          <w:lang w:eastAsia="zh-CN"/>
        </w:rPr>
        <w:t>（</w:t>
      </w:r>
      <w:r>
        <w:rPr>
          <w:rFonts w:hint="eastAsia" w:ascii="Times New Roman" w:hAnsi="Times New Roman" w:eastAsia="宋体" w:cs="Times New Roman"/>
        </w:rPr>
        <w:t>6）拆卸的顺序基本上与安装的顺序相反。</w:t>
      </w:r>
    </w:p>
    <w:p w14:paraId="0E8A2EE8">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cs="Times New Roman"/>
          <w:lang w:eastAsia="zh-CN"/>
        </w:rPr>
        <w:t>（</w:t>
      </w:r>
      <w:r>
        <w:rPr>
          <w:rFonts w:hint="eastAsia" w:ascii="Times New Roman" w:hAnsi="Times New Roman" w:eastAsia="宋体" w:cs="Times New Roman"/>
        </w:rPr>
        <w:t>7）在拆卸过程中绝不能马虎大意，应严格按照说明书中的要求，进行拆卸工作。</w:t>
      </w:r>
    </w:p>
    <w:p w14:paraId="4D3BD808">
      <w:pPr>
        <w:pStyle w:val="4"/>
        <w:bidi w:val="0"/>
        <w:ind w:left="480" w:leftChars="0" w:firstLineChars="0"/>
        <w:outlineLvl w:val="1"/>
        <w:rPr>
          <w:rFonts w:hint="eastAsia"/>
          <w:lang w:val="en-US" w:eastAsia="zh-CN"/>
        </w:rPr>
      </w:pPr>
      <w:bookmarkStart w:id="240" w:name="_Toc31244"/>
      <w:bookmarkStart w:id="241" w:name="_Toc4973"/>
      <w:bookmarkStart w:id="242" w:name="_Toc26667"/>
      <w:bookmarkStart w:id="243" w:name="_Toc30656"/>
      <w:bookmarkStart w:id="244" w:name="_Toc21487"/>
      <w:r>
        <w:rPr>
          <w:rFonts w:hint="eastAsia"/>
          <w:lang w:val="en-US" w:eastAsia="zh-CN"/>
        </w:rPr>
        <w:t>施工升降机拆除后注意</w:t>
      </w:r>
      <w:bookmarkEnd w:id="240"/>
      <w:bookmarkEnd w:id="241"/>
      <w:bookmarkEnd w:id="242"/>
      <w:bookmarkEnd w:id="243"/>
      <w:bookmarkEnd w:id="244"/>
    </w:p>
    <w:p w14:paraId="19C734C3">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施工升降机拆卸后由工程技术人员和专业维修人员进行检查。对主要受力的结构件应检查金属疲劳、焊缝裂纹、结构变形等情况，检查施工升降机各零部件是否有损坏或碰伤等。检查完毕后，对缺陷、隐患进行修复后，再进行防锈、刷漆处理。当有《吊笼有垂直导向的人货两用施工升降机（</w:t>
      </w:r>
      <w:r>
        <w:rPr>
          <w:rFonts w:hint="eastAsia" w:ascii="宋体" w:hAnsi="宋体" w:eastAsia="宋体" w:cs="宋体"/>
          <w:lang w:val="en-US" w:eastAsia="zh-CN"/>
        </w:rPr>
        <w:t>GB 26545-2011）</w:t>
      </w:r>
      <w:r>
        <w:rPr>
          <w:rFonts w:hint="eastAsia"/>
          <w:lang w:val="en-US" w:eastAsia="zh-CN"/>
        </w:rPr>
        <w:t>》所列的状况时应报废。</w:t>
      </w:r>
    </w:p>
    <w:bookmarkEnd w:id="198"/>
    <w:p w14:paraId="3C0850CE">
      <w:pPr>
        <w:pStyle w:val="3"/>
        <w:bidi w:val="0"/>
      </w:pPr>
      <w:bookmarkStart w:id="245" w:name="_Toc7310"/>
      <w:bookmarkStart w:id="246" w:name="_Toc2083585828"/>
      <w:bookmarkStart w:id="247" w:name="_Toc17463"/>
      <w:bookmarkStart w:id="248" w:name="_Toc18305"/>
      <w:bookmarkStart w:id="249" w:name="_Toc24047"/>
      <w:bookmarkStart w:id="250" w:name="_Toc6621"/>
      <w:r>
        <w:rPr>
          <w:rFonts w:hint="eastAsia"/>
        </w:rPr>
        <w:t>施工计划</w:t>
      </w:r>
      <w:bookmarkEnd w:id="199"/>
      <w:bookmarkEnd w:id="245"/>
      <w:bookmarkEnd w:id="246"/>
      <w:bookmarkEnd w:id="247"/>
      <w:bookmarkEnd w:id="248"/>
      <w:bookmarkEnd w:id="249"/>
      <w:bookmarkEnd w:id="250"/>
    </w:p>
    <w:p w14:paraId="4AC6E15D">
      <w:pPr>
        <w:pStyle w:val="4"/>
        <w:bidi w:val="0"/>
        <w:ind w:left="480" w:leftChars="0" w:firstLineChars="0"/>
      </w:pPr>
      <w:bookmarkStart w:id="251" w:name="_Toc1958663214"/>
      <w:bookmarkStart w:id="252" w:name="_Toc11918"/>
      <w:bookmarkStart w:id="253" w:name="_Toc165"/>
      <w:bookmarkStart w:id="254" w:name="_Toc2633"/>
      <w:bookmarkStart w:id="255" w:name="_Toc17383783"/>
      <w:bookmarkStart w:id="256" w:name="_Toc3932"/>
      <w:bookmarkStart w:id="257" w:name="_Toc9667"/>
      <w:r>
        <w:rPr>
          <w:rFonts w:hint="eastAsia"/>
          <w:lang w:eastAsia="zh-CN"/>
        </w:rPr>
        <w:t>拆除</w:t>
      </w:r>
      <w:r>
        <w:rPr>
          <w:rFonts w:hint="eastAsia"/>
        </w:rPr>
        <w:t>施工进度计划</w:t>
      </w:r>
      <w:bookmarkEnd w:id="251"/>
      <w:bookmarkEnd w:id="252"/>
      <w:bookmarkEnd w:id="253"/>
      <w:bookmarkEnd w:id="254"/>
      <w:bookmarkEnd w:id="255"/>
      <w:bookmarkEnd w:id="256"/>
      <w:bookmarkEnd w:id="257"/>
    </w:p>
    <w:p w14:paraId="2545C0F0">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color w:val="auto"/>
        </w:rPr>
      </w:pPr>
      <w:r>
        <w:rPr>
          <w:rFonts w:hint="eastAsia"/>
          <w:lang w:val="en-US" w:eastAsia="zh-CN"/>
        </w:rPr>
        <w:t>施工升降机从开始拆除至装车转运清场，计划工期为6d。</w:t>
      </w:r>
    </w:p>
    <w:p w14:paraId="55E7775F">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w:t>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STYLEREF 2 \s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4.1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-1 拆除进度计划表</w:t>
      </w:r>
    </w:p>
    <w:tbl>
      <w:tblPr>
        <w:tblStyle w:val="50"/>
        <w:tblW w:w="4996"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0"/>
        <w:gridCol w:w="3584"/>
        <w:gridCol w:w="1619"/>
        <w:gridCol w:w="1274"/>
        <w:gridCol w:w="1933"/>
      </w:tblGrid>
      <w:tr w14:paraId="69E501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DAE3F3" w:themeFill="accent1" w:themeFillTint="32"/>
            <w:noWrap w:val="0"/>
            <w:vAlign w:val="center"/>
          </w:tcPr>
          <w:p w14:paraId="602AC665">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序号</w:t>
            </w:r>
          </w:p>
        </w:tc>
        <w:tc>
          <w:tcPr>
            <w:tcW w:w="1930" w:type="pct"/>
            <w:shd w:val="clear" w:color="auto" w:fill="DAE3F3" w:themeFill="accent1" w:themeFillTint="32"/>
            <w:noWrap w:val="0"/>
            <w:vAlign w:val="center"/>
          </w:tcPr>
          <w:p w14:paraId="4DA62368">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拆除内容</w:t>
            </w:r>
          </w:p>
        </w:tc>
        <w:tc>
          <w:tcPr>
            <w:tcW w:w="872" w:type="pct"/>
            <w:shd w:val="clear" w:color="auto" w:fill="DAE3F3" w:themeFill="accent1" w:themeFillTint="32"/>
            <w:noWrap w:val="0"/>
            <w:vAlign w:val="center"/>
          </w:tcPr>
          <w:p w14:paraId="72D70C9B">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关键设备</w:t>
            </w:r>
          </w:p>
        </w:tc>
        <w:tc>
          <w:tcPr>
            <w:tcW w:w="686" w:type="pct"/>
            <w:shd w:val="clear" w:color="auto" w:fill="DAE3F3" w:themeFill="accent1" w:themeFillTint="32"/>
            <w:noWrap w:val="0"/>
            <w:vAlign w:val="center"/>
          </w:tcPr>
          <w:p w14:paraId="2489668D">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eastAsia="宋体" w:cs="宋体"/>
                <w:color w:val="auto"/>
                <w:sz w:val="24"/>
                <w:szCs w:val="24"/>
              </w:rPr>
              <w:t>时间</w:t>
            </w:r>
            <w:r>
              <w:rPr>
                <w:rStyle w:val="121"/>
                <w:rFonts w:hint="eastAsia" w:ascii="宋体" w:hAnsi="宋体" w:eastAsia="宋体" w:cs="宋体"/>
                <w:color w:val="auto"/>
                <w:sz w:val="24"/>
                <w:szCs w:val="24"/>
                <w:lang w:eastAsia="zh-CN"/>
              </w:rPr>
              <w:t>（天）</w:t>
            </w:r>
          </w:p>
        </w:tc>
        <w:tc>
          <w:tcPr>
            <w:tcW w:w="1041" w:type="pct"/>
            <w:shd w:val="clear" w:color="auto" w:fill="DAE3F3" w:themeFill="accent1" w:themeFillTint="32"/>
            <w:noWrap w:val="0"/>
            <w:vAlign w:val="center"/>
          </w:tcPr>
          <w:p w14:paraId="00AEAB0F">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备注</w:t>
            </w:r>
          </w:p>
        </w:tc>
      </w:tr>
      <w:tr w14:paraId="5F4B21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5F4E8A2F">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930" w:type="pct"/>
            <w:noWrap w:val="0"/>
            <w:vAlign w:val="center"/>
          </w:tcPr>
          <w:p w14:paraId="3EE39A23">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highlight w:val="none"/>
                <w:lang w:eastAsia="zh-CN"/>
              </w:rPr>
              <w:t>拆卸前准备工作</w:t>
            </w:r>
          </w:p>
        </w:tc>
        <w:tc>
          <w:tcPr>
            <w:tcW w:w="872" w:type="pct"/>
            <w:noWrap w:val="0"/>
            <w:vAlign w:val="center"/>
          </w:tcPr>
          <w:p w14:paraId="3148CFEE">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w:t>
            </w:r>
          </w:p>
        </w:tc>
        <w:tc>
          <w:tcPr>
            <w:tcW w:w="686" w:type="pct"/>
            <w:noWrap w:val="0"/>
            <w:vAlign w:val="center"/>
          </w:tcPr>
          <w:p w14:paraId="160A10BF">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1</w:t>
            </w:r>
          </w:p>
        </w:tc>
        <w:tc>
          <w:tcPr>
            <w:tcW w:w="1041" w:type="pct"/>
            <w:noWrap w:val="0"/>
            <w:vAlign w:val="center"/>
          </w:tcPr>
          <w:p w14:paraId="12DFC5F5">
            <w:pPr>
              <w:spacing w:line="240" w:lineRule="auto"/>
              <w:ind w:left="0" w:leftChars="0" w:firstLine="0" w:firstLineChars="0"/>
              <w:jc w:val="both"/>
              <w:rPr>
                <w:rStyle w:val="121"/>
                <w:rFonts w:hint="eastAsia" w:ascii="宋体" w:hAnsi="宋体" w:eastAsia="宋体" w:cs="宋体"/>
                <w:color w:val="auto"/>
                <w:sz w:val="24"/>
                <w:szCs w:val="24"/>
                <w:lang w:val="en-US" w:eastAsia="zh-CN"/>
              </w:rPr>
            </w:pPr>
          </w:p>
        </w:tc>
      </w:tr>
      <w:tr w14:paraId="51B90F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3C123C7E">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2</w:t>
            </w:r>
          </w:p>
        </w:tc>
        <w:tc>
          <w:tcPr>
            <w:tcW w:w="1930" w:type="pct"/>
            <w:noWrap w:val="0"/>
            <w:vAlign w:val="center"/>
          </w:tcPr>
          <w:p w14:paraId="5CBA7D42">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cs="宋体"/>
                <w:color w:val="auto"/>
                <w:sz w:val="24"/>
                <w:szCs w:val="24"/>
                <w:lang w:eastAsia="zh-CN"/>
              </w:rPr>
              <w:t>标准节、扶墙拆除</w:t>
            </w:r>
          </w:p>
        </w:tc>
        <w:tc>
          <w:tcPr>
            <w:tcW w:w="872" w:type="pct"/>
            <w:noWrap w:val="0"/>
            <w:vAlign w:val="center"/>
          </w:tcPr>
          <w:p w14:paraId="2CD491F2">
            <w:pPr>
              <w:spacing w:line="240" w:lineRule="auto"/>
              <w:ind w:left="0" w:leftChars="0" w:firstLine="0" w:firstLineChars="0"/>
              <w:jc w:val="both"/>
              <w:rPr>
                <w:rStyle w:val="121"/>
                <w:rFonts w:hint="eastAsia" w:ascii="宋体" w:hAnsi="宋体" w:eastAsia="宋体" w:cs="宋体"/>
                <w:color w:val="auto"/>
                <w:sz w:val="24"/>
                <w:szCs w:val="24"/>
                <w:lang w:val="en-US" w:eastAsia="zh-CN"/>
              </w:rPr>
            </w:pPr>
          </w:p>
        </w:tc>
        <w:tc>
          <w:tcPr>
            <w:tcW w:w="686" w:type="pct"/>
            <w:noWrap w:val="0"/>
            <w:vAlign w:val="center"/>
          </w:tcPr>
          <w:p w14:paraId="2478AB9C">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cs="宋体"/>
                <w:color w:val="auto"/>
                <w:sz w:val="24"/>
                <w:szCs w:val="24"/>
                <w:lang w:val="en-US" w:eastAsia="zh-CN"/>
              </w:rPr>
              <w:t>3</w:t>
            </w:r>
          </w:p>
        </w:tc>
        <w:tc>
          <w:tcPr>
            <w:tcW w:w="1041" w:type="pct"/>
            <w:noWrap w:val="0"/>
            <w:vAlign w:val="center"/>
          </w:tcPr>
          <w:p w14:paraId="1949764D">
            <w:pPr>
              <w:spacing w:line="240" w:lineRule="auto"/>
              <w:ind w:firstLine="420"/>
              <w:jc w:val="center"/>
              <w:rPr>
                <w:rStyle w:val="121"/>
                <w:rFonts w:hint="eastAsia" w:ascii="宋体" w:hAnsi="宋体" w:eastAsia="宋体" w:cs="宋体"/>
                <w:color w:val="auto"/>
                <w:sz w:val="24"/>
                <w:szCs w:val="24"/>
              </w:rPr>
            </w:pPr>
          </w:p>
        </w:tc>
      </w:tr>
      <w:tr w14:paraId="00F1B5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433D656F">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3</w:t>
            </w:r>
          </w:p>
        </w:tc>
        <w:tc>
          <w:tcPr>
            <w:tcW w:w="1930" w:type="pct"/>
            <w:noWrap w:val="0"/>
            <w:vAlign w:val="center"/>
          </w:tcPr>
          <w:p w14:paraId="1F97DE2A">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cs="宋体"/>
                <w:color w:val="auto"/>
                <w:sz w:val="24"/>
                <w:szCs w:val="24"/>
                <w:lang w:eastAsia="zh-CN"/>
              </w:rPr>
              <w:t>电器系统。驱动板、吊笼拆除</w:t>
            </w:r>
          </w:p>
        </w:tc>
        <w:tc>
          <w:tcPr>
            <w:tcW w:w="872" w:type="pct"/>
            <w:noWrap w:val="0"/>
            <w:vAlign w:val="center"/>
          </w:tcPr>
          <w:p w14:paraId="6320DDBB">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6" w:type="pct"/>
            <w:noWrap w:val="0"/>
            <w:vAlign w:val="center"/>
          </w:tcPr>
          <w:p w14:paraId="49E7653E">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1</w:t>
            </w:r>
          </w:p>
        </w:tc>
        <w:tc>
          <w:tcPr>
            <w:tcW w:w="1041" w:type="pct"/>
            <w:noWrap w:val="0"/>
            <w:vAlign w:val="center"/>
          </w:tcPr>
          <w:p w14:paraId="7E173A53">
            <w:pPr>
              <w:spacing w:line="240" w:lineRule="auto"/>
              <w:ind w:firstLine="0" w:firstLineChars="0"/>
              <w:jc w:val="center"/>
              <w:rPr>
                <w:rStyle w:val="121"/>
                <w:rFonts w:hint="eastAsia" w:ascii="宋体" w:hAnsi="宋体" w:eastAsia="宋体" w:cs="宋体"/>
                <w:color w:val="auto"/>
                <w:sz w:val="24"/>
                <w:szCs w:val="24"/>
              </w:rPr>
            </w:pPr>
          </w:p>
        </w:tc>
      </w:tr>
      <w:tr w14:paraId="448880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10C660F7">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4</w:t>
            </w:r>
          </w:p>
        </w:tc>
        <w:tc>
          <w:tcPr>
            <w:tcW w:w="1930" w:type="pct"/>
            <w:noWrap w:val="0"/>
            <w:vAlign w:val="center"/>
          </w:tcPr>
          <w:p w14:paraId="4EE1D745">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cs="宋体"/>
                <w:color w:val="auto"/>
                <w:sz w:val="24"/>
                <w:szCs w:val="24"/>
                <w:lang w:eastAsia="zh-CN"/>
              </w:rPr>
              <w:t>底架、外围栏拆除及现场清理</w:t>
            </w:r>
          </w:p>
        </w:tc>
        <w:tc>
          <w:tcPr>
            <w:tcW w:w="872" w:type="pct"/>
            <w:noWrap w:val="0"/>
            <w:vAlign w:val="center"/>
          </w:tcPr>
          <w:p w14:paraId="5D9938AD">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6" w:type="pct"/>
            <w:noWrap w:val="0"/>
            <w:vAlign w:val="center"/>
          </w:tcPr>
          <w:p w14:paraId="68C3591A">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041" w:type="pct"/>
            <w:noWrap w:val="0"/>
            <w:vAlign w:val="center"/>
          </w:tcPr>
          <w:p w14:paraId="33634E9C">
            <w:pPr>
              <w:spacing w:line="240" w:lineRule="auto"/>
              <w:ind w:firstLine="420"/>
              <w:jc w:val="center"/>
              <w:rPr>
                <w:rStyle w:val="121"/>
                <w:rFonts w:hint="eastAsia" w:ascii="宋体" w:hAnsi="宋体" w:eastAsia="宋体" w:cs="宋体"/>
                <w:color w:val="auto"/>
                <w:sz w:val="24"/>
                <w:szCs w:val="24"/>
              </w:rPr>
            </w:pPr>
          </w:p>
        </w:tc>
      </w:tr>
      <w:tr w14:paraId="6DB77B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71" w:type="pct"/>
            <w:gridSpan w:val="3"/>
            <w:noWrap w:val="0"/>
            <w:vAlign w:val="center"/>
          </w:tcPr>
          <w:p w14:paraId="032EDF87">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合计</w:t>
            </w:r>
          </w:p>
        </w:tc>
        <w:tc>
          <w:tcPr>
            <w:tcW w:w="686" w:type="pct"/>
            <w:noWrap w:val="0"/>
            <w:vAlign w:val="center"/>
          </w:tcPr>
          <w:p w14:paraId="2A46738D">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6</w:t>
            </w:r>
          </w:p>
        </w:tc>
        <w:tc>
          <w:tcPr>
            <w:tcW w:w="1041" w:type="pct"/>
            <w:noWrap w:val="0"/>
            <w:vAlign w:val="center"/>
          </w:tcPr>
          <w:p w14:paraId="60BDEB0E">
            <w:pPr>
              <w:spacing w:line="240" w:lineRule="auto"/>
              <w:ind w:firstLine="420"/>
              <w:jc w:val="center"/>
              <w:rPr>
                <w:rStyle w:val="121"/>
                <w:rFonts w:hint="eastAsia" w:ascii="宋体" w:hAnsi="宋体" w:eastAsia="宋体" w:cs="宋体"/>
                <w:color w:val="auto"/>
                <w:sz w:val="24"/>
                <w:szCs w:val="24"/>
              </w:rPr>
            </w:pPr>
          </w:p>
        </w:tc>
      </w:tr>
    </w:tbl>
    <w:p w14:paraId="574AD899">
      <w:pPr>
        <w:pStyle w:val="4"/>
        <w:bidi w:val="0"/>
        <w:ind w:left="480" w:leftChars="0" w:firstLineChars="0"/>
        <w:rPr>
          <w:rFonts w:hint="eastAsia"/>
          <w:lang w:eastAsia="zh-CN"/>
        </w:rPr>
      </w:pPr>
      <w:bookmarkStart w:id="258" w:name="_Toc1902733466"/>
      <w:bookmarkStart w:id="259" w:name="_Toc11328"/>
      <w:bookmarkStart w:id="260" w:name="_Toc7015"/>
      <w:bookmarkStart w:id="261" w:name="_Toc17383786"/>
      <w:bookmarkStart w:id="262" w:name="_Toc32318"/>
      <w:bookmarkStart w:id="263" w:name="_Toc4759"/>
      <w:bookmarkStart w:id="264" w:name="_Toc15857"/>
      <w:r>
        <w:rPr>
          <w:rFonts w:hint="eastAsia"/>
          <w:lang w:val="en-US" w:eastAsia="zh-CN"/>
        </w:rPr>
        <w:t>施工</w:t>
      </w:r>
      <w:r>
        <w:rPr>
          <w:rFonts w:hint="eastAsia"/>
          <w:lang w:eastAsia="zh-CN"/>
        </w:rPr>
        <w:t>材料</w:t>
      </w:r>
      <w:r>
        <w:rPr>
          <w:rFonts w:hint="eastAsia"/>
          <w:lang w:val="en-US" w:eastAsia="zh-CN"/>
        </w:rPr>
        <w:t>及设备</w:t>
      </w:r>
      <w:r>
        <w:rPr>
          <w:rFonts w:hint="eastAsia"/>
          <w:lang w:eastAsia="zh-CN"/>
        </w:rPr>
        <w:t>计划</w:t>
      </w:r>
      <w:bookmarkEnd w:id="258"/>
      <w:bookmarkEnd w:id="259"/>
      <w:bookmarkEnd w:id="260"/>
      <w:bookmarkEnd w:id="261"/>
      <w:bookmarkEnd w:id="262"/>
      <w:bookmarkEnd w:id="263"/>
      <w:bookmarkEnd w:id="264"/>
    </w:p>
    <w:p w14:paraId="20E66B22">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表4.2-</w:t>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SEQ 表 \* ARABIC \s 2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 xml:space="preserve"> 施工材料及设备计划表</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208"/>
        <w:gridCol w:w="3133"/>
        <w:gridCol w:w="728"/>
        <w:gridCol w:w="3391"/>
      </w:tblGrid>
      <w:tr w14:paraId="7C19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top w:val="double" w:color="auto" w:sz="4" w:space="0"/>
              <w:left w:val="double" w:color="auto" w:sz="4" w:space="0"/>
            </w:tcBorders>
            <w:shd w:val="clear" w:color="auto" w:fill="DEEBF6"/>
            <w:noWrap w:val="0"/>
            <w:vAlign w:val="center"/>
          </w:tcPr>
          <w:p w14:paraId="40A5504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序号</w:t>
            </w:r>
          </w:p>
        </w:tc>
        <w:tc>
          <w:tcPr>
            <w:tcW w:w="651" w:type="pct"/>
            <w:tcBorders>
              <w:top w:val="double" w:color="auto" w:sz="4" w:space="0"/>
            </w:tcBorders>
            <w:shd w:val="clear" w:color="auto" w:fill="DEEBF6"/>
            <w:noWrap w:val="0"/>
            <w:vAlign w:val="center"/>
          </w:tcPr>
          <w:p w14:paraId="7C379D9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名称</w:t>
            </w:r>
          </w:p>
        </w:tc>
        <w:tc>
          <w:tcPr>
            <w:tcW w:w="1688" w:type="pct"/>
            <w:tcBorders>
              <w:top w:val="double" w:color="auto" w:sz="4" w:space="0"/>
            </w:tcBorders>
            <w:shd w:val="clear" w:color="auto" w:fill="DEEBF6"/>
            <w:noWrap w:val="0"/>
            <w:vAlign w:val="center"/>
          </w:tcPr>
          <w:p w14:paraId="04011E5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型号</w:t>
            </w:r>
          </w:p>
        </w:tc>
        <w:tc>
          <w:tcPr>
            <w:tcW w:w="392" w:type="pct"/>
            <w:tcBorders>
              <w:top w:val="double" w:color="auto" w:sz="4" w:space="0"/>
            </w:tcBorders>
            <w:shd w:val="clear" w:color="auto" w:fill="DEEBF6"/>
            <w:noWrap w:val="0"/>
            <w:vAlign w:val="center"/>
          </w:tcPr>
          <w:p w14:paraId="1F66153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数量</w:t>
            </w:r>
          </w:p>
        </w:tc>
        <w:tc>
          <w:tcPr>
            <w:tcW w:w="1824" w:type="pct"/>
            <w:tcBorders>
              <w:top w:val="double" w:color="auto" w:sz="4" w:space="0"/>
              <w:right w:val="double" w:color="auto" w:sz="4" w:space="0"/>
            </w:tcBorders>
            <w:shd w:val="clear" w:color="auto" w:fill="DEEBF6"/>
            <w:noWrap w:val="0"/>
            <w:vAlign w:val="center"/>
          </w:tcPr>
          <w:p w14:paraId="2DF7B5C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备注</w:t>
            </w:r>
          </w:p>
        </w:tc>
      </w:tr>
      <w:tr w14:paraId="7AD7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double" w:color="auto" w:sz="4" w:space="0"/>
              <w:left w:val="double" w:color="auto" w:sz="4" w:space="0"/>
              <w:right w:val="double" w:color="auto" w:sz="4" w:space="0"/>
            </w:tcBorders>
            <w:noWrap w:val="0"/>
            <w:vAlign w:val="center"/>
          </w:tcPr>
          <w:p w14:paraId="60CDEF37">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一、主要机械设备表</w:t>
            </w:r>
          </w:p>
        </w:tc>
      </w:tr>
      <w:tr w14:paraId="7D72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42" w:type="pct"/>
            <w:tcBorders>
              <w:left w:val="double" w:color="auto" w:sz="4" w:space="0"/>
            </w:tcBorders>
            <w:noWrap w:val="0"/>
            <w:vAlign w:val="center"/>
          </w:tcPr>
          <w:p w14:paraId="2BE7FA9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0342594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汽车吊</w:t>
            </w:r>
          </w:p>
        </w:tc>
        <w:tc>
          <w:tcPr>
            <w:tcW w:w="1688" w:type="pct"/>
            <w:noWrap w:val="0"/>
            <w:vAlign w:val="center"/>
          </w:tcPr>
          <w:p w14:paraId="38B9B835">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25t（以现场为准，选择合适的起重设备）</w:t>
            </w:r>
          </w:p>
        </w:tc>
        <w:tc>
          <w:tcPr>
            <w:tcW w:w="392" w:type="pct"/>
            <w:noWrap w:val="0"/>
            <w:vAlign w:val="center"/>
          </w:tcPr>
          <w:p w14:paraId="3908491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1台</w:t>
            </w:r>
          </w:p>
        </w:tc>
        <w:tc>
          <w:tcPr>
            <w:tcW w:w="1824" w:type="pct"/>
            <w:tcBorders>
              <w:right w:val="double" w:color="auto" w:sz="4" w:space="0"/>
            </w:tcBorders>
            <w:noWrap w:val="0"/>
            <w:vAlign w:val="center"/>
          </w:tcPr>
          <w:p w14:paraId="59543BC0">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rPr>
              <w:t>、吊装</w:t>
            </w:r>
          </w:p>
        </w:tc>
      </w:tr>
      <w:tr w14:paraId="4BB4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00" w:type="pct"/>
            <w:gridSpan w:val="5"/>
            <w:tcBorders>
              <w:left w:val="double" w:color="auto" w:sz="4" w:space="0"/>
              <w:right w:val="double" w:color="auto" w:sz="4" w:space="0"/>
            </w:tcBorders>
            <w:noWrap w:val="0"/>
            <w:vAlign w:val="center"/>
          </w:tcPr>
          <w:p w14:paraId="267841F5">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二、主要吊索具表</w:t>
            </w:r>
          </w:p>
        </w:tc>
      </w:tr>
      <w:tr w14:paraId="375B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675007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3EE8B6E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起重用钢丝绳</w:t>
            </w:r>
          </w:p>
        </w:tc>
        <w:tc>
          <w:tcPr>
            <w:tcW w:w="1688" w:type="pct"/>
            <w:noWrap w:val="0"/>
            <w:vAlign w:val="center"/>
          </w:tcPr>
          <w:p w14:paraId="5967C83F">
            <w:pPr>
              <w:pStyle w:val="110"/>
              <w:spacing w:before="60"/>
              <w:jc w:val="center"/>
              <w:rPr>
                <w:rFonts w:hint="eastAsia" w:ascii="宋体" w:hAnsi="宋体" w:eastAsia="宋体" w:cs="宋体"/>
                <w:sz w:val="24"/>
                <w:szCs w:val="24"/>
              </w:rPr>
            </w:pPr>
            <w:r>
              <w:rPr>
                <w:rFonts w:hint="eastAsia" w:ascii="宋体" w:hAnsi="宋体" w:eastAsia="宋体" w:cs="宋体"/>
                <w:color w:val="000000"/>
                <w:sz w:val="24"/>
                <w:szCs w:val="24"/>
              </w:rPr>
              <w:t>6×19</w:t>
            </w:r>
            <w:r>
              <w:rPr>
                <w:rFonts w:hint="eastAsia" w:ascii="宋体" w:hAnsi="宋体" w:eastAsia="宋体" w:cs="宋体"/>
                <w:color w:val="000000"/>
                <w:sz w:val="24"/>
                <w:szCs w:val="24"/>
                <w:lang w:val="en-US"/>
              </w:rPr>
              <w:t>W+FC</w:t>
            </w:r>
            <w:r>
              <w:rPr>
                <w:rFonts w:hint="eastAsia" w:ascii="宋体" w:hAnsi="宋体" w:eastAsia="宋体" w:cs="宋体"/>
                <w:color w:val="000000"/>
                <w:sz w:val="24"/>
                <w:szCs w:val="24"/>
              </w:rPr>
              <w:t>-15</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0-1</w:t>
            </w:r>
            <w:r>
              <w:rPr>
                <w:rFonts w:hint="eastAsia" w:ascii="宋体" w:hAnsi="宋体" w:eastAsia="宋体" w:cs="宋体"/>
                <w:color w:val="000000"/>
                <w:sz w:val="24"/>
                <w:szCs w:val="24"/>
                <w:lang w:val="en-US"/>
              </w:rPr>
              <w:t>6</w:t>
            </w:r>
          </w:p>
        </w:tc>
        <w:tc>
          <w:tcPr>
            <w:tcW w:w="392" w:type="pct"/>
            <w:noWrap w:val="0"/>
            <w:vAlign w:val="center"/>
          </w:tcPr>
          <w:p w14:paraId="0995845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2根</w:t>
            </w:r>
          </w:p>
        </w:tc>
        <w:tc>
          <w:tcPr>
            <w:tcW w:w="1824" w:type="pct"/>
            <w:tcBorders>
              <w:right w:val="double" w:color="auto" w:sz="4" w:space="0"/>
            </w:tcBorders>
            <w:noWrap w:val="0"/>
            <w:vAlign w:val="center"/>
          </w:tcPr>
          <w:p w14:paraId="326B381B">
            <w:pPr>
              <w:pStyle w:val="110"/>
              <w:spacing w:before="6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2.9t以下</w:t>
            </w:r>
            <w:r>
              <w:rPr>
                <w:rFonts w:hint="eastAsia" w:ascii="宋体" w:hAnsi="宋体" w:eastAsia="宋体" w:cs="宋体"/>
                <w:color w:val="auto"/>
                <w:sz w:val="24"/>
                <w:szCs w:val="24"/>
              </w:rPr>
              <w:t>等构件</w:t>
            </w:r>
            <w:r>
              <w:rPr>
                <w:rFonts w:hint="eastAsia" w:eastAsia="宋体" w:cs="宋体"/>
                <w:color w:val="auto"/>
                <w:sz w:val="24"/>
                <w:szCs w:val="24"/>
                <w:lang w:eastAsia="zh-CN"/>
              </w:rPr>
              <w:t>拆卸、</w:t>
            </w:r>
            <w:r>
              <w:rPr>
                <w:rFonts w:hint="eastAsia" w:ascii="宋体" w:hAnsi="宋体" w:eastAsia="宋体" w:cs="宋体"/>
                <w:color w:val="auto"/>
                <w:sz w:val="24"/>
                <w:szCs w:val="24"/>
              </w:rPr>
              <w:t>吊装</w:t>
            </w:r>
            <w:r>
              <w:rPr>
                <w:rFonts w:hint="eastAsia" w:ascii="宋体" w:hAnsi="宋体" w:eastAsia="宋体" w:cs="宋体"/>
                <w:color w:val="auto"/>
                <w:sz w:val="24"/>
                <w:szCs w:val="24"/>
                <w:lang w:eastAsia="zh-CN"/>
              </w:rPr>
              <w:t>时</w:t>
            </w:r>
            <w:r>
              <w:rPr>
                <w:rFonts w:hint="eastAsia" w:ascii="宋体" w:hAnsi="宋体" w:eastAsia="宋体" w:cs="宋体"/>
                <w:color w:val="auto"/>
                <w:sz w:val="24"/>
                <w:szCs w:val="24"/>
              </w:rPr>
              <w:t>用</w:t>
            </w:r>
          </w:p>
        </w:tc>
      </w:tr>
      <w:tr w14:paraId="478C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38351D4">
            <w:pPr>
              <w:pStyle w:val="110"/>
              <w:spacing w:before="60"/>
              <w:jc w:val="center"/>
              <w:rPr>
                <w:rFonts w:hint="eastAsia" w:ascii="宋体" w:hAnsi="宋体" w:eastAsia="宋体" w:cs="宋体"/>
                <w:sz w:val="24"/>
                <w:szCs w:val="24"/>
                <w:lang w:eastAsia="zh-CN"/>
              </w:rPr>
            </w:pPr>
            <w:r>
              <w:rPr>
                <w:rFonts w:hint="eastAsia" w:eastAsia="宋体" w:cs="宋体"/>
                <w:sz w:val="24"/>
                <w:szCs w:val="24"/>
                <w:lang w:val="en-US" w:eastAsia="zh-CN"/>
              </w:rPr>
              <w:t>2</w:t>
            </w:r>
          </w:p>
        </w:tc>
        <w:tc>
          <w:tcPr>
            <w:tcW w:w="651" w:type="pct"/>
            <w:noWrap w:val="0"/>
            <w:vAlign w:val="center"/>
          </w:tcPr>
          <w:p w14:paraId="5393E44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卸 扣</w:t>
            </w:r>
          </w:p>
        </w:tc>
        <w:tc>
          <w:tcPr>
            <w:tcW w:w="1688" w:type="pct"/>
            <w:noWrap w:val="0"/>
            <w:vAlign w:val="center"/>
          </w:tcPr>
          <w:p w14:paraId="5AEEFFE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5吨</w:t>
            </w:r>
          </w:p>
        </w:tc>
        <w:tc>
          <w:tcPr>
            <w:tcW w:w="392" w:type="pct"/>
            <w:noWrap w:val="0"/>
            <w:vAlign w:val="center"/>
          </w:tcPr>
          <w:p w14:paraId="410FF99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4个</w:t>
            </w:r>
          </w:p>
        </w:tc>
        <w:tc>
          <w:tcPr>
            <w:tcW w:w="1824" w:type="pct"/>
            <w:tcBorders>
              <w:right w:val="double" w:color="auto" w:sz="4" w:space="0"/>
            </w:tcBorders>
            <w:noWrap w:val="0"/>
            <w:vAlign w:val="center"/>
          </w:tcPr>
          <w:p w14:paraId="497F0E9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rPr>
              <w:t>吊装用</w:t>
            </w:r>
          </w:p>
        </w:tc>
      </w:tr>
      <w:tr w14:paraId="02E3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14:paraId="6EC2F74F">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三、主要工具表</w:t>
            </w:r>
          </w:p>
        </w:tc>
      </w:tr>
      <w:tr w14:paraId="4FC3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2D30A6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2AAFA8C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力矩扳手</w:t>
            </w:r>
          </w:p>
        </w:tc>
        <w:tc>
          <w:tcPr>
            <w:tcW w:w="1688" w:type="pct"/>
            <w:noWrap w:val="0"/>
            <w:vAlign w:val="center"/>
          </w:tcPr>
          <w:p w14:paraId="2CA21146">
            <w:pPr>
              <w:pStyle w:val="110"/>
              <w:spacing w:before="60"/>
              <w:jc w:val="center"/>
              <w:rPr>
                <w:rFonts w:hint="eastAsia" w:ascii="宋体" w:hAnsi="宋体" w:eastAsia="宋体" w:cs="宋体"/>
                <w:sz w:val="24"/>
                <w:szCs w:val="24"/>
              </w:rPr>
            </w:pPr>
          </w:p>
        </w:tc>
        <w:tc>
          <w:tcPr>
            <w:tcW w:w="392" w:type="pct"/>
            <w:noWrap w:val="0"/>
            <w:vAlign w:val="center"/>
          </w:tcPr>
          <w:p w14:paraId="06CC792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14:paraId="48DE2908">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用，根据需求配置</w:t>
            </w:r>
          </w:p>
        </w:tc>
      </w:tr>
      <w:tr w14:paraId="3647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420FBB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29E2112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常用扳手</w:t>
            </w:r>
          </w:p>
        </w:tc>
        <w:tc>
          <w:tcPr>
            <w:tcW w:w="1688" w:type="pct"/>
            <w:noWrap w:val="0"/>
            <w:vAlign w:val="center"/>
          </w:tcPr>
          <w:p w14:paraId="62635D7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3E1F321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2套</w:t>
            </w:r>
          </w:p>
        </w:tc>
        <w:tc>
          <w:tcPr>
            <w:tcW w:w="1824" w:type="pct"/>
            <w:tcBorders>
              <w:right w:val="double" w:color="auto" w:sz="4" w:space="0"/>
            </w:tcBorders>
            <w:noWrap w:val="0"/>
            <w:vAlign w:val="center"/>
          </w:tcPr>
          <w:p w14:paraId="6CDF6366">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2317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78252A1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14:paraId="466E843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手拉葫芦</w:t>
            </w:r>
          </w:p>
        </w:tc>
        <w:tc>
          <w:tcPr>
            <w:tcW w:w="1688" w:type="pct"/>
            <w:noWrap w:val="0"/>
            <w:vAlign w:val="center"/>
          </w:tcPr>
          <w:p w14:paraId="2D3C239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2t</w:t>
            </w:r>
          </w:p>
        </w:tc>
        <w:tc>
          <w:tcPr>
            <w:tcW w:w="392" w:type="pct"/>
            <w:noWrap w:val="0"/>
            <w:vAlign w:val="center"/>
          </w:tcPr>
          <w:p w14:paraId="1545D59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4只</w:t>
            </w:r>
          </w:p>
        </w:tc>
        <w:tc>
          <w:tcPr>
            <w:tcW w:w="1824" w:type="pct"/>
            <w:tcBorders>
              <w:right w:val="double" w:color="auto" w:sz="4" w:space="0"/>
            </w:tcBorders>
            <w:noWrap w:val="0"/>
            <w:vAlign w:val="center"/>
          </w:tcPr>
          <w:p w14:paraId="280C91C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27F4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ED15698">
            <w:pPr>
              <w:pStyle w:val="110"/>
              <w:spacing w:before="60"/>
              <w:jc w:val="center"/>
              <w:rPr>
                <w:rFonts w:hint="eastAsia" w:ascii="宋体" w:hAnsi="宋体" w:eastAsia="宋体" w:cs="宋体"/>
                <w:sz w:val="24"/>
                <w:szCs w:val="24"/>
                <w:lang w:eastAsia="zh-CN"/>
              </w:rPr>
            </w:pPr>
            <w:r>
              <w:rPr>
                <w:rFonts w:hint="eastAsia" w:eastAsia="宋体" w:cs="宋体"/>
                <w:sz w:val="24"/>
                <w:szCs w:val="24"/>
                <w:lang w:val="en-US" w:eastAsia="zh-CN"/>
              </w:rPr>
              <w:t>4</w:t>
            </w:r>
          </w:p>
        </w:tc>
        <w:tc>
          <w:tcPr>
            <w:tcW w:w="651" w:type="pct"/>
            <w:noWrap w:val="0"/>
            <w:vAlign w:val="center"/>
          </w:tcPr>
          <w:p w14:paraId="22FB4D2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大锤</w:t>
            </w:r>
          </w:p>
        </w:tc>
        <w:tc>
          <w:tcPr>
            <w:tcW w:w="1688" w:type="pct"/>
            <w:noWrap w:val="0"/>
            <w:vAlign w:val="center"/>
          </w:tcPr>
          <w:p w14:paraId="652D21B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18P</w:t>
            </w:r>
          </w:p>
        </w:tc>
        <w:tc>
          <w:tcPr>
            <w:tcW w:w="392" w:type="pct"/>
            <w:noWrap w:val="0"/>
            <w:vAlign w:val="center"/>
          </w:tcPr>
          <w:p w14:paraId="1BC6A06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4把</w:t>
            </w:r>
          </w:p>
        </w:tc>
        <w:tc>
          <w:tcPr>
            <w:tcW w:w="1824" w:type="pct"/>
            <w:tcBorders>
              <w:right w:val="double" w:color="auto" w:sz="4" w:space="0"/>
            </w:tcBorders>
            <w:noWrap w:val="0"/>
            <w:vAlign w:val="center"/>
          </w:tcPr>
          <w:p w14:paraId="21493BA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5F8E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C66AE54">
            <w:pPr>
              <w:pStyle w:val="110"/>
              <w:spacing w:before="60"/>
              <w:jc w:val="center"/>
              <w:rPr>
                <w:rFonts w:hint="eastAsia" w:ascii="宋体" w:hAnsi="宋体" w:eastAsia="宋体" w:cs="宋体"/>
                <w:sz w:val="24"/>
                <w:szCs w:val="24"/>
                <w:lang w:eastAsia="zh-CN"/>
              </w:rPr>
            </w:pPr>
            <w:r>
              <w:rPr>
                <w:rFonts w:hint="eastAsia" w:eastAsia="宋体" w:cs="宋体"/>
                <w:sz w:val="24"/>
                <w:szCs w:val="24"/>
                <w:lang w:val="en-US" w:eastAsia="zh-CN"/>
              </w:rPr>
              <w:t>5</w:t>
            </w:r>
          </w:p>
        </w:tc>
        <w:tc>
          <w:tcPr>
            <w:tcW w:w="651" w:type="pct"/>
            <w:noWrap w:val="0"/>
            <w:vAlign w:val="center"/>
          </w:tcPr>
          <w:p w14:paraId="1C23F5C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撬棍</w:t>
            </w:r>
          </w:p>
        </w:tc>
        <w:tc>
          <w:tcPr>
            <w:tcW w:w="1688" w:type="pct"/>
            <w:noWrap w:val="0"/>
            <w:vAlign w:val="center"/>
          </w:tcPr>
          <w:p w14:paraId="12C24FB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直径30</w:t>
            </w:r>
          </w:p>
        </w:tc>
        <w:tc>
          <w:tcPr>
            <w:tcW w:w="392" w:type="pct"/>
            <w:noWrap w:val="0"/>
            <w:vAlign w:val="center"/>
          </w:tcPr>
          <w:p w14:paraId="759512F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2把</w:t>
            </w:r>
          </w:p>
        </w:tc>
        <w:tc>
          <w:tcPr>
            <w:tcW w:w="1824" w:type="pct"/>
            <w:tcBorders>
              <w:right w:val="double" w:color="auto" w:sz="4" w:space="0"/>
            </w:tcBorders>
            <w:noWrap w:val="0"/>
            <w:vAlign w:val="center"/>
          </w:tcPr>
          <w:p w14:paraId="10CBAA4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122F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14:paraId="6D3E338C">
            <w:pPr>
              <w:ind w:firstLine="422"/>
              <w:jc w:val="center"/>
              <w:rPr>
                <w:rFonts w:hint="eastAsia" w:ascii="宋体" w:hAnsi="宋体" w:eastAsia="宋体" w:cs="宋体"/>
                <w:color w:val="525252"/>
                <w:kern w:val="0"/>
                <w:sz w:val="24"/>
                <w:szCs w:val="24"/>
              </w:rPr>
            </w:pPr>
            <w:r>
              <w:rPr>
                <w:rFonts w:hint="eastAsia" w:ascii="宋体" w:hAnsi="宋体" w:eastAsia="宋体" w:cs="宋体"/>
                <w:b/>
                <w:bCs/>
                <w:color w:val="auto"/>
                <w:kern w:val="0"/>
                <w:sz w:val="24"/>
                <w:szCs w:val="24"/>
                <w:lang w:val="en-US" w:eastAsia="zh-CN" w:bidi="ar-SA"/>
              </w:rPr>
              <w:t>四、其他机具材料</w:t>
            </w:r>
          </w:p>
        </w:tc>
      </w:tr>
      <w:tr w14:paraId="4A99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CE920A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72485C7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安全带</w:t>
            </w:r>
          </w:p>
        </w:tc>
        <w:tc>
          <w:tcPr>
            <w:tcW w:w="1688" w:type="pct"/>
            <w:noWrap w:val="0"/>
            <w:vAlign w:val="center"/>
          </w:tcPr>
          <w:p w14:paraId="0435F45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D8378F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6根</w:t>
            </w:r>
          </w:p>
        </w:tc>
        <w:tc>
          <w:tcPr>
            <w:tcW w:w="1824" w:type="pct"/>
            <w:tcBorders>
              <w:right w:val="double" w:color="auto" w:sz="4" w:space="0"/>
            </w:tcBorders>
            <w:noWrap w:val="0"/>
            <w:vAlign w:val="center"/>
          </w:tcPr>
          <w:p w14:paraId="743E2655">
            <w:pPr>
              <w:pStyle w:val="110"/>
              <w:spacing w:before="60"/>
              <w:jc w:val="center"/>
              <w:rPr>
                <w:rFonts w:hint="eastAsia" w:ascii="宋体" w:hAnsi="宋体" w:eastAsia="宋体" w:cs="宋体"/>
                <w:sz w:val="24"/>
                <w:szCs w:val="24"/>
              </w:rPr>
            </w:pPr>
          </w:p>
        </w:tc>
      </w:tr>
      <w:tr w14:paraId="37EB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AD89F4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0CA3B4D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安全帽</w:t>
            </w:r>
          </w:p>
        </w:tc>
        <w:tc>
          <w:tcPr>
            <w:tcW w:w="1688" w:type="pct"/>
            <w:noWrap w:val="0"/>
            <w:vAlign w:val="center"/>
          </w:tcPr>
          <w:p w14:paraId="569F93A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794D867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6顶</w:t>
            </w:r>
          </w:p>
        </w:tc>
        <w:tc>
          <w:tcPr>
            <w:tcW w:w="1824" w:type="pct"/>
            <w:tcBorders>
              <w:right w:val="double" w:color="auto" w:sz="4" w:space="0"/>
            </w:tcBorders>
            <w:noWrap w:val="0"/>
            <w:vAlign w:val="center"/>
          </w:tcPr>
          <w:p w14:paraId="61A3E56B">
            <w:pPr>
              <w:pStyle w:val="110"/>
              <w:spacing w:before="60"/>
              <w:jc w:val="center"/>
              <w:rPr>
                <w:rFonts w:hint="eastAsia" w:ascii="宋体" w:hAnsi="宋体" w:eastAsia="宋体" w:cs="宋体"/>
                <w:sz w:val="24"/>
                <w:szCs w:val="24"/>
              </w:rPr>
            </w:pPr>
          </w:p>
        </w:tc>
      </w:tr>
      <w:tr w14:paraId="340A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5486C9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14:paraId="3A9D9F95">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对讲机</w:t>
            </w:r>
          </w:p>
        </w:tc>
        <w:tc>
          <w:tcPr>
            <w:tcW w:w="1688" w:type="pct"/>
            <w:noWrap w:val="0"/>
            <w:vAlign w:val="center"/>
          </w:tcPr>
          <w:p w14:paraId="1C0FBFE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76D5F9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6台</w:t>
            </w:r>
          </w:p>
        </w:tc>
        <w:tc>
          <w:tcPr>
            <w:tcW w:w="1824" w:type="pct"/>
            <w:tcBorders>
              <w:right w:val="double" w:color="auto" w:sz="4" w:space="0"/>
            </w:tcBorders>
            <w:noWrap w:val="0"/>
            <w:vAlign w:val="center"/>
          </w:tcPr>
          <w:p w14:paraId="168A1A73">
            <w:pPr>
              <w:pStyle w:val="110"/>
              <w:spacing w:before="60"/>
              <w:jc w:val="center"/>
              <w:rPr>
                <w:rFonts w:hint="eastAsia" w:ascii="宋体" w:hAnsi="宋体" w:eastAsia="宋体" w:cs="宋体"/>
                <w:sz w:val="24"/>
                <w:szCs w:val="24"/>
              </w:rPr>
            </w:pPr>
          </w:p>
        </w:tc>
      </w:tr>
      <w:tr w14:paraId="45C0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2E4795B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w:t>
            </w:r>
          </w:p>
        </w:tc>
        <w:tc>
          <w:tcPr>
            <w:tcW w:w="651" w:type="pct"/>
            <w:noWrap w:val="0"/>
            <w:vAlign w:val="center"/>
          </w:tcPr>
          <w:p w14:paraId="79E332A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棕绳</w:t>
            </w:r>
          </w:p>
        </w:tc>
        <w:tc>
          <w:tcPr>
            <w:tcW w:w="1688" w:type="pct"/>
            <w:noWrap w:val="0"/>
            <w:vAlign w:val="center"/>
          </w:tcPr>
          <w:p w14:paraId="5B5337D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Φ18</w:t>
            </w:r>
          </w:p>
        </w:tc>
        <w:tc>
          <w:tcPr>
            <w:tcW w:w="392" w:type="pct"/>
            <w:noWrap w:val="0"/>
            <w:vAlign w:val="center"/>
          </w:tcPr>
          <w:p w14:paraId="1DFF0B5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50m</w:t>
            </w:r>
          </w:p>
        </w:tc>
        <w:tc>
          <w:tcPr>
            <w:tcW w:w="1824" w:type="pct"/>
            <w:tcBorders>
              <w:right w:val="double" w:color="auto" w:sz="4" w:space="0"/>
            </w:tcBorders>
            <w:noWrap w:val="0"/>
            <w:vAlign w:val="center"/>
          </w:tcPr>
          <w:p w14:paraId="559C8CD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缆风绳用</w:t>
            </w:r>
          </w:p>
        </w:tc>
      </w:tr>
      <w:tr w14:paraId="0387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C0FC94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w:t>
            </w:r>
          </w:p>
        </w:tc>
        <w:tc>
          <w:tcPr>
            <w:tcW w:w="651" w:type="pct"/>
            <w:noWrap w:val="0"/>
            <w:vAlign w:val="center"/>
          </w:tcPr>
          <w:p w14:paraId="5633C9E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警示带</w:t>
            </w:r>
          </w:p>
        </w:tc>
        <w:tc>
          <w:tcPr>
            <w:tcW w:w="1688" w:type="pct"/>
            <w:noWrap w:val="0"/>
            <w:vAlign w:val="center"/>
          </w:tcPr>
          <w:p w14:paraId="78F9AF5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41A94A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500m</w:t>
            </w:r>
          </w:p>
        </w:tc>
        <w:tc>
          <w:tcPr>
            <w:tcW w:w="1824" w:type="pct"/>
            <w:tcBorders>
              <w:right w:val="double" w:color="auto" w:sz="4" w:space="0"/>
            </w:tcBorders>
            <w:noWrap w:val="0"/>
            <w:vAlign w:val="center"/>
          </w:tcPr>
          <w:p w14:paraId="6AF3E513">
            <w:pPr>
              <w:pStyle w:val="110"/>
              <w:spacing w:before="60"/>
              <w:jc w:val="center"/>
              <w:rPr>
                <w:rFonts w:hint="eastAsia" w:ascii="宋体" w:hAnsi="宋体" w:eastAsia="宋体" w:cs="宋体"/>
                <w:sz w:val="24"/>
                <w:szCs w:val="24"/>
              </w:rPr>
            </w:pPr>
          </w:p>
        </w:tc>
      </w:tr>
      <w:tr w14:paraId="42C3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030C0C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w:t>
            </w:r>
          </w:p>
        </w:tc>
        <w:tc>
          <w:tcPr>
            <w:tcW w:w="651" w:type="pct"/>
            <w:noWrap w:val="0"/>
            <w:vAlign w:val="center"/>
          </w:tcPr>
          <w:p w14:paraId="64DAE0F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安全网</w:t>
            </w:r>
          </w:p>
        </w:tc>
        <w:tc>
          <w:tcPr>
            <w:tcW w:w="1688" w:type="pct"/>
            <w:noWrap w:val="0"/>
            <w:vAlign w:val="center"/>
          </w:tcPr>
          <w:p w14:paraId="3D34393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5A6D424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14:paraId="0309BEB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配重处用</w:t>
            </w:r>
          </w:p>
        </w:tc>
      </w:tr>
      <w:tr w14:paraId="6A84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14F094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7</w:t>
            </w:r>
          </w:p>
        </w:tc>
        <w:tc>
          <w:tcPr>
            <w:tcW w:w="651" w:type="pct"/>
            <w:noWrap w:val="0"/>
            <w:vAlign w:val="center"/>
          </w:tcPr>
          <w:p w14:paraId="25118F9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防滑手套</w:t>
            </w:r>
          </w:p>
        </w:tc>
        <w:tc>
          <w:tcPr>
            <w:tcW w:w="1688" w:type="pct"/>
            <w:noWrap w:val="0"/>
            <w:vAlign w:val="center"/>
          </w:tcPr>
          <w:p w14:paraId="201911E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5D27EF8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12双</w:t>
            </w:r>
          </w:p>
        </w:tc>
        <w:tc>
          <w:tcPr>
            <w:tcW w:w="1824" w:type="pct"/>
            <w:tcBorders>
              <w:right w:val="double" w:color="auto" w:sz="4" w:space="0"/>
            </w:tcBorders>
            <w:noWrap w:val="0"/>
            <w:vAlign w:val="center"/>
          </w:tcPr>
          <w:p w14:paraId="6F53C26E">
            <w:pPr>
              <w:pStyle w:val="110"/>
              <w:spacing w:before="60"/>
              <w:jc w:val="center"/>
              <w:rPr>
                <w:rFonts w:hint="eastAsia" w:ascii="宋体" w:hAnsi="宋体" w:eastAsia="宋体" w:cs="宋体"/>
                <w:sz w:val="24"/>
                <w:szCs w:val="24"/>
              </w:rPr>
            </w:pPr>
          </w:p>
        </w:tc>
      </w:tr>
    </w:tbl>
    <w:p w14:paraId="75B88038">
      <w:pPr>
        <w:pStyle w:val="4"/>
        <w:bidi w:val="0"/>
        <w:ind w:left="480" w:leftChars="0" w:firstLineChars="0"/>
        <w:rPr>
          <w:rFonts w:hint="eastAsia"/>
          <w:lang w:val="en-US" w:eastAsia="zh-CN"/>
        </w:rPr>
      </w:pPr>
      <w:bookmarkStart w:id="265" w:name="_Toc762"/>
      <w:bookmarkStart w:id="266" w:name="_Toc14352"/>
      <w:bookmarkStart w:id="267" w:name="_Toc10303"/>
      <w:bookmarkStart w:id="268" w:name="_Toc8650"/>
      <w:bookmarkStart w:id="269" w:name="_Toc17383788"/>
      <w:bookmarkStart w:id="270" w:name="_Toc9355"/>
      <w:bookmarkStart w:id="271" w:name="_Toc1062375585"/>
      <w:r>
        <w:rPr>
          <w:rFonts w:hint="eastAsia"/>
          <w:lang w:val="en-US" w:eastAsia="zh-CN"/>
        </w:rPr>
        <w:t>劳动计划</w:t>
      </w:r>
      <w:bookmarkEnd w:id="265"/>
      <w:bookmarkEnd w:id="266"/>
      <w:bookmarkEnd w:id="267"/>
      <w:bookmarkEnd w:id="268"/>
      <w:bookmarkEnd w:id="269"/>
      <w:bookmarkEnd w:id="270"/>
      <w:bookmarkEnd w:id="271"/>
    </w:p>
    <w:p w14:paraId="7254B3F6">
      <w:pPr>
        <w:pStyle w:val="5"/>
        <w:bidi w:val="0"/>
        <w:rPr>
          <w:rFonts w:hint="eastAsia"/>
          <w:lang w:val="en-US" w:eastAsia="zh-CN"/>
        </w:rPr>
      </w:pPr>
      <w:bookmarkStart w:id="272" w:name="_Toc1937"/>
      <w:bookmarkStart w:id="273" w:name="_Toc6421"/>
      <w:bookmarkStart w:id="274" w:name="_Toc21584"/>
      <w:bookmarkStart w:id="275" w:name="_Toc13291"/>
      <w:bookmarkStart w:id="276" w:name="_Toc17383789"/>
      <w:bookmarkStart w:id="277" w:name="_Toc2481"/>
      <w:bookmarkStart w:id="278" w:name="_Toc17041"/>
      <w:bookmarkStart w:id="279" w:name="_Toc1167415937"/>
      <w:r>
        <w:rPr>
          <w:rFonts w:hint="eastAsia"/>
          <w:lang w:val="en-US" w:eastAsia="zh-CN"/>
        </w:rPr>
        <w:t>人力资源计划</w:t>
      </w:r>
      <w:bookmarkEnd w:id="272"/>
      <w:bookmarkEnd w:id="273"/>
      <w:bookmarkEnd w:id="274"/>
      <w:bookmarkEnd w:id="275"/>
      <w:bookmarkEnd w:id="276"/>
      <w:bookmarkEnd w:id="277"/>
      <w:bookmarkEnd w:id="278"/>
      <w:bookmarkEnd w:id="279"/>
    </w:p>
    <w:p w14:paraId="7FD57875">
      <w:pPr>
        <w:keepNext w:val="0"/>
        <w:keepLines w:val="0"/>
        <w:pageBreakBefore w:val="0"/>
        <w:widowControl w:val="0"/>
        <w:kinsoku/>
        <w:wordWrap/>
        <w:overflowPunct/>
        <w:topLinePunct w:val="0"/>
        <w:autoSpaceDE/>
        <w:autoSpaceDN/>
        <w:bidi w:val="0"/>
        <w:adjustRightInd/>
        <w:snapToGrid/>
        <w:ind w:firstLine="520"/>
        <w:textAlignment w:val="auto"/>
        <w:rPr>
          <w:rStyle w:val="276"/>
          <w:rFonts w:hint="eastAsia" w:asciiTheme="minorEastAsia" w:hAnsiTheme="minorEastAsia" w:eastAsiaTheme="minorEastAsia" w:cstheme="minorEastAsia"/>
          <w:b/>
          <w:color w:val="auto"/>
          <w:kern w:val="0"/>
          <w:szCs w:val="20"/>
          <w:lang w:val="en-US"/>
        </w:rPr>
      </w:pPr>
      <w:r>
        <w:rPr>
          <w:rFonts w:hint="eastAsia"/>
          <w:lang w:val="en-US" w:eastAsia="zh-CN"/>
        </w:rPr>
        <w:t>根据总体施工进度计划，为保证进度计划的完成，人员配置见表4.3-1。</w:t>
      </w:r>
    </w:p>
    <w:p w14:paraId="3CE1955C">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表4.3-1 施工升降机拆卸人员配置表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1256"/>
        <w:gridCol w:w="6458"/>
      </w:tblGrid>
      <w:tr w14:paraId="19DB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6" w:type="pct"/>
            <w:tcBorders>
              <w:top w:val="single" w:color="auto" w:sz="12" w:space="0"/>
              <w:left w:val="single" w:color="auto" w:sz="12" w:space="0"/>
            </w:tcBorders>
            <w:noWrap w:val="0"/>
            <w:vAlign w:val="center"/>
          </w:tcPr>
          <w:p w14:paraId="244DD96F">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职 务</w:t>
            </w:r>
          </w:p>
        </w:tc>
        <w:tc>
          <w:tcPr>
            <w:tcW w:w="676" w:type="pct"/>
            <w:tcBorders>
              <w:top w:val="single" w:color="auto" w:sz="12" w:space="0"/>
            </w:tcBorders>
            <w:noWrap w:val="0"/>
            <w:vAlign w:val="center"/>
          </w:tcPr>
          <w:p w14:paraId="711E814E">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姓 名</w:t>
            </w:r>
          </w:p>
        </w:tc>
        <w:tc>
          <w:tcPr>
            <w:tcW w:w="3476" w:type="pct"/>
            <w:tcBorders>
              <w:top w:val="single" w:color="auto" w:sz="12" w:space="0"/>
              <w:right w:val="single" w:color="auto" w:sz="12" w:space="0"/>
            </w:tcBorders>
            <w:noWrap w:val="0"/>
            <w:vAlign w:val="center"/>
          </w:tcPr>
          <w:p w14:paraId="5CEE1E7F">
            <w:pPr>
              <w:adjustRightInd w:val="0"/>
              <w:spacing w:line="240" w:lineRule="auto"/>
              <w:ind w:firstLine="233" w:firstLineChars="111"/>
              <w:jc w:val="center"/>
              <w:rPr>
                <w:rFonts w:ascii="宋体" w:hAnsi="宋体" w:cs="仿宋"/>
                <w:bCs/>
                <w:sz w:val="21"/>
                <w:szCs w:val="21"/>
              </w:rPr>
            </w:pPr>
            <w:r>
              <w:rPr>
                <w:rFonts w:hint="eastAsia" w:ascii="宋体" w:hAnsi="宋体" w:cs="仿宋"/>
                <w:bCs/>
                <w:sz w:val="21"/>
                <w:szCs w:val="21"/>
              </w:rPr>
              <w:t>工 作 职 责</w:t>
            </w:r>
          </w:p>
        </w:tc>
      </w:tr>
      <w:tr w14:paraId="348D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846" w:type="pct"/>
            <w:tcBorders>
              <w:left w:val="single" w:color="auto" w:sz="12" w:space="0"/>
            </w:tcBorders>
            <w:noWrap w:val="0"/>
            <w:vAlign w:val="center"/>
          </w:tcPr>
          <w:p w14:paraId="05E65D59">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项目负责人</w:t>
            </w:r>
          </w:p>
        </w:tc>
        <w:tc>
          <w:tcPr>
            <w:tcW w:w="676" w:type="pct"/>
            <w:noWrap w:val="0"/>
            <w:vAlign w:val="center"/>
          </w:tcPr>
          <w:p w14:paraId="16CA16DF">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吕仕昌</w:t>
            </w:r>
          </w:p>
        </w:tc>
        <w:tc>
          <w:tcPr>
            <w:tcW w:w="3476" w:type="pct"/>
            <w:tcBorders>
              <w:right w:val="single" w:color="auto" w:sz="12" w:space="0"/>
            </w:tcBorders>
            <w:noWrap w:val="0"/>
            <w:vAlign w:val="center"/>
          </w:tcPr>
          <w:p w14:paraId="11371453">
            <w:pPr>
              <w:spacing w:line="240" w:lineRule="auto"/>
              <w:ind w:left="0" w:leftChars="0" w:firstLine="0" w:firstLineChars="0"/>
              <w:rPr>
                <w:rFonts w:hint="eastAsia" w:ascii="宋体" w:hAnsi="宋体" w:eastAsia="宋体" w:cs="仿宋"/>
                <w:bCs/>
                <w:sz w:val="21"/>
                <w:szCs w:val="21"/>
                <w:lang w:val="en-US" w:eastAsia="zh-CN"/>
              </w:rPr>
            </w:pPr>
            <w:r>
              <w:rPr>
                <w:rFonts w:hint="eastAsia" w:ascii="宋体" w:hAnsi="宋体" w:cs="仿宋"/>
                <w:bCs/>
                <w:sz w:val="21"/>
                <w:szCs w:val="21"/>
              </w:rPr>
              <w:t>负责该项目的施工计划、组织和协调，对安拆全过程的安全负全责</w:t>
            </w:r>
            <w:r>
              <w:rPr>
                <w:rFonts w:hint="eastAsia" w:ascii="宋体" w:hAnsi="宋体" w:cs="仿宋"/>
                <w:bCs/>
                <w:sz w:val="21"/>
                <w:szCs w:val="21"/>
                <w:lang w:eastAsia="zh-CN"/>
              </w:rPr>
              <w:t>。</w:t>
            </w:r>
          </w:p>
        </w:tc>
      </w:tr>
      <w:tr w14:paraId="2B60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4E2C6834">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技术负责人</w:t>
            </w:r>
          </w:p>
        </w:tc>
        <w:tc>
          <w:tcPr>
            <w:tcW w:w="676" w:type="pct"/>
            <w:noWrap w:val="0"/>
            <w:vAlign w:val="center"/>
          </w:tcPr>
          <w:p w14:paraId="1B75F788">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温涛</w:t>
            </w:r>
          </w:p>
        </w:tc>
        <w:tc>
          <w:tcPr>
            <w:tcW w:w="3476" w:type="pct"/>
            <w:tcBorders>
              <w:right w:val="single" w:color="auto" w:sz="12" w:space="0"/>
            </w:tcBorders>
            <w:noWrap w:val="0"/>
            <w:vAlign w:val="center"/>
          </w:tcPr>
          <w:p w14:paraId="446421BE">
            <w:pPr>
              <w:adjustRightInd w:val="0"/>
              <w:spacing w:line="240" w:lineRule="auto"/>
              <w:ind w:left="0" w:leftChars="0" w:firstLine="0" w:firstLineChars="0"/>
              <w:rPr>
                <w:rFonts w:ascii="宋体" w:hAnsi="宋体" w:cs="仿宋"/>
                <w:bCs/>
                <w:sz w:val="21"/>
                <w:szCs w:val="21"/>
              </w:rPr>
            </w:pPr>
            <w:r>
              <w:rPr>
                <w:rFonts w:hint="eastAsia" w:ascii="宋体" w:hAnsi="宋体" w:cs="仿宋"/>
                <w:bCs/>
                <w:sz w:val="21"/>
                <w:szCs w:val="21"/>
              </w:rPr>
              <w:t>负责组织人员按安拆工艺规程及</w:t>
            </w:r>
            <w:r>
              <w:rPr>
                <w:rFonts w:hint="eastAsia" w:ascii="宋体" w:hAnsi="宋体" w:cs="仿宋"/>
                <w:bCs/>
                <w:sz w:val="21"/>
                <w:szCs w:val="21"/>
                <w:lang w:eastAsia="zh-CN"/>
              </w:rPr>
              <w:t>施工升降机</w:t>
            </w:r>
            <w:r>
              <w:rPr>
                <w:rFonts w:hint="eastAsia" w:ascii="宋体" w:hAnsi="宋体" w:cs="仿宋"/>
                <w:bCs/>
                <w:sz w:val="21"/>
                <w:szCs w:val="21"/>
              </w:rPr>
              <w:t>使用说明书要求进行作业，负责每日的工作安排，安全交底、工作记录，制止任何违章作业。</w:t>
            </w:r>
          </w:p>
        </w:tc>
      </w:tr>
      <w:tr w14:paraId="2A63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5DB0E818">
            <w:pPr>
              <w:adjustRightInd w:val="0"/>
              <w:spacing w:line="240" w:lineRule="auto"/>
              <w:ind w:firstLine="0" w:firstLineChars="0"/>
              <w:jc w:val="center"/>
              <w:rPr>
                <w:rFonts w:ascii="宋体" w:hAnsi="宋体" w:cs="仿宋"/>
                <w:bCs/>
                <w:sz w:val="21"/>
                <w:szCs w:val="21"/>
              </w:rPr>
            </w:pPr>
            <w:r>
              <w:rPr>
                <w:rFonts w:hint="eastAsia" w:ascii="宋体" w:hAnsi="宋体" w:cs="仿宋"/>
                <w:bCs/>
                <w:kern w:val="0"/>
                <w:sz w:val="21"/>
                <w:szCs w:val="21"/>
              </w:rPr>
              <w:t>安全负责人</w:t>
            </w:r>
          </w:p>
        </w:tc>
        <w:tc>
          <w:tcPr>
            <w:tcW w:w="676" w:type="pct"/>
            <w:noWrap w:val="0"/>
            <w:vAlign w:val="center"/>
          </w:tcPr>
          <w:p w14:paraId="1273A3BA">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kern w:val="0"/>
                <w:sz w:val="21"/>
                <w:szCs w:val="21"/>
                <w:lang w:eastAsia="zh-CN"/>
              </w:rPr>
              <w:t>黄教亮</w:t>
            </w:r>
          </w:p>
        </w:tc>
        <w:tc>
          <w:tcPr>
            <w:tcW w:w="3476" w:type="pct"/>
            <w:tcBorders>
              <w:right w:val="single" w:color="auto" w:sz="12" w:space="0"/>
            </w:tcBorders>
            <w:noWrap w:val="0"/>
            <w:vAlign w:val="center"/>
          </w:tcPr>
          <w:p w14:paraId="03EC266A">
            <w:pPr>
              <w:adjustRightInd w:val="0"/>
              <w:spacing w:line="240" w:lineRule="auto"/>
              <w:ind w:left="0" w:leftChars="0" w:firstLine="0" w:firstLineChars="0"/>
              <w:rPr>
                <w:rFonts w:ascii="宋体" w:hAnsi="宋体" w:cs="仿宋"/>
                <w:bCs/>
                <w:sz w:val="21"/>
                <w:szCs w:val="21"/>
              </w:rPr>
            </w:pPr>
            <w:r>
              <w:rPr>
                <w:rFonts w:hint="eastAsia" w:ascii="宋体" w:hAnsi="宋体" w:cs="仿宋"/>
                <w:bCs/>
                <w:sz w:val="21"/>
                <w:szCs w:val="21"/>
              </w:rPr>
              <w:t>落实安全责任制度，负责检查，监督现场人、机、物安全性、可靠性，制止违章作业，消除可能存在的安全隐患。</w:t>
            </w:r>
          </w:p>
        </w:tc>
      </w:tr>
      <w:tr w14:paraId="0D28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6" w:type="pct"/>
            <w:tcBorders>
              <w:left w:val="single" w:color="auto" w:sz="12" w:space="0"/>
            </w:tcBorders>
            <w:noWrap w:val="0"/>
            <w:vAlign w:val="center"/>
          </w:tcPr>
          <w:p w14:paraId="09780D26">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现场负责人</w:t>
            </w:r>
          </w:p>
        </w:tc>
        <w:tc>
          <w:tcPr>
            <w:tcW w:w="676" w:type="pct"/>
            <w:noWrap w:val="0"/>
            <w:vAlign w:val="center"/>
          </w:tcPr>
          <w:p w14:paraId="679AFD29">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吕仕昌</w:t>
            </w:r>
          </w:p>
        </w:tc>
        <w:tc>
          <w:tcPr>
            <w:tcW w:w="3476" w:type="pct"/>
            <w:tcBorders>
              <w:right w:val="single" w:color="auto" w:sz="12" w:space="0"/>
            </w:tcBorders>
            <w:noWrap w:val="0"/>
            <w:vAlign w:val="center"/>
          </w:tcPr>
          <w:p w14:paraId="48D93985">
            <w:pPr>
              <w:spacing w:line="240" w:lineRule="auto"/>
              <w:ind w:left="0" w:leftChars="0" w:firstLine="0" w:firstLineChars="0"/>
              <w:rPr>
                <w:rFonts w:hint="eastAsia" w:ascii="宋体" w:hAnsi="宋体" w:eastAsia="宋体" w:cs="仿宋"/>
                <w:bCs/>
                <w:sz w:val="21"/>
                <w:szCs w:val="21"/>
                <w:lang w:eastAsia="zh-CN"/>
              </w:rPr>
            </w:pPr>
            <w:r>
              <w:rPr>
                <w:rFonts w:hint="eastAsia" w:ascii="宋体" w:hAnsi="宋体" w:cs="仿宋"/>
                <w:bCs/>
                <w:sz w:val="21"/>
                <w:szCs w:val="21"/>
              </w:rPr>
              <w:t>根据现场负责人的要求，组织作业人员进行安拆作业，并注意过程检查</w:t>
            </w:r>
            <w:r>
              <w:rPr>
                <w:rFonts w:hint="eastAsia" w:ascii="宋体" w:hAnsi="宋体" w:cs="仿宋"/>
                <w:bCs/>
                <w:sz w:val="21"/>
                <w:szCs w:val="21"/>
                <w:lang w:eastAsia="zh-CN"/>
              </w:rPr>
              <w:t>。</w:t>
            </w:r>
          </w:p>
        </w:tc>
      </w:tr>
      <w:tr w14:paraId="4828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846" w:type="pct"/>
            <w:tcBorders>
              <w:left w:val="single" w:color="auto" w:sz="12" w:space="0"/>
            </w:tcBorders>
            <w:noWrap w:val="0"/>
            <w:vAlign w:val="center"/>
          </w:tcPr>
          <w:p w14:paraId="6416AE20">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lang w:eastAsia="zh-CN"/>
              </w:rPr>
              <w:t>升降机</w:t>
            </w:r>
            <w:r>
              <w:rPr>
                <w:rFonts w:hint="eastAsia" w:ascii="宋体" w:hAnsi="宋体" w:cs="仿宋"/>
                <w:bCs/>
                <w:sz w:val="21"/>
                <w:szCs w:val="21"/>
              </w:rPr>
              <w:t>司机</w:t>
            </w:r>
          </w:p>
        </w:tc>
        <w:tc>
          <w:tcPr>
            <w:tcW w:w="676" w:type="pct"/>
            <w:noWrap w:val="0"/>
            <w:vAlign w:val="center"/>
          </w:tcPr>
          <w:p w14:paraId="499D9B9C">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石仕兴</w:t>
            </w:r>
          </w:p>
        </w:tc>
        <w:tc>
          <w:tcPr>
            <w:tcW w:w="3476" w:type="pct"/>
            <w:tcBorders>
              <w:right w:val="single" w:color="auto" w:sz="12" w:space="0"/>
            </w:tcBorders>
            <w:noWrap w:val="0"/>
            <w:vAlign w:val="center"/>
          </w:tcPr>
          <w:p w14:paraId="135D16D2">
            <w:pPr>
              <w:adjustRightInd w:val="0"/>
              <w:spacing w:line="240" w:lineRule="auto"/>
              <w:ind w:left="0" w:leftChars="0" w:firstLine="0" w:firstLineChars="0"/>
              <w:rPr>
                <w:rFonts w:ascii="宋体" w:hAnsi="宋体" w:cs="仿宋"/>
                <w:bCs/>
                <w:sz w:val="21"/>
                <w:szCs w:val="21"/>
              </w:rPr>
            </w:pPr>
            <w:r>
              <w:rPr>
                <w:rFonts w:hint="eastAsia" w:ascii="宋体" w:hAnsi="宋体" w:cs="仿宋"/>
                <w:bCs/>
                <w:sz w:val="21"/>
                <w:szCs w:val="21"/>
              </w:rPr>
              <w:t>在安拆、升降施工升降机过程中对施工升降机进行操作。严守操作规程，严格按照日常保养维护检查，确保</w:t>
            </w:r>
            <w:r>
              <w:rPr>
                <w:rFonts w:hint="eastAsia" w:ascii="宋体" w:hAnsi="宋体" w:cs="仿宋"/>
                <w:bCs/>
                <w:sz w:val="21"/>
                <w:szCs w:val="21"/>
                <w:lang w:eastAsia="zh-CN"/>
              </w:rPr>
              <w:t>施工升降机</w:t>
            </w:r>
            <w:r>
              <w:rPr>
                <w:rFonts w:hint="eastAsia" w:ascii="宋体" w:hAnsi="宋体" w:cs="仿宋"/>
                <w:bCs/>
                <w:sz w:val="21"/>
                <w:szCs w:val="21"/>
              </w:rPr>
              <w:t>处于良好状态。</w:t>
            </w:r>
          </w:p>
        </w:tc>
      </w:tr>
      <w:tr w14:paraId="4D44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46" w:type="pct"/>
            <w:tcBorders>
              <w:left w:val="single" w:color="auto" w:sz="12" w:space="0"/>
            </w:tcBorders>
            <w:noWrap w:val="0"/>
            <w:vAlign w:val="center"/>
          </w:tcPr>
          <w:p w14:paraId="565D3747">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6527B22E">
            <w:pPr>
              <w:adjustRightInd w:val="0"/>
              <w:spacing w:line="240" w:lineRule="auto"/>
              <w:ind w:firstLine="0" w:firstLineChars="0"/>
              <w:jc w:val="center"/>
              <w:rPr>
                <w:rFonts w:ascii="宋体" w:hAnsi="宋体" w:cs="仿宋"/>
                <w:bCs/>
                <w:sz w:val="21"/>
                <w:szCs w:val="21"/>
                <w:u w:val="single"/>
              </w:rPr>
            </w:pPr>
            <w:r>
              <w:rPr>
                <w:rFonts w:hint="eastAsia" w:ascii="宋体" w:hAnsi="宋体" w:cs="仿宋"/>
                <w:bCs/>
                <w:sz w:val="21"/>
                <w:szCs w:val="21"/>
                <w:lang w:eastAsia="zh-CN"/>
              </w:rPr>
              <w:t>余文杰</w:t>
            </w:r>
            <w:r>
              <w:rPr>
                <w:rFonts w:hint="eastAsia" w:ascii="宋体" w:hAnsi="宋体" w:cs="仿宋"/>
                <w:bCs/>
                <w:sz w:val="21"/>
                <w:szCs w:val="21"/>
              </w:rPr>
              <w:t xml:space="preserve"> </w:t>
            </w:r>
          </w:p>
        </w:tc>
        <w:tc>
          <w:tcPr>
            <w:tcW w:w="3476" w:type="pct"/>
            <w:tcBorders>
              <w:right w:val="single" w:color="auto" w:sz="12" w:space="0"/>
            </w:tcBorders>
            <w:noWrap w:val="0"/>
            <w:vAlign w:val="center"/>
          </w:tcPr>
          <w:p w14:paraId="783317B0">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负责施工升降机的安拆、升降节工作。严守工作纪律，服从正确安排，正确使用劳保用品，防护齐全，严守工作岗位，严格遵循操作规程。</w:t>
            </w:r>
          </w:p>
        </w:tc>
      </w:tr>
      <w:tr w14:paraId="4C90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23A7E1BC">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648FE906">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李小琴</w:t>
            </w:r>
          </w:p>
        </w:tc>
        <w:tc>
          <w:tcPr>
            <w:tcW w:w="3476" w:type="pct"/>
            <w:tcBorders>
              <w:right w:val="single" w:color="auto" w:sz="12" w:space="0"/>
            </w:tcBorders>
            <w:noWrap w:val="0"/>
            <w:vAlign w:val="center"/>
          </w:tcPr>
          <w:p w14:paraId="1DAC1B5F">
            <w:pPr>
              <w:adjustRightInd w:val="0"/>
              <w:spacing w:line="240" w:lineRule="auto"/>
              <w:ind w:left="0" w:leftChars="0" w:firstLine="0" w:firstLineChars="0"/>
              <w:jc w:val="left"/>
              <w:rPr>
                <w:rFonts w:hint="eastAsia" w:ascii="宋体" w:hAnsi="宋体" w:cs="仿宋"/>
                <w:bCs/>
                <w:sz w:val="21"/>
                <w:szCs w:val="21"/>
              </w:rPr>
            </w:pPr>
            <w:r>
              <w:rPr>
                <w:rFonts w:hint="eastAsia"/>
              </w:rPr>
              <w:t>负责施工升降机的安拆、升降节工作。严守工作纪律，服从正确安排，正确使用劳保用品，防护齐全，严守工作岗位，严格遵循操作规程。</w:t>
            </w:r>
          </w:p>
        </w:tc>
      </w:tr>
      <w:tr w14:paraId="5997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08E5E6B9">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586A3A3E">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刘云祥</w:t>
            </w:r>
          </w:p>
        </w:tc>
        <w:tc>
          <w:tcPr>
            <w:tcW w:w="3476" w:type="pct"/>
            <w:tcBorders>
              <w:right w:val="single" w:color="auto" w:sz="12" w:space="0"/>
            </w:tcBorders>
            <w:noWrap w:val="0"/>
            <w:vAlign w:val="center"/>
          </w:tcPr>
          <w:p w14:paraId="01D0D43F">
            <w:pPr>
              <w:adjustRightInd w:val="0"/>
              <w:spacing w:line="240" w:lineRule="auto"/>
              <w:ind w:firstLine="0" w:firstLineChars="0"/>
              <w:jc w:val="left"/>
              <w:rPr>
                <w:rFonts w:hint="eastAsia" w:ascii="宋体" w:hAnsi="宋体" w:cs="仿宋"/>
                <w:bCs/>
                <w:sz w:val="21"/>
                <w:szCs w:val="21"/>
              </w:rPr>
            </w:pPr>
            <w:r>
              <w:rPr>
                <w:rFonts w:hint="eastAsia"/>
              </w:rPr>
              <w:t>负责施工升降机的安拆、升降节工作。严守工作纪律，服从正确安排，正确使用劳保用品，防护齐全，严守工作岗位，严格遵循操作规程。</w:t>
            </w:r>
          </w:p>
        </w:tc>
      </w:tr>
      <w:tr w14:paraId="3785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720C91A2">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2F36AC46">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向杰</w:t>
            </w:r>
          </w:p>
        </w:tc>
        <w:tc>
          <w:tcPr>
            <w:tcW w:w="3476" w:type="pct"/>
            <w:tcBorders>
              <w:right w:val="single" w:color="auto" w:sz="12" w:space="0"/>
            </w:tcBorders>
            <w:noWrap w:val="0"/>
            <w:vAlign w:val="center"/>
          </w:tcPr>
          <w:p w14:paraId="4CB90B70">
            <w:pPr>
              <w:adjustRightInd w:val="0"/>
              <w:spacing w:line="240" w:lineRule="auto"/>
              <w:ind w:firstLine="0" w:firstLineChars="0"/>
              <w:jc w:val="left"/>
              <w:rPr>
                <w:rFonts w:hint="eastAsia" w:ascii="宋体" w:hAnsi="宋体" w:cs="仿宋"/>
                <w:bCs/>
                <w:sz w:val="21"/>
                <w:szCs w:val="21"/>
              </w:rPr>
            </w:pPr>
            <w:r>
              <w:rPr>
                <w:rFonts w:hint="eastAsia"/>
              </w:rPr>
              <w:t>负责施工升降机的安拆、升降节工作。严守工作纪律，服从正确安排，正确使用劳保用品，防护齐全，严守工作岗位，严格遵循操作规程。</w:t>
            </w:r>
          </w:p>
        </w:tc>
      </w:tr>
    </w:tbl>
    <w:p w14:paraId="3324714D">
      <w:pPr>
        <w:pStyle w:val="3"/>
        <w:bidi w:val="0"/>
        <w:rPr>
          <w:rFonts w:hint="eastAsia"/>
        </w:rPr>
      </w:pPr>
      <w:bookmarkStart w:id="280" w:name="_Toc18841"/>
      <w:bookmarkStart w:id="281" w:name="_Toc20141"/>
      <w:bookmarkStart w:id="282" w:name="_Toc109137370"/>
      <w:bookmarkStart w:id="283" w:name="_Toc27833"/>
      <w:bookmarkStart w:id="284" w:name="_Toc19254"/>
      <w:bookmarkStart w:id="285" w:name="_Toc18789"/>
      <w:r>
        <w:rPr>
          <w:rFonts w:hint="eastAsia"/>
        </w:rPr>
        <w:t>施工安全保障措施</w:t>
      </w:r>
      <w:bookmarkEnd w:id="280"/>
      <w:bookmarkEnd w:id="281"/>
      <w:bookmarkEnd w:id="282"/>
      <w:bookmarkEnd w:id="283"/>
      <w:bookmarkEnd w:id="284"/>
      <w:bookmarkEnd w:id="285"/>
    </w:p>
    <w:p w14:paraId="0D2D4A04">
      <w:pPr>
        <w:pStyle w:val="4"/>
        <w:bidi w:val="0"/>
        <w:ind w:left="480" w:leftChars="0" w:firstLineChars="0"/>
        <w:rPr>
          <w:rFonts w:hint="eastAsia"/>
          <w:lang w:val="en-US" w:eastAsia="zh-CN"/>
        </w:rPr>
      </w:pPr>
      <w:bookmarkStart w:id="286" w:name="_Toc4055"/>
      <w:bookmarkStart w:id="287" w:name="_Toc11646"/>
      <w:bookmarkStart w:id="288" w:name="_Toc28550"/>
      <w:bookmarkStart w:id="289" w:name="_Toc109137371"/>
      <w:bookmarkStart w:id="290" w:name="_Toc14246"/>
      <w:bookmarkStart w:id="291" w:name="_Toc29969"/>
      <w:r>
        <w:rPr>
          <w:rFonts w:hint="eastAsia"/>
          <w:lang w:val="en-US" w:eastAsia="zh-CN"/>
        </w:rPr>
        <w:t>组织保障措施</w:t>
      </w:r>
      <w:bookmarkEnd w:id="286"/>
      <w:bookmarkEnd w:id="287"/>
      <w:bookmarkEnd w:id="288"/>
      <w:bookmarkEnd w:id="289"/>
      <w:bookmarkEnd w:id="290"/>
      <w:bookmarkEnd w:id="291"/>
    </w:p>
    <w:p w14:paraId="1AA1DCD3">
      <w:pPr>
        <w:keepNext w:val="0"/>
        <w:keepLines w:val="0"/>
        <w:pageBreakBefore w:val="0"/>
        <w:widowControl w:val="0"/>
        <w:kinsoku/>
        <w:wordWrap/>
        <w:overflowPunct/>
        <w:topLinePunct w:val="0"/>
        <w:autoSpaceDE/>
        <w:autoSpaceDN/>
        <w:bidi w:val="0"/>
        <w:adjustRightInd/>
        <w:snapToGrid/>
        <w:ind w:firstLine="480"/>
        <w:textAlignment w:val="auto"/>
        <w:rPr>
          <w:rFonts w:hint="default"/>
          <w:lang w:val="en-US" w:eastAsia="zh-CN"/>
        </w:rPr>
      </w:pPr>
      <w:r>
        <w:rPr>
          <w:rFonts w:hint="eastAsia"/>
          <w:lang w:val="en-US" w:eastAsia="zh-CN"/>
        </w:rPr>
        <w:t>按照“管生产必须管安全”的原则成立以专业分包单位项目经理和技术负责人、安全负责人组成的项目安全领导小组，领导和组织实施本项目施工安全管理，确保安全目标实现。安全负责人具体实施各项安全管理工作，以专检和监督方式为主，实行安全生产一票否决权；项目安全领导小组是安全管理的组织实施机构，安全负责人、专职（兼）安全员负责施工过程的安全监督。并服从总包单位的管理。</w:t>
      </w:r>
    </w:p>
    <w:p w14:paraId="413D3593">
      <w:pPr>
        <w:ind w:left="0" w:leftChars="0" w:firstLine="0" w:firstLineChars="0"/>
        <w:jc w:val="both"/>
        <w:rPr>
          <w:rFonts w:hint="eastAsia" w:eastAsia="宋体"/>
          <w:color w:val="auto"/>
          <w:lang w:eastAsia="zh-CN"/>
        </w:rPr>
      </w:pPr>
      <w:bookmarkStart w:id="625" w:name="_GoBack"/>
      <w:bookmarkEnd w:id="625"/>
      <w:r>
        <w:rPr>
          <w:rFonts w:hint="eastAsia" w:eastAsia="宋体"/>
          <w:lang w:eastAsia="zh-CN"/>
        </w:rPr>
        <w:drawing>
          <wp:inline distT="0" distB="0" distL="114300" distR="114300">
            <wp:extent cx="5753100" cy="3498215"/>
            <wp:effectExtent l="0" t="0" r="0" b="0"/>
            <wp:docPr id="10" name="图片 10" descr="未命名文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命名文件(10)"/>
                    <pic:cNvPicPr>
                      <a:picLocks noChangeAspect="1"/>
                    </pic:cNvPicPr>
                  </pic:nvPicPr>
                  <pic:blipFill>
                    <a:blip r:embed="rId25"/>
                    <a:stretch>
                      <a:fillRect/>
                    </a:stretch>
                  </pic:blipFill>
                  <pic:spPr>
                    <a:xfrm>
                      <a:off x="0" y="0"/>
                      <a:ext cx="5753100" cy="3498215"/>
                    </a:xfrm>
                    <a:prstGeom prst="rect">
                      <a:avLst/>
                    </a:prstGeom>
                  </pic:spPr>
                </pic:pic>
              </a:graphicData>
            </a:graphic>
          </wp:inline>
        </w:drawing>
      </w:r>
    </w:p>
    <w:p w14:paraId="0951E9D8">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图5.1-</w:t>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SEQ 图 \* ARABIC \s 2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 xml:space="preserve"> 项目组织机构图</w:t>
      </w:r>
    </w:p>
    <w:p w14:paraId="302D3C3C">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建立健全管理体系，坚持管生产必须管安全的原则，健全岗位责任制，从组织上、制度上、防范措施上保证安全生产，做到规范施工，安全操作。</w:t>
      </w:r>
    </w:p>
    <w:p w14:paraId="4E5FF548">
      <w:pPr>
        <w:pStyle w:val="4"/>
        <w:bidi w:val="0"/>
        <w:ind w:left="480" w:leftChars="0" w:firstLineChars="0"/>
        <w:rPr>
          <w:rFonts w:hint="eastAsia"/>
          <w:lang w:val="en-US" w:eastAsia="zh-CN"/>
        </w:rPr>
      </w:pPr>
      <w:bookmarkStart w:id="292" w:name="_Toc3974"/>
      <w:bookmarkStart w:id="293" w:name="_Toc10409817"/>
      <w:bookmarkStart w:id="294" w:name="_Toc109137372"/>
      <w:bookmarkStart w:id="295" w:name="_Toc29121"/>
      <w:bookmarkStart w:id="296" w:name="_Toc23278"/>
      <w:bookmarkStart w:id="297" w:name="_Toc24123"/>
      <w:bookmarkStart w:id="298" w:name="_Toc16063"/>
      <w:r>
        <w:rPr>
          <w:rFonts w:hint="eastAsia"/>
          <w:lang w:val="en-US" w:eastAsia="zh-CN"/>
        </w:rPr>
        <w:t>制度保障措施</w:t>
      </w:r>
      <w:bookmarkEnd w:id="292"/>
      <w:bookmarkEnd w:id="293"/>
      <w:bookmarkEnd w:id="294"/>
      <w:bookmarkEnd w:id="295"/>
      <w:bookmarkEnd w:id="296"/>
      <w:bookmarkEnd w:id="297"/>
      <w:bookmarkEnd w:id="298"/>
    </w:p>
    <w:p w14:paraId="4D45B21E">
      <w:pPr>
        <w:bidi w:val="0"/>
        <w:rPr>
          <w:rFonts w:hint="eastAsia"/>
          <w:lang w:val="en-US" w:eastAsia="zh-CN"/>
        </w:rPr>
      </w:pPr>
      <w:r>
        <w:commentReference w:id="11"/>
      </w:r>
      <w:r>
        <w:rPr>
          <w:rFonts w:hint="eastAsia"/>
          <w:lang w:val="en-US" w:eastAsia="zh-CN"/>
        </w:rPr>
        <w:t>（1）建立完善的进场验收及检查制度。对进场设备严格执行进场验收，不合格设备材料，不予进场；实行拆除作业前检查制度，对不合格材料、零部件不得使用并及时更换。</w:t>
      </w:r>
    </w:p>
    <w:p w14:paraId="6910990A">
      <w:pPr>
        <w:bidi w:val="0"/>
        <w:rPr>
          <w:rFonts w:hint="eastAsia"/>
          <w:lang w:val="en-US" w:eastAsia="zh-CN"/>
        </w:rPr>
      </w:pPr>
      <w:r>
        <w:rPr>
          <w:rFonts w:hint="eastAsia"/>
          <w:lang w:val="en-US" w:eastAsia="zh-CN"/>
        </w:rPr>
        <w:t>（2）建立和贯彻执行安全教育制度。对进场人员进行岗前教育和三级安全教育，使用安拆作业安全教育，并做好记录存档；拆除作业前对作业人员进行安全技术交底、拆除方案交底，做好记录归档。技术人员和专职安全员必须旁站。</w:t>
      </w:r>
    </w:p>
    <w:p w14:paraId="3A0EBE45">
      <w:pPr>
        <w:bidi w:val="0"/>
        <w:rPr>
          <w:rFonts w:hint="eastAsia"/>
          <w:lang w:val="en-US" w:eastAsia="zh-CN"/>
        </w:rPr>
      </w:pPr>
      <w:r>
        <w:rPr>
          <w:rFonts w:hint="eastAsia"/>
          <w:lang w:val="en-US" w:eastAsia="zh-CN"/>
        </w:rPr>
        <w:t>（3）建立和完善施工升降机拆除作业各岗位安全生产职责。严格按照各岗位安全生产职责执行。</w:t>
      </w:r>
    </w:p>
    <w:p w14:paraId="43C9643B">
      <w:pPr>
        <w:pStyle w:val="4"/>
        <w:bidi w:val="0"/>
        <w:ind w:left="480" w:leftChars="0" w:firstLineChars="0"/>
        <w:rPr>
          <w:rFonts w:hint="eastAsia"/>
          <w:lang w:val="en-US" w:eastAsia="zh-CN"/>
        </w:rPr>
      </w:pPr>
      <w:bookmarkStart w:id="299" w:name="_Toc24632"/>
      <w:bookmarkStart w:id="300" w:name="_Toc10409819"/>
      <w:bookmarkStart w:id="301" w:name="_Toc4993"/>
      <w:bookmarkStart w:id="302" w:name="_Toc109137373"/>
      <w:bookmarkStart w:id="303" w:name="_Toc20674"/>
      <w:bookmarkStart w:id="304" w:name="_Toc18690"/>
      <w:bookmarkStart w:id="305" w:name="_Toc23315"/>
      <w:r>
        <w:rPr>
          <w:rFonts w:hint="eastAsia"/>
          <w:lang w:val="en-US" w:eastAsia="zh-CN"/>
        </w:rPr>
        <w:t>监管措施</w:t>
      </w:r>
      <w:bookmarkEnd w:id="299"/>
      <w:bookmarkEnd w:id="300"/>
      <w:bookmarkEnd w:id="301"/>
      <w:bookmarkEnd w:id="302"/>
      <w:bookmarkEnd w:id="303"/>
      <w:bookmarkEnd w:id="304"/>
      <w:bookmarkEnd w:id="305"/>
    </w:p>
    <w:p w14:paraId="733BDE95">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为落实施工升降机拆卸安全管理工作，项目经理部采取以下监控措施：</w:t>
      </w:r>
    </w:p>
    <w:p w14:paraId="29D0835B">
      <w:pPr>
        <w:ind w:firstLine="480"/>
        <w:outlineLvl w:val="9"/>
        <w:rPr>
          <w:rFonts w:hint="eastAsia"/>
          <w:lang w:val="en-US" w:eastAsia="zh-CN"/>
        </w:rPr>
      </w:pPr>
      <w:r>
        <w:rPr>
          <w:rFonts w:hint="eastAsia"/>
          <w:lang w:val="en-US" w:eastAsia="zh-CN"/>
        </w:rPr>
        <w:t>（1）现场安全、技术管理人员必须参与拆除专项施工方案的编制，熟悉拆除专项施工方案。</w:t>
      </w:r>
    </w:p>
    <w:p w14:paraId="4934C879">
      <w:pPr>
        <w:ind w:firstLine="480"/>
        <w:outlineLvl w:val="9"/>
        <w:rPr>
          <w:rFonts w:hint="eastAsia"/>
          <w:lang w:val="en-US" w:eastAsia="zh-CN"/>
        </w:rPr>
      </w:pPr>
      <w:bookmarkStart w:id="306" w:name="_Toc458"/>
      <w:bookmarkStart w:id="307" w:name="_Toc6462"/>
      <w:bookmarkStart w:id="308" w:name="_Toc22751"/>
      <w:bookmarkStart w:id="309" w:name="_Toc14665"/>
      <w:bookmarkStart w:id="310" w:name="_Toc6070"/>
      <w:bookmarkStart w:id="311" w:name="_Toc10587"/>
      <w:r>
        <w:rPr>
          <w:rFonts w:hint="eastAsia"/>
          <w:lang w:val="en-US" w:eastAsia="zh-CN"/>
        </w:rPr>
        <w:t>（2）拆除作业时必须按施工组织设备要求配置相关人员。</w:t>
      </w:r>
      <w:bookmarkEnd w:id="306"/>
      <w:bookmarkEnd w:id="307"/>
      <w:bookmarkEnd w:id="308"/>
      <w:bookmarkEnd w:id="309"/>
      <w:bookmarkEnd w:id="310"/>
      <w:bookmarkEnd w:id="311"/>
    </w:p>
    <w:p w14:paraId="0EDE270C">
      <w:pPr>
        <w:ind w:firstLine="480"/>
        <w:outlineLvl w:val="9"/>
        <w:rPr>
          <w:rFonts w:hint="eastAsia"/>
          <w:lang w:val="en-US" w:eastAsia="zh-CN"/>
        </w:rPr>
      </w:pPr>
      <w:r>
        <w:rPr>
          <w:rFonts w:hint="eastAsia"/>
          <w:lang w:val="en-US" w:eastAsia="zh-CN"/>
        </w:rPr>
        <w:t>（3）专职安全员监督操作人员是否按拆除专项施工方案与安全操作规程进行操作，并督促操作人员按规定正确使用安全防护用品。</w:t>
      </w:r>
    </w:p>
    <w:p w14:paraId="4B46D86F">
      <w:pPr>
        <w:ind w:firstLine="480"/>
        <w:outlineLvl w:val="9"/>
        <w:rPr>
          <w:rFonts w:hint="eastAsia"/>
          <w:lang w:val="en-US" w:eastAsia="zh-CN"/>
        </w:rPr>
      </w:pPr>
      <w:r>
        <w:rPr>
          <w:rFonts w:hint="eastAsia"/>
          <w:lang w:val="en-US" w:eastAsia="zh-CN"/>
        </w:rPr>
        <w:t>（4）专职安全人员对操作人员的操作实施全程监控，发现不良行为及时制止纠正。</w:t>
      </w:r>
    </w:p>
    <w:p w14:paraId="01CABCE2">
      <w:pPr>
        <w:ind w:firstLine="480"/>
        <w:outlineLvl w:val="9"/>
        <w:rPr>
          <w:rFonts w:hint="eastAsia"/>
          <w:lang w:val="en-US" w:eastAsia="zh-CN"/>
        </w:rPr>
      </w:pPr>
      <w:r>
        <w:rPr>
          <w:rFonts w:hint="eastAsia"/>
          <w:lang w:val="en-US" w:eastAsia="zh-CN"/>
        </w:rPr>
        <w:t>（5）现场管理人员必须留存影像、图片、纸质资料并建立每日汇报机制。</w:t>
      </w:r>
    </w:p>
    <w:p w14:paraId="26081F6F">
      <w:pPr>
        <w:ind w:firstLine="480"/>
        <w:outlineLvl w:val="9"/>
        <w:rPr>
          <w:rFonts w:hint="eastAsia"/>
          <w:lang w:val="en-US" w:eastAsia="zh-CN"/>
        </w:rPr>
      </w:pPr>
      <w:r>
        <w:rPr>
          <w:rFonts w:hint="eastAsia"/>
          <w:lang w:val="en-US" w:eastAsia="zh-CN"/>
        </w:rPr>
        <w:t>（6）带班领导随机抽查现场落实情况。</w:t>
      </w:r>
    </w:p>
    <w:p w14:paraId="0FA6395A">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（7）每项工作完成后必须进行验收后方可开展下道工序。</w:t>
      </w:r>
    </w:p>
    <w:p w14:paraId="6B90E2B3">
      <w:pPr>
        <w:pStyle w:val="4"/>
        <w:bidi w:val="0"/>
        <w:ind w:left="480" w:leftChars="0" w:firstLineChars="0"/>
        <w:rPr>
          <w:rFonts w:hint="eastAsia"/>
          <w:lang w:val="en-US" w:eastAsia="zh-CN"/>
        </w:rPr>
      </w:pPr>
      <w:bookmarkStart w:id="312" w:name="_Toc18053"/>
      <w:bookmarkStart w:id="313" w:name="_Toc15280"/>
      <w:bookmarkStart w:id="314" w:name="_Toc109137374"/>
      <w:bookmarkStart w:id="315" w:name="_Toc21704"/>
      <w:bookmarkStart w:id="316" w:name="_Toc19629"/>
      <w:bookmarkStart w:id="317" w:name="_Toc10409820"/>
      <w:bookmarkStart w:id="318" w:name="_Toc12512"/>
      <w:r>
        <w:rPr>
          <w:rFonts w:hint="eastAsia"/>
          <w:lang w:val="en-US" w:eastAsia="zh-CN"/>
        </w:rPr>
        <w:t>施工机械安全控制措施</w:t>
      </w:r>
      <w:bookmarkEnd w:id="312"/>
      <w:bookmarkEnd w:id="313"/>
      <w:bookmarkEnd w:id="314"/>
      <w:bookmarkEnd w:id="315"/>
      <w:bookmarkEnd w:id="316"/>
      <w:bookmarkEnd w:id="317"/>
      <w:bookmarkEnd w:id="318"/>
    </w:p>
    <w:p w14:paraId="70F13FA4">
      <w:pPr>
        <w:ind w:firstLine="480"/>
        <w:rPr>
          <w:rFonts w:hint="eastAsia"/>
          <w:lang w:val="en-US" w:eastAsia="zh-CN"/>
        </w:rPr>
      </w:pPr>
      <w:r>
        <w:rPr>
          <w:rFonts w:hint="eastAsia"/>
          <w:lang w:val="en-US" w:eastAsia="zh-CN"/>
        </w:rPr>
        <w:t>（1）各种机械操作人员和车辆驾驶员，必须取得操作证书，不准操作与操作证不相符的机械，严禁无证操作。</w:t>
      </w:r>
    </w:p>
    <w:p w14:paraId="4175AEA7">
      <w:pPr>
        <w:ind w:firstLine="480"/>
        <w:rPr>
          <w:rFonts w:hint="eastAsia"/>
          <w:lang w:val="en-US" w:eastAsia="zh-CN"/>
        </w:rPr>
      </w:pPr>
      <w:r>
        <w:rPr>
          <w:rFonts w:hint="eastAsia"/>
          <w:lang w:val="en-US" w:eastAsia="zh-CN"/>
        </w:rPr>
        <w:t>（2）操作人员必须按照本机说明书规定，严格执行工作前的检查制度和工作中注意观察及工作后的检查保养制度。</w:t>
      </w:r>
    </w:p>
    <w:p w14:paraId="045AAA0F">
      <w:pPr>
        <w:ind w:firstLine="480"/>
        <w:rPr>
          <w:rFonts w:hint="eastAsia"/>
          <w:lang w:val="en-US" w:eastAsia="zh-CN"/>
        </w:rPr>
      </w:pPr>
      <w:r>
        <w:rPr>
          <w:rFonts w:hint="eastAsia"/>
          <w:lang w:val="en-US" w:eastAsia="zh-CN"/>
        </w:rPr>
        <w:t>（3）驾驶室或操作室应保持整洁、严禁存放易燃、易爆物品，严禁酒后操作机械，严禁机械带病运转或超负荷运转。</w:t>
      </w:r>
    </w:p>
    <w:p w14:paraId="4332BB31">
      <w:pPr>
        <w:ind w:firstLine="480"/>
        <w:rPr>
          <w:rFonts w:hint="eastAsia"/>
          <w:lang w:val="en-US" w:eastAsia="zh-CN"/>
        </w:rPr>
      </w:pPr>
      <w:r>
        <w:rPr>
          <w:rFonts w:hint="eastAsia"/>
          <w:lang w:val="en-US" w:eastAsia="zh-CN"/>
        </w:rPr>
        <w:t>（4）机械设备在施工现场停放时，应选择安全的停放地点，夜间应有专人看管。</w:t>
      </w:r>
    </w:p>
    <w:p w14:paraId="19FA15A1">
      <w:pPr>
        <w:ind w:firstLine="480"/>
        <w:rPr>
          <w:rFonts w:hint="eastAsia"/>
          <w:lang w:val="en-US" w:eastAsia="zh-CN"/>
        </w:rPr>
      </w:pPr>
      <w:r>
        <w:rPr>
          <w:rFonts w:hint="eastAsia"/>
          <w:lang w:val="en-US" w:eastAsia="zh-CN"/>
        </w:rPr>
        <w:t>（5）严禁对运转中的机械设备进行维修、保养、调整等作业。</w:t>
      </w:r>
    </w:p>
    <w:p w14:paraId="622E4EB7">
      <w:pPr>
        <w:ind w:firstLine="480"/>
        <w:rPr>
          <w:rFonts w:hint="eastAsia"/>
          <w:lang w:val="en-US" w:eastAsia="zh-CN"/>
        </w:rPr>
      </w:pPr>
      <w:r>
        <w:rPr>
          <w:rFonts w:hint="eastAsia"/>
          <w:lang w:val="en-US" w:eastAsia="zh-CN"/>
        </w:rPr>
        <w:t>（6）确定吊车距车库顶板边沿的安全距离，严禁私自调整。</w:t>
      </w:r>
    </w:p>
    <w:p w14:paraId="05BC524D">
      <w:pPr>
        <w:ind w:firstLine="480"/>
        <w:rPr>
          <w:rFonts w:hint="eastAsia"/>
          <w:lang w:val="en-US" w:eastAsia="zh-CN"/>
        </w:rPr>
      </w:pPr>
      <w:r>
        <w:rPr>
          <w:rFonts w:hint="eastAsia"/>
          <w:lang w:val="en-US" w:eastAsia="zh-CN"/>
        </w:rPr>
        <w:t>（7）现场机械设备比较密集，现场布置及调动必须遵守管理人员的安排。</w:t>
      </w:r>
    </w:p>
    <w:p w14:paraId="36F512F0">
      <w:pPr>
        <w:ind w:firstLine="480"/>
        <w:rPr>
          <w:rFonts w:hint="eastAsia"/>
          <w:lang w:val="en-US" w:eastAsia="zh-CN"/>
        </w:rPr>
      </w:pPr>
      <w:r>
        <w:rPr>
          <w:rFonts w:hint="eastAsia"/>
          <w:lang w:val="en-US" w:eastAsia="zh-CN"/>
        </w:rPr>
        <w:t>（8）指挥施工机械作业人员，必须站在可让人瞭望的安全地点并应明确规定指挥联络信号。</w:t>
      </w:r>
    </w:p>
    <w:p w14:paraId="0D0FDF43">
      <w:pPr>
        <w:ind w:firstLine="480"/>
        <w:rPr>
          <w:rFonts w:hint="eastAsia"/>
          <w:lang w:val="en-US" w:eastAsia="zh-CN"/>
        </w:rPr>
      </w:pPr>
      <w:r>
        <w:rPr>
          <w:rFonts w:hint="eastAsia"/>
          <w:lang w:val="en-US" w:eastAsia="zh-CN"/>
        </w:rPr>
        <w:t>（9）使用钢丝绳的机械，在运行中严禁用手套或其他物件接触钢丝绳。用钢丝绳拖拉机械或重物时，人员远离钢丝绳。</w:t>
      </w:r>
    </w:p>
    <w:p w14:paraId="45499B4A">
      <w:pPr>
        <w:ind w:firstLine="480"/>
        <w:rPr>
          <w:rFonts w:hint="eastAsia"/>
          <w:lang w:val="en-US" w:eastAsia="zh-CN"/>
        </w:rPr>
      </w:pPr>
      <w:r>
        <w:rPr>
          <w:rFonts w:hint="eastAsia"/>
          <w:lang w:val="en-US" w:eastAsia="zh-CN"/>
        </w:rPr>
        <w:t>（10）起重作业严格按照《建筑机械使用安全技术规程》（JGJ 33-2012）和《建筑安装工人安全技术操作规程》（原国家建总局（80）建工劳字第24号）规定的要求执行。</w:t>
      </w:r>
    </w:p>
    <w:p w14:paraId="616207E8">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（11）定期组织机电设备、车辆安全大检查，对检查中查出的安全问题，按照“四不放过”的原则进行调查处理，制定防范措施，防止机械事故的发生。</w:t>
      </w:r>
    </w:p>
    <w:p w14:paraId="5E3DB3A8">
      <w:pPr>
        <w:pStyle w:val="4"/>
        <w:bidi w:val="0"/>
        <w:ind w:left="480" w:leftChars="0" w:firstLineChars="0"/>
        <w:rPr>
          <w:rFonts w:hint="eastAsia"/>
          <w:lang w:val="en-US" w:eastAsia="zh-CN"/>
        </w:rPr>
      </w:pPr>
      <w:bookmarkStart w:id="319" w:name="_Toc6188"/>
      <w:bookmarkStart w:id="320" w:name="_Toc32053"/>
      <w:bookmarkStart w:id="321" w:name="_Toc109137375"/>
      <w:bookmarkStart w:id="322" w:name="_Toc10409821"/>
      <w:bookmarkStart w:id="323" w:name="_Toc22699"/>
      <w:bookmarkStart w:id="324" w:name="_Toc18465"/>
      <w:bookmarkStart w:id="325" w:name="_Toc21499"/>
      <w:r>
        <w:rPr>
          <w:rFonts w:hint="eastAsia"/>
          <w:lang w:val="en-US" w:eastAsia="zh-CN"/>
        </w:rPr>
        <w:t>吊运作业安全技术措施</w:t>
      </w:r>
      <w:bookmarkEnd w:id="319"/>
      <w:bookmarkEnd w:id="320"/>
      <w:bookmarkEnd w:id="321"/>
      <w:bookmarkEnd w:id="322"/>
      <w:bookmarkEnd w:id="323"/>
      <w:bookmarkEnd w:id="324"/>
      <w:bookmarkEnd w:id="325"/>
    </w:p>
    <w:p w14:paraId="27EDFC5F">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bookmarkStart w:id="326" w:name="_Toc10409822"/>
      <w:bookmarkStart w:id="327" w:name="_Toc109137376"/>
      <w:r>
        <w:rPr>
          <w:rFonts w:hint="eastAsia"/>
          <w:lang w:val="en-US" w:eastAsia="zh-CN"/>
        </w:rPr>
        <w:t>（1）作业人员对项目安全规章制度的学习，提高安全防范意识。</w:t>
      </w:r>
    </w:p>
    <w:p w14:paraId="30280B60">
      <w:pPr>
        <w:ind w:firstLine="480"/>
        <w:outlineLvl w:val="9"/>
        <w:rPr>
          <w:rFonts w:hint="eastAsia"/>
          <w:lang w:val="en-US" w:eastAsia="zh-CN"/>
        </w:rPr>
      </w:pPr>
      <w:r>
        <w:rPr>
          <w:rFonts w:hint="eastAsia"/>
          <w:lang w:val="en-US" w:eastAsia="zh-CN"/>
        </w:rPr>
        <w:t>（2）严禁酒后作业，严格遵守项目经理部相关规定安全施工。</w:t>
      </w:r>
    </w:p>
    <w:p w14:paraId="337BFE75">
      <w:pPr>
        <w:ind w:firstLine="480"/>
        <w:outlineLvl w:val="9"/>
        <w:rPr>
          <w:rFonts w:hint="eastAsia"/>
          <w:lang w:val="en-US" w:eastAsia="zh-CN"/>
        </w:rPr>
      </w:pPr>
      <w:r>
        <w:rPr>
          <w:rFonts w:hint="eastAsia"/>
          <w:lang w:val="en-US" w:eastAsia="zh-CN"/>
        </w:rPr>
        <w:t>（3）吊装作业人员统一配戴安全帽，进入施工现场遵守项目经理部的规定。</w:t>
      </w:r>
    </w:p>
    <w:p w14:paraId="40B95A08">
      <w:pPr>
        <w:ind w:firstLine="480"/>
        <w:outlineLvl w:val="9"/>
        <w:rPr>
          <w:rFonts w:hint="eastAsia"/>
          <w:lang w:val="en-US" w:eastAsia="zh-CN"/>
        </w:rPr>
      </w:pPr>
      <w:r>
        <w:rPr>
          <w:rFonts w:hint="eastAsia"/>
          <w:lang w:val="en-US" w:eastAsia="zh-CN"/>
        </w:rPr>
        <w:t>（4）作业时必须执行安全技术交底，听从统一指挥。</w:t>
      </w:r>
    </w:p>
    <w:p w14:paraId="0E927FE2">
      <w:pPr>
        <w:ind w:firstLine="480"/>
        <w:outlineLvl w:val="9"/>
        <w:rPr>
          <w:rFonts w:hint="eastAsia"/>
          <w:lang w:val="en-US" w:eastAsia="zh-CN"/>
        </w:rPr>
      </w:pPr>
      <w:r>
        <w:rPr>
          <w:rFonts w:hint="eastAsia"/>
          <w:lang w:val="en-US" w:eastAsia="zh-CN"/>
        </w:rPr>
        <w:t>（5）起重工、信号工必须经专业安全技术培训考核，持证上岗。</w:t>
      </w:r>
    </w:p>
    <w:p w14:paraId="029ABFFE">
      <w:pPr>
        <w:ind w:firstLine="480"/>
        <w:outlineLvl w:val="9"/>
        <w:rPr>
          <w:rFonts w:hint="eastAsia"/>
          <w:lang w:val="en-US" w:eastAsia="zh-CN"/>
        </w:rPr>
      </w:pPr>
      <w:r>
        <w:rPr>
          <w:rFonts w:hint="eastAsia"/>
          <w:lang w:val="en-US" w:eastAsia="zh-CN"/>
        </w:rPr>
        <w:t>（6）信号工要穿有明显标识的衣服，两眼视力不得低于5.0，无色盲、听力障碍、高血压、心脏病等生理缺陷。</w:t>
      </w:r>
    </w:p>
    <w:p w14:paraId="02B2BD28">
      <w:pPr>
        <w:ind w:firstLine="480"/>
        <w:outlineLvl w:val="9"/>
        <w:rPr>
          <w:rFonts w:hint="eastAsia"/>
          <w:lang w:val="en-US" w:eastAsia="zh-CN"/>
        </w:rPr>
      </w:pPr>
      <w:bookmarkStart w:id="328" w:name="_Toc30053"/>
      <w:bookmarkStart w:id="329" w:name="_Toc28387"/>
      <w:bookmarkStart w:id="330" w:name="_Toc13519"/>
      <w:bookmarkStart w:id="331" w:name="_Toc23513"/>
      <w:bookmarkStart w:id="332" w:name="_Toc17517"/>
      <w:bookmarkStart w:id="333" w:name="_Toc32758"/>
      <w:r>
        <w:rPr>
          <w:rFonts w:hint="eastAsia"/>
          <w:lang w:val="en-US" w:eastAsia="zh-CN"/>
        </w:rPr>
        <w:t>（7）信号工高空指挥时，需戴安全带，脚穿防滑鞋。</w:t>
      </w:r>
      <w:bookmarkEnd w:id="328"/>
      <w:bookmarkEnd w:id="329"/>
      <w:bookmarkEnd w:id="330"/>
      <w:bookmarkEnd w:id="331"/>
      <w:bookmarkEnd w:id="332"/>
      <w:bookmarkEnd w:id="333"/>
    </w:p>
    <w:p w14:paraId="4A02BF20">
      <w:pPr>
        <w:ind w:firstLine="480"/>
        <w:outlineLvl w:val="9"/>
        <w:rPr>
          <w:rFonts w:hint="default"/>
          <w:lang w:val="en-US" w:eastAsia="zh-CN"/>
        </w:rPr>
      </w:pPr>
      <w:r>
        <w:rPr>
          <w:rFonts w:hint="eastAsia"/>
          <w:lang w:val="en-US" w:eastAsia="zh-CN"/>
        </w:rPr>
        <w:t>（8）吊车尾部为司机盲区，工作人员注意吊车尾部的旋转动态。吊车作业时，旋转半径内严禁站人，并由项目经理部专职安全员现场监督。</w:t>
      </w:r>
    </w:p>
    <w:p w14:paraId="6EAE586B">
      <w:pPr>
        <w:ind w:firstLine="480"/>
        <w:outlineLvl w:val="9"/>
        <w:rPr>
          <w:rFonts w:hint="eastAsia"/>
          <w:lang w:val="en-US" w:eastAsia="zh-CN"/>
        </w:rPr>
      </w:pPr>
      <w:r>
        <w:rPr>
          <w:rFonts w:hint="eastAsia"/>
          <w:lang w:val="en-US" w:eastAsia="zh-CN"/>
        </w:rPr>
        <w:t>（9）司机作业时，严禁收听任何有声电器及电话（除指挥使用对讲机除外），严禁和其他人员交谈。</w:t>
      </w:r>
    </w:p>
    <w:p w14:paraId="6FDE734E">
      <w:pPr>
        <w:ind w:firstLine="480"/>
        <w:outlineLvl w:val="9"/>
        <w:rPr>
          <w:rFonts w:hint="eastAsia"/>
          <w:lang w:val="en-US" w:eastAsia="zh-CN"/>
        </w:rPr>
      </w:pPr>
      <w:r>
        <w:rPr>
          <w:rFonts w:hint="eastAsia"/>
          <w:lang w:val="en-US" w:eastAsia="zh-CN"/>
        </w:rPr>
        <w:t>（10）司机和信号工必须使用对讲机进行指令的接受和发出，确保对讲机的音质清晰，调频无干扰。</w:t>
      </w:r>
    </w:p>
    <w:p w14:paraId="6067DE60">
      <w:pPr>
        <w:ind w:firstLine="480"/>
        <w:outlineLvl w:val="9"/>
        <w:rPr>
          <w:rFonts w:hint="eastAsia"/>
          <w:lang w:val="en-US" w:eastAsia="zh-CN"/>
        </w:rPr>
      </w:pPr>
      <w:r>
        <w:rPr>
          <w:rFonts w:hint="eastAsia"/>
          <w:lang w:val="en-US" w:eastAsia="zh-CN"/>
        </w:rPr>
        <w:t>（11）作业前必须检查作业环境、吊索具、防护用品。吊装区域无闲散人员，障碍已排除。吊具无缺陷，捆绑正确牢固。在信号不明和作业现场光线阴暗时，严禁进行起吊作业。</w:t>
      </w:r>
    </w:p>
    <w:p w14:paraId="642F9892">
      <w:pPr>
        <w:ind w:firstLine="480"/>
        <w:outlineLvl w:val="9"/>
        <w:rPr>
          <w:rFonts w:hint="eastAsia"/>
          <w:lang w:val="en-US" w:eastAsia="zh-CN"/>
        </w:rPr>
      </w:pPr>
      <w:r>
        <w:rPr>
          <w:rFonts w:hint="eastAsia"/>
          <w:lang w:val="en-US" w:eastAsia="zh-CN"/>
        </w:rPr>
        <w:t>（12）起重作业时，必须正确选择吊点的位置，合理穿挂索具，试吊。</w:t>
      </w:r>
    </w:p>
    <w:p w14:paraId="1236BDC4">
      <w:pPr>
        <w:ind w:firstLine="480"/>
        <w:outlineLvl w:val="9"/>
        <w:rPr>
          <w:rFonts w:hint="eastAsia"/>
          <w:lang w:val="en-US" w:eastAsia="zh-CN"/>
        </w:rPr>
      </w:pPr>
      <w:r>
        <w:rPr>
          <w:rFonts w:hint="eastAsia"/>
          <w:lang w:val="en-US" w:eastAsia="zh-CN"/>
        </w:rPr>
        <w:t>（13）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49D0EBA6">
      <w:pPr>
        <w:ind w:firstLine="480"/>
        <w:outlineLvl w:val="9"/>
        <w:rPr>
          <w:rFonts w:hint="eastAsia"/>
          <w:lang w:val="en-US" w:eastAsia="zh-CN"/>
        </w:rPr>
      </w:pPr>
      <w:r>
        <w:rPr>
          <w:rFonts w:hint="eastAsia"/>
          <w:lang w:val="en-US" w:eastAsia="zh-CN"/>
        </w:rPr>
        <w:t>（14）大雨、风力在6级及以上等恶劣天气，必须停止露天起重吊装作业。严禁在带电的高压线或一侧作业。</w:t>
      </w:r>
    </w:p>
    <w:p w14:paraId="05EA98FE">
      <w:pPr>
        <w:ind w:firstLine="480"/>
        <w:outlineLvl w:val="9"/>
        <w:rPr>
          <w:rFonts w:hint="eastAsia"/>
          <w:lang w:val="en-US" w:eastAsia="zh-CN"/>
        </w:rPr>
      </w:pPr>
      <w:r>
        <w:rPr>
          <w:rFonts w:hint="eastAsia"/>
          <w:lang w:val="en-US" w:eastAsia="zh-CN"/>
        </w:rPr>
        <w:t>（15）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6级及以上大风和雷暴雨时不吊；在斜坡上或坑沿，堤岸不填实不吊。</w:t>
      </w:r>
    </w:p>
    <w:p w14:paraId="109AEBEC">
      <w:pPr>
        <w:ind w:firstLine="480"/>
        <w:outlineLvl w:val="9"/>
        <w:rPr>
          <w:rFonts w:hint="eastAsia"/>
          <w:lang w:val="en-US" w:eastAsia="zh-CN"/>
        </w:rPr>
      </w:pPr>
      <w:r>
        <w:rPr>
          <w:rFonts w:hint="eastAsia"/>
          <w:lang w:val="en-US" w:eastAsia="zh-CN"/>
        </w:rPr>
        <w:t>（16）使用起重作业时，必须正确选择吊点的位置，合理穿挂索具，试吊。</w:t>
      </w:r>
    </w:p>
    <w:p w14:paraId="3AD12C12">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（17）机械设备要摆放整齐，用倒链拴牢固。放在高处的货物要有防护措施。</w:t>
      </w:r>
    </w:p>
    <w:p w14:paraId="0EF21A16">
      <w:pPr>
        <w:pStyle w:val="4"/>
        <w:bidi w:val="0"/>
        <w:ind w:left="480" w:leftChars="0" w:firstLineChars="0"/>
        <w:rPr>
          <w:rFonts w:hint="eastAsia"/>
          <w:lang w:val="en-US" w:eastAsia="zh-CN"/>
        </w:rPr>
      </w:pPr>
      <w:bookmarkStart w:id="334" w:name="_Toc5830"/>
      <w:bookmarkStart w:id="335" w:name="_Toc23211"/>
      <w:bookmarkStart w:id="336" w:name="_Toc11680"/>
      <w:bookmarkStart w:id="337" w:name="_Toc31184"/>
      <w:bookmarkStart w:id="338" w:name="_Toc3045"/>
      <w:r>
        <w:rPr>
          <w:rFonts w:hint="eastAsia"/>
          <w:lang w:val="en-US" w:eastAsia="zh-CN"/>
        </w:rPr>
        <w:t>高空作业安全技术措施</w:t>
      </w:r>
      <w:bookmarkEnd w:id="326"/>
      <w:bookmarkEnd w:id="327"/>
      <w:bookmarkEnd w:id="334"/>
      <w:bookmarkEnd w:id="335"/>
      <w:bookmarkEnd w:id="336"/>
      <w:bookmarkEnd w:id="337"/>
      <w:bookmarkEnd w:id="338"/>
    </w:p>
    <w:p w14:paraId="556F6509">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（1）高空作业人员必须正确佩带安全帽，必须系好安全带，并挂在牢固处（高挂低用）。</w:t>
      </w:r>
    </w:p>
    <w:p w14:paraId="7347FBB0">
      <w:pPr>
        <w:ind w:firstLine="480"/>
        <w:outlineLvl w:val="9"/>
        <w:rPr>
          <w:rFonts w:hint="eastAsia"/>
          <w:lang w:val="en-US" w:eastAsia="zh-CN"/>
        </w:rPr>
      </w:pPr>
      <w:r>
        <w:rPr>
          <w:rFonts w:hint="eastAsia"/>
          <w:lang w:val="en-US" w:eastAsia="zh-CN"/>
        </w:rPr>
        <w:t>（2）高处作业使用的吊架、平台、</w:t>
      </w:r>
      <w:r>
        <w:commentReference w:id="12"/>
      </w:r>
      <w:r>
        <w:rPr>
          <w:rFonts w:hint="eastAsia"/>
          <w:lang w:val="en-US" w:eastAsia="zh-CN"/>
        </w:rPr>
        <w:t>梯子、护栏、索具（钢丝绳、麻绳、化学纤维绳）等料具和安全带、安全网等安全防护用品的质量都必须符合国家规范的要求。</w:t>
      </w:r>
    </w:p>
    <w:p w14:paraId="3D87A48F">
      <w:pPr>
        <w:ind w:firstLine="480"/>
        <w:outlineLvl w:val="9"/>
        <w:rPr>
          <w:rFonts w:hint="eastAsia"/>
          <w:lang w:val="en-US" w:eastAsia="zh-CN"/>
        </w:rPr>
      </w:pPr>
      <w:r>
        <w:rPr>
          <w:rFonts w:hint="eastAsia"/>
          <w:lang w:val="en-US" w:eastAsia="zh-CN"/>
        </w:rPr>
        <w:t>（3）高处施工作业前，应进行针对性的书面安全交底，要被交底人的签字，同时必须落实所有的安全技术措施和个人防护用品，未经落实时不得进行施工作业。</w:t>
      </w:r>
    </w:p>
    <w:p w14:paraId="3406F957">
      <w:pPr>
        <w:ind w:firstLine="480"/>
        <w:outlineLvl w:val="9"/>
        <w:rPr>
          <w:rFonts w:hint="eastAsia"/>
          <w:lang w:val="en-US" w:eastAsia="zh-CN"/>
        </w:rPr>
      </w:pPr>
      <w:r>
        <w:rPr>
          <w:rFonts w:hint="eastAsia"/>
          <w:lang w:val="en-US" w:eastAsia="zh-CN"/>
        </w:rPr>
        <w:t>（4）从事高处作业的人员，必须定期体检。凡患有高血压、心脏病、贫血、癫痫症、严重近视及患有其他不适应高处作业病症的人员，均不得登高作业。</w:t>
      </w:r>
    </w:p>
    <w:p w14:paraId="3AD85F1E">
      <w:pPr>
        <w:ind w:firstLine="480"/>
        <w:outlineLvl w:val="9"/>
        <w:rPr>
          <w:rFonts w:hint="eastAsia"/>
          <w:lang w:val="en-US" w:eastAsia="zh-CN"/>
        </w:rPr>
      </w:pPr>
      <w:r>
        <w:rPr>
          <w:rFonts w:hint="eastAsia"/>
          <w:lang w:val="en-US" w:eastAsia="zh-CN"/>
        </w:rPr>
        <w:t>（5）攀登和悬空高处作业人员以及搭设高处作业安全设施的人员，必须经过专业技术培训及专业考试合格，持证上岗。</w:t>
      </w:r>
    </w:p>
    <w:p w14:paraId="014BAE01">
      <w:pPr>
        <w:ind w:firstLine="480"/>
        <w:outlineLvl w:val="9"/>
        <w:rPr>
          <w:rFonts w:hint="eastAsia"/>
          <w:lang w:val="en-US" w:eastAsia="zh-CN"/>
        </w:rPr>
      </w:pPr>
      <w:r>
        <w:rPr>
          <w:rFonts w:hint="eastAsia"/>
          <w:lang w:val="en-US" w:eastAsia="zh-CN"/>
        </w:rPr>
        <w:t>（6）施工中，对高处作业的安全技术设施，使用中发生损坏，必须及时解决，危及人身安全的，必须立即停止作业，排除险情或隐患后，方准作业。</w:t>
      </w:r>
    </w:p>
    <w:p w14:paraId="560D75B3">
      <w:pPr>
        <w:ind w:firstLine="480"/>
        <w:outlineLvl w:val="9"/>
        <w:rPr>
          <w:rFonts w:hint="eastAsia"/>
          <w:lang w:val="en-US" w:eastAsia="zh-CN"/>
        </w:rPr>
      </w:pPr>
      <w:r>
        <w:rPr>
          <w:rFonts w:hint="eastAsia"/>
          <w:lang w:val="en-US" w:eastAsia="zh-CN"/>
        </w:rPr>
        <w:t>（7）施工作业场所有坠落可能的物体，应一律先行撤除或加以固定。高处作业中所用的物料，均应堆放平稳，不妨碍通行，并不得超重。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7042CAA4">
      <w:pPr>
        <w:ind w:firstLine="480"/>
        <w:outlineLvl w:val="9"/>
        <w:rPr>
          <w:rFonts w:hint="eastAsia"/>
          <w:lang w:val="en-US" w:eastAsia="zh-CN"/>
        </w:rPr>
      </w:pPr>
      <w:r>
        <w:rPr>
          <w:rFonts w:hint="eastAsia"/>
          <w:lang w:val="en-US" w:eastAsia="zh-CN"/>
        </w:rPr>
        <w:t>（8）高处作业无法搭设严密的防护设施的，必须使用安全带。安全带必须系挂在施工作业上方牢固的物体上，并高挂低用，禁止低挂高用。</w:t>
      </w:r>
    </w:p>
    <w:p w14:paraId="51D99234">
      <w:pPr>
        <w:ind w:firstLine="480"/>
        <w:outlineLvl w:val="9"/>
        <w:rPr>
          <w:rFonts w:hint="eastAsia"/>
          <w:lang w:val="en-US" w:eastAsia="zh-CN"/>
        </w:rPr>
      </w:pPr>
      <w:r>
        <w:rPr>
          <w:rFonts w:hint="eastAsia"/>
          <w:lang w:val="en-US" w:eastAsia="zh-CN"/>
        </w:rPr>
        <w:t>（9）高处作业人员不准骑坐升降机顶部平台上的护栏、未安装牢固的管道、设备上和躺在平台、孔洞边缘上休息。在没有安全防护设施的条件下，严禁在木桁架、挑梁，砌体及构架上行走或作业。</w:t>
      </w:r>
    </w:p>
    <w:p w14:paraId="69FBF329">
      <w:pPr>
        <w:ind w:firstLine="480"/>
        <w:outlineLvl w:val="9"/>
        <w:rPr>
          <w:rFonts w:hint="eastAsia"/>
          <w:lang w:val="en-US" w:eastAsia="zh-CN"/>
        </w:rPr>
      </w:pPr>
      <w:r>
        <w:rPr>
          <w:rFonts w:hint="eastAsia"/>
          <w:lang w:val="en-US" w:eastAsia="zh-CN"/>
        </w:rPr>
        <w:t>（10）雨、雪天进行高处作业时，必须采取可靠的防滑、防寒和防冻措施，凡水、雪、霜、冰均应及时清除干净。暴风雪及沙尘暴后，应及时对高处作业的安全防护设施逐一加以检查，发现有松动、变形、损坏或脱落等现象，应立即修复完善，6级及以上大风立即停止露天高处作业。</w:t>
      </w:r>
    </w:p>
    <w:p w14:paraId="3EC7B2ED">
      <w:pPr>
        <w:ind w:firstLine="480"/>
        <w:outlineLvl w:val="9"/>
        <w:rPr>
          <w:rFonts w:hint="eastAsia"/>
          <w:lang w:val="en-US" w:eastAsia="zh-CN"/>
        </w:rPr>
      </w:pPr>
      <w:r>
        <w:rPr>
          <w:rFonts w:hint="eastAsia"/>
          <w:lang w:val="en-US" w:eastAsia="zh-CN"/>
        </w:rPr>
        <w:t>（11）因作业需要，临时拆除或变动安全防护设施的，必须经施工负责人同意，并采取相应的可靠措施，作业后立即恢复。</w:t>
      </w:r>
    </w:p>
    <w:p w14:paraId="46D5C674">
      <w:pPr>
        <w:ind w:firstLine="480"/>
        <w:outlineLvl w:val="9"/>
        <w:rPr>
          <w:rFonts w:hint="eastAsia"/>
          <w:lang w:val="en-US" w:eastAsia="zh-CN"/>
        </w:rPr>
      </w:pPr>
      <w:r>
        <w:rPr>
          <w:rFonts w:hint="eastAsia"/>
          <w:lang w:val="en-US" w:eastAsia="zh-CN"/>
        </w:rPr>
        <w:t>（12）高处作业人员应沿着斜道、梯子上下，严禁沿着绳索、立杆、井架或栏杆等攀登。</w:t>
      </w:r>
    </w:p>
    <w:p w14:paraId="268968F8">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（13）临近傍晚及气候突变等照明不良的情况下，必须确保人员和各类构件的安全。</w:t>
      </w:r>
    </w:p>
    <w:p w14:paraId="52DFBE28">
      <w:pPr>
        <w:pStyle w:val="4"/>
        <w:bidi w:val="0"/>
        <w:ind w:left="480" w:leftChars="0" w:firstLineChars="0"/>
        <w:rPr>
          <w:rFonts w:hint="eastAsia"/>
          <w:lang w:val="en-US" w:eastAsia="zh-CN"/>
        </w:rPr>
      </w:pPr>
      <w:bookmarkStart w:id="339" w:name="_Toc10409825"/>
      <w:bookmarkStart w:id="340" w:name="_Toc25641"/>
      <w:bookmarkStart w:id="341" w:name="_Toc17602"/>
      <w:bookmarkStart w:id="342" w:name="_Toc109137379"/>
      <w:bookmarkStart w:id="343" w:name="_Toc32246"/>
      <w:bookmarkStart w:id="344" w:name="_Toc3090"/>
      <w:bookmarkStart w:id="345" w:name="_Toc5177"/>
      <w:r>
        <w:rPr>
          <w:rFonts w:hint="eastAsia"/>
          <w:lang w:val="en-US" w:eastAsia="zh-CN"/>
        </w:rPr>
        <w:t>安拆防坠落措施</w:t>
      </w:r>
      <w:bookmarkEnd w:id="339"/>
      <w:bookmarkEnd w:id="340"/>
      <w:bookmarkEnd w:id="341"/>
      <w:bookmarkEnd w:id="342"/>
      <w:bookmarkEnd w:id="343"/>
      <w:bookmarkEnd w:id="344"/>
      <w:bookmarkEnd w:id="345"/>
    </w:p>
    <w:p w14:paraId="0B3C75BA">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（1）起吊构件时，吊索要保持垂直，不得超出起重机回转半径斜向拖拉，以免超负荷和钢丝绳滑脱或拉断绳索而使起重机失稳。起吊重型构件时应设牵拉绳。</w:t>
      </w:r>
    </w:p>
    <w:p w14:paraId="158CF834">
      <w:pPr>
        <w:ind w:firstLine="480"/>
        <w:rPr>
          <w:rFonts w:hint="eastAsia"/>
          <w:lang w:val="en-US" w:eastAsia="zh-CN"/>
        </w:rPr>
      </w:pPr>
      <w:r>
        <w:rPr>
          <w:rFonts w:hint="eastAsia"/>
          <w:lang w:val="en-US" w:eastAsia="zh-CN"/>
        </w:rPr>
        <w:t>（2）操作施工升降机时，提升、下降、要平稳，不得在空中摇晃，同时要尽量避免紧急制动或冲击振动等现象发生。未采取可靠的技术措施和未经有关技术部批准，施工升降机严禁超负荷吊装，以避免加速机械零件的磨损和造成施工升降机坠落事故。</w:t>
      </w:r>
    </w:p>
    <w:p w14:paraId="1AA6B142">
      <w:pPr>
        <w:ind w:firstLine="480"/>
        <w:rPr>
          <w:rFonts w:hint="eastAsia"/>
          <w:lang w:val="en-US" w:eastAsia="zh-CN"/>
        </w:rPr>
      </w:pPr>
      <w:r>
        <w:rPr>
          <w:rFonts w:hint="eastAsia"/>
          <w:lang w:val="en-US" w:eastAsia="zh-CN"/>
        </w:rPr>
        <w:t>（3）施工升降机应尽量避免满负荷行驶；在满负荷或接近满负荷时，以免因惯性力等原因引施工升降机超负荷而酿成坠落事故。</w:t>
      </w:r>
    </w:p>
    <w:p w14:paraId="5FAAD51C">
      <w:pPr>
        <w:ind w:firstLine="480"/>
        <w:rPr>
          <w:rFonts w:hint="eastAsia"/>
          <w:lang w:val="en-US" w:eastAsia="zh-CN"/>
        </w:rPr>
      </w:pPr>
      <w:r>
        <w:rPr>
          <w:rFonts w:hint="eastAsia"/>
          <w:lang w:val="en-US" w:eastAsia="zh-CN"/>
        </w:rPr>
        <w:t>（4）严格遵守《特种设备安全监察条例 第549号》等法律、法规的要求，驾驶员须持证上岗，并对起重设备定期检查、维修等。</w:t>
      </w:r>
    </w:p>
    <w:p w14:paraId="0712D46B">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（5）对露天场地作业的起重机械应针对在各种季节中的气象特点，建立不同的工作制度和相应的预防措施。</w:t>
      </w:r>
    </w:p>
    <w:p w14:paraId="36870EF3">
      <w:pPr>
        <w:pStyle w:val="4"/>
        <w:bidi w:val="0"/>
        <w:ind w:left="480" w:leftChars="0" w:firstLineChars="0"/>
        <w:rPr>
          <w:rFonts w:hint="eastAsia"/>
          <w:lang w:val="en-US" w:eastAsia="zh-CN"/>
        </w:rPr>
      </w:pPr>
      <w:bookmarkStart w:id="346" w:name="_Toc16612"/>
      <w:bookmarkStart w:id="347" w:name="_Toc109137380"/>
      <w:bookmarkStart w:id="348" w:name="_Toc10409826"/>
      <w:bookmarkStart w:id="349" w:name="_Toc13865"/>
      <w:bookmarkStart w:id="350" w:name="_Toc16908"/>
      <w:bookmarkStart w:id="351" w:name="_Toc12137"/>
      <w:bookmarkStart w:id="352" w:name="_Toc5046"/>
      <w:r>
        <w:rPr>
          <w:rFonts w:hint="eastAsia"/>
          <w:lang w:val="en-US" w:eastAsia="zh-CN"/>
        </w:rPr>
        <w:t>临时用电安全措施</w:t>
      </w:r>
      <w:bookmarkEnd w:id="346"/>
      <w:bookmarkEnd w:id="347"/>
      <w:bookmarkEnd w:id="348"/>
      <w:bookmarkEnd w:id="349"/>
      <w:bookmarkEnd w:id="350"/>
      <w:bookmarkEnd w:id="351"/>
      <w:bookmarkEnd w:id="352"/>
    </w:p>
    <w:p w14:paraId="44E141DD">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r>
        <w:rPr>
          <w:rFonts w:hint="eastAsia"/>
          <w:lang w:val="en-US" w:eastAsia="zh-CN"/>
        </w:rPr>
        <w:t>（</w:t>
      </w:r>
      <w:r>
        <w:rPr>
          <w:rFonts w:ascii="Times New Roman" w:hAnsi="Times New Roman"/>
          <w:szCs w:val="24"/>
        </w:rPr>
        <w:t>1</w:t>
      </w:r>
      <w:r>
        <w:rPr>
          <w:rFonts w:hint="eastAsia"/>
          <w:lang w:val="en-US" w:eastAsia="zh-CN"/>
        </w:rPr>
        <w:t>）严格执行《施工现场临时用电安全技术规范（附条文说明）》（JGJ 46-2005），按照《临时用电组织设计》架设三相五线制的电气线路，所有电线均应架空，过道或穿墙均要用钢管或胶套管保护，严禁利用大地作为工作零线。认真贯彻《建筑施工安全检查标准》（JGJ 59-2011）中临时用电规定。</w:t>
      </w:r>
    </w:p>
    <w:p w14:paraId="7196D49D">
      <w:pPr>
        <w:ind w:firstLine="480"/>
        <w:outlineLvl w:val="9"/>
        <w:rPr>
          <w:rFonts w:hint="eastAsia"/>
          <w:lang w:val="en-US" w:eastAsia="zh-CN"/>
        </w:rPr>
      </w:pPr>
      <w:r>
        <w:rPr>
          <w:rFonts w:hint="eastAsia"/>
          <w:lang w:val="en-US" w:eastAsia="zh-CN"/>
        </w:rPr>
        <w:t>（2）配电箱、开关箱内电气设备完好无缺。箱体下方进出线，开关箱应符合“一机一闸一漏一箱”的要求，塔、锁完善，有防雨、防尘措施，箱内无杂物，箱前通道畅通，并应对电箱统一编号，刷上危险标志。保护零线（PE、绿/黄线）中间和末端必须重复接地,严禁与工作零线混接；产生振动的设备的重复接地不少于两处。</w:t>
      </w:r>
    </w:p>
    <w:p w14:paraId="29248D32">
      <w:pPr>
        <w:ind w:firstLine="480"/>
        <w:outlineLvl w:val="9"/>
        <w:rPr>
          <w:rFonts w:hint="eastAsia"/>
          <w:lang w:val="en-US" w:eastAsia="zh-CN"/>
        </w:rPr>
      </w:pPr>
      <w:r>
        <w:rPr>
          <w:rFonts w:hint="eastAsia"/>
          <w:lang w:val="en-US" w:eastAsia="zh-CN"/>
        </w:rPr>
        <w:t>（3）安装、维修或拆除临时用电工程，必须由持证电工完成，无证人员禁止上岗。电工等级应同工程的难易程度和技术复杂性相适应。</w:t>
      </w:r>
    </w:p>
    <w:p w14:paraId="4209EFB5">
      <w:pPr>
        <w:ind w:firstLine="480"/>
        <w:outlineLvl w:val="9"/>
        <w:rPr>
          <w:rFonts w:hint="eastAsia"/>
          <w:lang w:val="en-US" w:eastAsia="zh-CN"/>
        </w:rPr>
      </w:pPr>
      <w:r>
        <w:rPr>
          <w:rFonts w:hint="eastAsia"/>
          <w:lang w:val="en-US" w:eastAsia="zh-CN"/>
        </w:rPr>
        <w:t>（4）使用设备必须按规定穿戴和配备好相应的劳动保护用品，并应检查电气装置和保护设施是否完好，严禁设备带病运转和进行运转中维修。</w:t>
      </w:r>
    </w:p>
    <w:p w14:paraId="0A62C21A">
      <w:pPr>
        <w:ind w:firstLine="480"/>
        <w:outlineLvl w:val="9"/>
        <w:rPr>
          <w:rFonts w:hint="eastAsia"/>
          <w:lang w:val="en-US" w:eastAsia="zh-CN"/>
        </w:rPr>
      </w:pPr>
      <w:r>
        <w:rPr>
          <w:rFonts w:hint="eastAsia"/>
          <w:lang w:val="en-US" w:eastAsia="zh-CN"/>
        </w:rPr>
        <w:t>（5）停用的设备必须拉闸断电，锁好开关箱。负载线、保护零线和开关箱发现问题应及时报告解决。搬迁或移动的用电设备，必须由专业电工切断电源并作妥善处理。</w:t>
      </w:r>
    </w:p>
    <w:p w14:paraId="0EBCB944">
      <w:pPr>
        <w:ind w:firstLine="480"/>
        <w:outlineLvl w:val="9"/>
        <w:rPr>
          <w:rFonts w:hint="eastAsia"/>
          <w:lang w:val="en-US" w:eastAsia="zh-CN"/>
        </w:rPr>
      </w:pPr>
      <w:bookmarkStart w:id="353" w:name="_Toc32479"/>
      <w:bookmarkStart w:id="354" w:name="_Toc8479"/>
      <w:bookmarkStart w:id="355" w:name="_Toc27214"/>
      <w:bookmarkStart w:id="356" w:name="_Toc21275"/>
      <w:bookmarkStart w:id="357" w:name="_Toc27586"/>
      <w:bookmarkStart w:id="358" w:name="_Toc15408"/>
      <w:r>
        <w:rPr>
          <w:rFonts w:hint="eastAsia"/>
          <w:lang w:val="en-US" w:eastAsia="zh-CN"/>
        </w:rPr>
        <w:t>（6）按规范做好施工现场临时安全用电的安全技术档案。</w:t>
      </w:r>
      <w:bookmarkEnd w:id="353"/>
      <w:bookmarkEnd w:id="354"/>
      <w:bookmarkEnd w:id="355"/>
      <w:bookmarkEnd w:id="356"/>
      <w:bookmarkEnd w:id="357"/>
      <w:bookmarkEnd w:id="358"/>
    </w:p>
    <w:p w14:paraId="113BCBAA">
      <w:pPr>
        <w:ind w:firstLine="480"/>
        <w:outlineLvl w:val="9"/>
        <w:rPr>
          <w:rFonts w:hint="eastAsia"/>
          <w:lang w:val="en-US" w:eastAsia="zh-CN"/>
        </w:rPr>
      </w:pPr>
      <w:r>
        <w:rPr>
          <w:rFonts w:hint="eastAsia"/>
          <w:lang w:val="en-US" w:eastAsia="zh-CN"/>
        </w:rPr>
        <w:t>（7）在建工程与外电线路的安全距离及外电防护和接地与防雷等应严格按规范执行。</w:t>
      </w:r>
    </w:p>
    <w:p w14:paraId="1457D73E">
      <w:pPr>
        <w:ind w:firstLine="480"/>
        <w:outlineLvl w:val="9"/>
        <w:rPr>
          <w:rFonts w:hint="eastAsia"/>
          <w:lang w:val="en-US" w:eastAsia="zh-CN"/>
        </w:rPr>
      </w:pPr>
      <w:r>
        <w:rPr>
          <w:rFonts w:hint="eastAsia"/>
          <w:lang w:val="en-US" w:eastAsia="zh-CN"/>
        </w:rPr>
        <w:t>（8）配电线路的架空线必须采用绝缘铜线和绝缘铝线。架空线必须设置在专用电杆上。</w:t>
      </w:r>
    </w:p>
    <w:p w14:paraId="31CAB838">
      <w:pPr>
        <w:ind w:firstLine="480"/>
        <w:outlineLvl w:val="9"/>
        <w:rPr>
          <w:rFonts w:hint="eastAsia"/>
          <w:lang w:val="en-US" w:eastAsia="zh-CN"/>
        </w:rPr>
      </w:pPr>
      <w:r>
        <w:rPr>
          <w:rFonts w:hint="eastAsia"/>
          <w:lang w:val="en-US" w:eastAsia="zh-CN"/>
        </w:rPr>
        <w:t>（9）空线的接头、相序排列、档距、线间距离及横担的垂直距离和横担的选择及规格，严格执行规范规定。</w:t>
      </w:r>
    </w:p>
    <w:p w14:paraId="57AAC9CB">
      <w:pPr>
        <w:ind w:firstLine="480"/>
        <w:outlineLvl w:val="9"/>
        <w:rPr>
          <w:rFonts w:hint="eastAsia"/>
          <w:lang w:val="en-US" w:eastAsia="zh-CN"/>
        </w:rPr>
      </w:pPr>
      <w:r>
        <w:rPr>
          <w:rFonts w:hint="eastAsia"/>
          <w:lang w:val="en-US" w:eastAsia="zh-CN"/>
        </w:rPr>
        <w:t>（10）动力配电箱与照明配电箱应分别设置，如合置在同一配电箱内，动力和照明线路应分路设置。</w:t>
      </w:r>
    </w:p>
    <w:p w14:paraId="0245EC0A">
      <w:pPr>
        <w:ind w:firstLine="480"/>
        <w:outlineLvl w:val="9"/>
        <w:rPr>
          <w:rFonts w:hint="eastAsia"/>
          <w:lang w:val="en-US" w:eastAsia="zh-CN"/>
        </w:rPr>
      </w:pPr>
      <w:r>
        <w:rPr>
          <w:rFonts w:hint="eastAsia"/>
          <w:lang w:val="en-US" w:eastAsia="zh-CN"/>
        </w:rPr>
        <w:t>（11）开关箱应由末级配电箱配电，配电箱、开关箱制作所用的材料、箱的规格设置要求及安装技术应按规范执行。配电箱、开关箱最好购合格的成品使用。</w:t>
      </w:r>
    </w:p>
    <w:p w14:paraId="06E81659">
      <w:pPr>
        <w:ind w:firstLine="480"/>
        <w:outlineLvl w:val="9"/>
        <w:rPr>
          <w:rFonts w:hint="eastAsia"/>
          <w:lang w:val="en-US" w:eastAsia="zh-CN"/>
        </w:rPr>
      </w:pPr>
      <w:r>
        <w:rPr>
          <w:rFonts w:hint="eastAsia"/>
          <w:lang w:val="en-US" w:eastAsia="zh-CN"/>
        </w:rPr>
        <w:t>（12）配电箱、开关箱内的开关电器安装，绝缘要求和箱壳保护接零应按规范执行。</w:t>
      </w:r>
    </w:p>
    <w:p w14:paraId="3739FB45">
      <w:pPr>
        <w:ind w:firstLine="480"/>
        <w:outlineLvl w:val="9"/>
        <w:rPr>
          <w:rFonts w:hint="eastAsia"/>
          <w:lang w:val="en-US" w:eastAsia="zh-CN"/>
        </w:rPr>
      </w:pPr>
      <w:r>
        <w:rPr>
          <w:rFonts w:hint="eastAsia"/>
          <w:lang w:val="en-US" w:eastAsia="zh-CN"/>
        </w:rPr>
        <w:t>（13）严禁用同一个开关电器直接控制2台及2台以上用电设备（含插座）。</w:t>
      </w:r>
    </w:p>
    <w:p w14:paraId="7FCAD49F">
      <w:pPr>
        <w:ind w:firstLine="480"/>
        <w:outlineLvl w:val="9"/>
        <w:rPr>
          <w:rFonts w:hint="eastAsia"/>
          <w:lang w:val="en-US" w:eastAsia="zh-CN"/>
        </w:rPr>
      </w:pPr>
      <w:r>
        <w:rPr>
          <w:rFonts w:hint="eastAsia"/>
          <w:lang w:val="en-US" w:eastAsia="zh-CN"/>
        </w:rPr>
        <w:t>（14）开关箱内必须装设漏电保护器，漏电保护器的选择应符合要求。漏电保护器的安装要求和额定漏电动作应符合规范要求。</w:t>
      </w:r>
    </w:p>
    <w:p w14:paraId="4F39BB5F">
      <w:pPr>
        <w:ind w:firstLine="480"/>
        <w:outlineLvl w:val="9"/>
        <w:rPr>
          <w:rFonts w:hint="eastAsia"/>
          <w:lang w:val="en-US" w:eastAsia="zh-CN"/>
        </w:rPr>
      </w:pPr>
      <w:r>
        <w:rPr>
          <w:rFonts w:hint="eastAsia"/>
          <w:lang w:val="en-US" w:eastAsia="zh-CN"/>
        </w:rPr>
        <w:t>（15）配电箱和开关箱中两级漏电保护器的额定漏电动作时间作合理配合，使之具有分段保护的功能。</w:t>
      </w:r>
    </w:p>
    <w:p w14:paraId="70479829">
      <w:pPr>
        <w:ind w:firstLine="480"/>
        <w:outlineLvl w:val="9"/>
        <w:rPr>
          <w:rFonts w:hint="eastAsia"/>
          <w:lang w:val="en-US" w:eastAsia="zh-CN"/>
        </w:rPr>
      </w:pPr>
      <w:r>
        <w:rPr>
          <w:rFonts w:hint="eastAsia"/>
          <w:lang w:val="en-US" w:eastAsia="zh-CN"/>
        </w:rPr>
        <w:t>（16）对配电箱、开关箱进行检查、维修时，必须将其前一级相应的电源开关分闸断电，并悬挂停电检修标志牌，严禁带电作业。</w:t>
      </w:r>
    </w:p>
    <w:p w14:paraId="20A11916">
      <w:pPr>
        <w:ind w:firstLine="480"/>
        <w:outlineLvl w:val="9"/>
        <w:rPr>
          <w:rFonts w:hint="eastAsia"/>
          <w:lang w:val="en-US" w:eastAsia="zh-CN"/>
        </w:rPr>
      </w:pPr>
      <w:r>
        <w:rPr>
          <w:rFonts w:hint="eastAsia"/>
          <w:lang w:val="en-US" w:eastAsia="zh-CN"/>
        </w:rPr>
        <w:t>（17）移动的用电设备使用的电源线路，必须使用绝缘胶套管式电缆。</w:t>
      </w:r>
    </w:p>
    <w:p w14:paraId="41509BA4">
      <w:pPr>
        <w:ind w:firstLine="480"/>
        <w:outlineLvl w:val="9"/>
        <w:rPr>
          <w:rFonts w:hint="eastAsia"/>
          <w:lang w:val="en-US" w:eastAsia="zh-CN"/>
        </w:rPr>
      </w:pPr>
      <w:bookmarkStart w:id="359" w:name="_Toc17534"/>
      <w:bookmarkStart w:id="360" w:name="_Toc26734"/>
      <w:bookmarkStart w:id="361" w:name="_Toc495"/>
      <w:bookmarkStart w:id="362" w:name="_Toc314"/>
      <w:bookmarkStart w:id="363" w:name="_Toc9179"/>
      <w:bookmarkStart w:id="364" w:name="_Toc15615"/>
      <w:r>
        <w:rPr>
          <w:rFonts w:hint="eastAsia"/>
          <w:lang w:val="en-US" w:eastAsia="zh-CN"/>
        </w:rPr>
        <w:t>（18）用电设备和电气线路必须有保护接零。</w:t>
      </w:r>
      <w:bookmarkEnd w:id="359"/>
      <w:bookmarkEnd w:id="360"/>
      <w:bookmarkEnd w:id="361"/>
      <w:bookmarkEnd w:id="362"/>
      <w:bookmarkEnd w:id="363"/>
      <w:bookmarkEnd w:id="364"/>
    </w:p>
    <w:p w14:paraId="1E23ACFA">
      <w:pPr>
        <w:ind w:firstLine="480"/>
        <w:outlineLvl w:val="9"/>
        <w:rPr>
          <w:rFonts w:hint="eastAsia"/>
          <w:lang w:val="en-US" w:eastAsia="zh-CN"/>
        </w:rPr>
      </w:pPr>
      <w:r>
        <w:rPr>
          <w:rFonts w:hint="eastAsia"/>
          <w:lang w:val="en-US" w:eastAsia="zh-CN"/>
        </w:rPr>
        <w:t>（19）电动工具、机械设备有良好的接地装置，所用电源有可靠的触电保护器。阴雨天气及在潮湿部位工作所使用的电动工机具、机械、工作人员的劳保用品必须符合有关的要求。</w:t>
      </w:r>
    </w:p>
    <w:p w14:paraId="4F45F23D">
      <w:pPr>
        <w:ind w:firstLine="480"/>
        <w:outlineLvl w:val="9"/>
        <w:rPr>
          <w:rFonts w:hint="eastAsia"/>
          <w:lang w:val="en-US" w:eastAsia="zh-CN"/>
        </w:rPr>
      </w:pPr>
      <w:bookmarkStart w:id="365" w:name="_Toc29105"/>
      <w:bookmarkStart w:id="366" w:name="_Toc31212"/>
      <w:bookmarkStart w:id="367" w:name="_Toc26491"/>
      <w:bookmarkStart w:id="368" w:name="_Toc2121"/>
      <w:bookmarkStart w:id="369" w:name="_Toc9899"/>
      <w:bookmarkStart w:id="370" w:name="_Toc26561"/>
      <w:r>
        <w:rPr>
          <w:rFonts w:hint="eastAsia"/>
          <w:lang w:val="en-US" w:eastAsia="zh-CN"/>
        </w:rPr>
        <w:t>（20）严禁施工现场非正式电工乱接用电线和安装用电开关。</w:t>
      </w:r>
      <w:bookmarkEnd w:id="365"/>
      <w:bookmarkEnd w:id="366"/>
      <w:bookmarkEnd w:id="367"/>
      <w:bookmarkEnd w:id="368"/>
      <w:bookmarkEnd w:id="369"/>
      <w:bookmarkEnd w:id="370"/>
    </w:p>
    <w:p w14:paraId="23B90777">
      <w:pPr>
        <w:ind w:firstLine="480"/>
        <w:outlineLvl w:val="9"/>
        <w:rPr>
          <w:rFonts w:hint="eastAsia"/>
          <w:lang w:val="en-US" w:eastAsia="zh-CN"/>
        </w:rPr>
      </w:pPr>
      <w:r>
        <w:rPr>
          <w:rFonts w:hint="eastAsia"/>
          <w:lang w:val="en-US" w:eastAsia="zh-CN"/>
        </w:rPr>
        <w:t>（21）残缺绝缘盖的闸刀开关禁止使用，开关不得采用铜、铁、铝线作熔断保险丝。</w:t>
      </w:r>
    </w:p>
    <w:p w14:paraId="7591F4BE">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lang w:val="en-US" w:eastAsia="zh-CN"/>
        </w:rPr>
      </w:pPr>
      <w:bookmarkStart w:id="371" w:name="_Toc24661"/>
      <w:bookmarkStart w:id="372" w:name="_Toc13033"/>
      <w:bookmarkStart w:id="373" w:name="_Toc9251"/>
      <w:bookmarkStart w:id="374" w:name="_Toc19285"/>
      <w:bookmarkStart w:id="375" w:name="_Toc24487"/>
      <w:bookmarkStart w:id="376" w:name="_Toc30879"/>
      <w:r>
        <w:rPr>
          <w:rFonts w:hint="eastAsia"/>
          <w:lang w:val="en-US" w:eastAsia="zh-CN"/>
        </w:rPr>
        <w:t>（22）在施工现场设置围栏、警示牌、夜间警示灯，以告示行人。</w:t>
      </w:r>
      <w:bookmarkEnd w:id="371"/>
      <w:bookmarkEnd w:id="372"/>
      <w:bookmarkEnd w:id="373"/>
      <w:bookmarkEnd w:id="374"/>
      <w:bookmarkEnd w:id="375"/>
      <w:bookmarkEnd w:id="376"/>
    </w:p>
    <w:p w14:paraId="2C7B5CB6">
      <w:pPr>
        <w:pStyle w:val="3"/>
        <w:bidi w:val="0"/>
        <w:rPr>
          <w:rFonts w:hint="eastAsia"/>
        </w:rPr>
      </w:pPr>
      <w:bookmarkStart w:id="377" w:name="_Toc109137381"/>
      <w:bookmarkStart w:id="378" w:name="_Toc5834"/>
      <w:bookmarkStart w:id="379" w:name="_Toc20809"/>
      <w:bookmarkStart w:id="380" w:name="_Toc2072"/>
      <w:bookmarkStart w:id="381" w:name="_Toc14427"/>
      <w:bookmarkStart w:id="382" w:name="_Toc4549"/>
      <w:r>
        <w:rPr>
          <w:rFonts w:hint="eastAsia"/>
        </w:rPr>
        <w:t>施工管理及作业人员配备和分工</w:t>
      </w:r>
      <w:bookmarkEnd w:id="377"/>
      <w:bookmarkEnd w:id="378"/>
      <w:bookmarkEnd w:id="379"/>
      <w:bookmarkEnd w:id="380"/>
      <w:bookmarkEnd w:id="381"/>
      <w:bookmarkEnd w:id="382"/>
    </w:p>
    <w:p w14:paraId="2C0B74A6">
      <w:pPr>
        <w:pStyle w:val="4"/>
        <w:bidi w:val="0"/>
        <w:ind w:left="480" w:leftChars="0" w:firstLineChars="0"/>
        <w:rPr>
          <w:rFonts w:hint="eastAsia"/>
          <w:lang w:val="en-US" w:eastAsia="zh-CN"/>
        </w:rPr>
      </w:pPr>
      <w:bookmarkStart w:id="383" w:name="_Toc6636"/>
      <w:bookmarkStart w:id="384" w:name="_Toc11806"/>
      <w:bookmarkStart w:id="385" w:name="_Toc14295"/>
      <w:bookmarkStart w:id="386" w:name="_Toc10409814"/>
      <w:bookmarkStart w:id="387" w:name="_Toc109137382"/>
      <w:bookmarkStart w:id="388" w:name="_Toc29441"/>
      <w:bookmarkStart w:id="389" w:name="_Toc4150"/>
      <w:r>
        <w:rPr>
          <w:rFonts w:hint="eastAsia"/>
          <w:lang w:val="en-US" w:eastAsia="zh-CN"/>
        </w:rPr>
        <w:t>施工组织机构</w:t>
      </w:r>
      <w:bookmarkEnd w:id="383"/>
      <w:bookmarkEnd w:id="384"/>
      <w:bookmarkEnd w:id="385"/>
      <w:bookmarkEnd w:id="386"/>
      <w:bookmarkEnd w:id="387"/>
      <w:bookmarkEnd w:id="388"/>
      <w:bookmarkEnd w:id="389"/>
    </w:p>
    <w:p w14:paraId="6832F733">
      <w:pPr>
        <w:ind w:left="0" w:leftChars="0" w:firstLine="0" w:firstLineChars="0"/>
        <w:jc w:val="both"/>
        <w:rPr>
          <w:rFonts w:hint="eastAsia" w:eastAsia="宋体"/>
          <w:lang w:eastAsia="zh-CN"/>
        </w:rPr>
      </w:pPr>
      <w:r>
        <w:rPr>
          <w:rFonts w:hint="eastAsia" w:eastAsia="宋体"/>
          <w:lang w:eastAsia="zh-CN"/>
        </w:rPr>
        <w:drawing>
          <wp:inline distT="0" distB="0" distL="114300" distR="114300">
            <wp:extent cx="5753100" cy="3498215"/>
            <wp:effectExtent l="0" t="0" r="0" b="0"/>
            <wp:docPr id="9" name="图片 9" descr="未命名文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命名文件(10)"/>
                    <pic:cNvPicPr>
                      <a:picLocks noChangeAspect="1"/>
                    </pic:cNvPicPr>
                  </pic:nvPicPr>
                  <pic:blipFill>
                    <a:blip r:embed="rId25"/>
                    <a:stretch>
                      <a:fillRect/>
                    </a:stretch>
                  </pic:blipFill>
                  <pic:spPr>
                    <a:xfrm>
                      <a:off x="0" y="0"/>
                      <a:ext cx="5753100" cy="3498215"/>
                    </a:xfrm>
                    <a:prstGeom prst="rect">
                      <a:avLst/>
                    </a:prstGeom>
                  </pic:spPr>
                </pic:pic>
              </a:graphicData>
            </a:graphic>
          </wp:inline>
        </w:drawing>
      </w:r>
    </w:p>
    <w:p w14:paraId="777C12C6">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图6.1-1 施工</w:t>
      </w:r>
      <w:r>
        <w:commentReference w:id="13"/>
      </w:r>
      <w:r>
        <w:rPr>
          <w:rFonts w:hint="eastAsia" w:ascii="宋体" w:hAnsi="宋体" w:eastAsia="宋体" w:cs="宋体"/>
          <w:b/>
          <w:bCs/>
          <w:color w:val="auto"/>
          <w:sz w:val="24"/>
          <w:szCs w:val="24"/>
          <w:lang w:val="en-US" w:eastAsia="zh-CN"/>
        </w:rPr>
        <w:t>组织机构图</w:t>
      </w:r>
    </w:p>
    <w:p w14:paraId="3F748DC5">
      <w:pPr>
        <w:pStyle w:val="4"/>
        <w:bidi w:val="0"/>
        <w:ind w:left="480" w:leftChars="0" w:firstLineChars="0"/>
        <w:rPr>
          <w:rFonts w:hint="eastAsia"/>
          <w:lang w:val="en-US" w:eastAsia="zh-CN"/>
        </w:rPr>
      </w:pPr>
      <w:bookmarkStart w:id="390" w:name="_Toc8035"/>
      <w:bookmarkStart w:id="391" w:name="_Toc13345"/>
      <w:bookmarkStart w:id="392" w:name="_Toc7436"/>
      <w:bookmarkStart w:id="393" w:name="_Toc12701"/>
      <w:bookmarkStart w:id="394" w:name="_Toc8310"/>
      <w:r>
        <w:rPr>
          <w:rFonts w:hint="eastAsia"/>
          <w:lang w:val="en-US" w:eastAsia="zh-CN"/>
        </w:rPr>
        <w:t>管理人员配置</w:t>
      </w:r>
      <w:bookmarkEnd w:id="390"/>
      <w:bookmarkEnd w:id="391"/>
      <w:bookmarkEnd w:id="392"/>
      <w:bookmarkEnd w:id="393"/>
      <w:bookmarkEnd w:id="394"/>
    </w:p>
    <w:p w14:paraId="7CB6D073">
      <w:pPr>
        <w:pStyle w:val="580"/>
        <w:snapToGrid/>
        <w:ind w:firstLine="480"/>
        <w:jc w:val="center"/>
        <w:rPr>
          <w:rFonts w:hint="default" w:ascii="宋体" w:hAnsi="宋体" w:eastAsia="宋体" w:cs="宋体"/>
          <w:b/>
          <w:bCs/>
          <w:color w:val="auto"/>
          <w:sz w:val="24"/>
          <w:szCs w:val="24"/>
          <w:lang w:val="en-US" w:eastAsia="zh-CN"/>
        </w:rPr>
      </w:pPr>
      <w:bookmarkStart w:id="395" w:name="_Toc25378"/>
      <w:bookmarkStart w:id="396" w:name="_Toc10394"/>
      <w:bookmarkStart w:id="397" w:name="_Toc15928"/>
      <w:r>
        <w:rPr>
          <w:rFonts w:hint="eastAsia" w:ascii="宋体" w:hAnsi="宋体" w:eastAsia="宋体" w:cs="宋体"/>
          <w:b/>
          <w:bCs/>
          <w:color w:val="auto"/>
          <w:sz w:val="24"/>
          <w:szCs w:val="24"/>
          <w:lang w:val="en-US" w:eastAsia="zh-CN"/>
        </w:rPr>
        <w:t>表6.2－1　管理人员计划明细表</w:t>
      </w:r>
      <w:bookmarkEnd w:id="395"/>
      <w:bookmarkEnd w:id="396"/>
      <w:bookmarkEnd w:id="397"/>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1256"/>
        <w:gridCol w:w="6458"/>
      </w:tblGrid>
      <w:tr w14:paraId="700A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6" w:type="pct"/>
            <w:tcBorders>
              <w:top w:val="single" w:color="auto" w:sz="12" w:space="0"/>
              <w:left w:val="single" w:color="auto" w:sz="12" w:space="0"/>
            </w:tcBorders>
            <w:noWrap w:val="0"/>
            <w:vAlign w:val="center"/>
          </w:tcPr>
          <w:p w14:paraId="38C76CC6">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职 务</w:t>
            </w:r>
          </w:p>
        </w:tc>
        <w:tc>
          <w:tcPr>
            <w:tcW w:w="676" w:type="pct"/>
            <w:tcBorders>
              <w:top w:val="single" w:color="auto" w:sz="12" w:space="0"/>
            </w:tcBorders>
            <w:noWrap w:val="0"/>
            <w:vAlign w:val="center"/>
          </w:tcPr>
          <w:p w14:paraId="695BB913">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姓 名</w:t>
            </w:r>
          </w:p>
        </w:tc>
        <w:tc>
          <w:tcPr>
            <w:tcW w:w="3476" w:type="pct"/>
            <w:tcBorders>
              <w:top w:val="single" w:color="auto" w:sz="12" w:space="0"/>
              <w:right w:val="single" w:color="auto" w:sz="12" w:space="0"/>
            </w:tcBorders>
            <w:noWrap w:val="0"/>
            <w:vAlign w:val="center"/>
          </w:tcPr>
          <w:p w14:paraId="2CCC37E9">
            <w:pPr>
              <w:adjustRightInd w:val="0"/>
              <w:spacing w:line="240" w:lineRule="auto"/>
              <w:ind w:firstLine="266" w:firstLineChars="111"/>
              <w:jc w:val="center"/>
              <w:rPr>
                <w:rFonts w:ascii="宋体" w:hAnsi="宋体" w:cs="仿宋"/>
                <w:bCs/>
                <w:sz w:val="24"/>
                <w:szCs w:val="24"/>
              </w:rPr>
            </w:pPr>
            <w:r>
              <w:rPr>
                <w:rFonts w:hint="eastAsia" w:ascii="宋体" w:hAnsi="宋体" w:cs="仿宋"/>
                <w:bCs/>
                <w:sz w:val="24"/>
                <w:szCs w:val="24"/>
              </w:rPr>
              <w:t>工 作 职 责</w:t>
            </w:r>
          </w:p>
        </w:tc>
      </w:tr>
      <w:tr w14:paraId="6C2B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846" w:type="pct"/>
            <w:tcBorders>
              <w:left w:val="single" w:color="auto" w:sz="12" w:space="0"/>
            </w:tcBorders>
            <w:noWrap w:val="0"/>
            <w:vAlign w:val="center"/>
          </w:tcPr>
          <w:p w14:paraId="1A3B4227">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项目负责人</w:t>
            </w:r>
          </w:p>
        </w:tc>
        <w:tc>
          <w:tcPr>
            <w:tcW w:w="676" w:type="pct"/>
            <w:noWrap w:val="0"/>
            <w:vAlign w:val="center"/>
          </w:tcPr>
          <w:p w14:paraId="1BC64A3A">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吕仕昌</w:t>
            </w:r>
          </w:p>
        </w:tc>
        <w:tc>
          <w:tcPr>
            <w:tcW w:w="3476" w:type="pct"/>
            <w:tcBorders>
              <w:right w:val="single" w:color="auto" w:sz="12" w:space="0"/>
            </w:tcBorders>
            <w:noWrap w:val="0"/>
            <w:vAlign w:val="center"/>
          </w:tcPr>
          <w:p w14:paraId="415235B0">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负责该项目的施工计划、组织和协调，对安拆全过程的安全负全责</w:t>
            </w:r>
            <w:r>
              <w:rPr>
                <w:rFonts w:hint="eastAsia" w:ascii="宋体" w:hAnsi="宋体" w:cs="仿宋"/>
                <w:bCs/>
                <w:sz w:val="24"/>
                <w:szCs w:val="24"/>
                <w:lang w:eastAsia="zh-CN"/>
              </w:rPr>
              <w:t>。</w:t>
            </w:r>
          </w:p>
        </w:tc>
      </w:tr>
      <w:tr w14:paraId="35B5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757E6B78">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技术负责人</w:t>
            </w:r>
          </w:p>
        </w:tc>
        <w:tc>
          <w:tcPr>
            <w:tcW w:w="676" w:type="pct"/>
            <w:noWrap w:val="0"/>
            <w:vAlign w:val="center"/>
          </w:tcPr>
          <w:p w14:paraId="5F741942">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温涛</w:t>
            </w:r>
          </w:p>
        </w:tc>
        <w:tc>
          <w:tcPr>
            <w:tcW w:w="3476" w:type="pct"/>
            <w:tcBorders>
              <w:right w:val="single" w:color="auto" w:sz="12" w:space="0"/>
            </w:tcBorders>
            <w:noWrap w:val="0"/>
            <w:vAlign w:val="center"/>
          </w:tcPr>
          <w:p w14:paraId="0B2F9C9E">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负责组织人员按安拆工艺规程及</w:t>
            </w:r>
            <w:r>
              <w:rPr>
                <w:rFonts w:hint="eastAsia" w:ascii="宋体" w:hAnsi="宋体" w:cs="仿宋"/>
                <w:bCs/>
                <w:sz w:val="24"/>
                <w:szCs w:val="24"/>
                <w:lang w:eastAsia="zh-CN"/>
              </w:rPr>
              <w:t>施工升降机</w:t>
            </w:r>
            <w:r>
              <w:rPr>
                <w:rFonts w:hint="eastAsia" w:ascii="宋体" w:hAnsi="宋体" w:cs="仿宋"/>
                <w:bCs/>
                <w:sz w:val="24"/>
                <w:szCs w:val="24"/>
              </w:rPr>
              <w:t>使用说明书要求进行作业，负责每日的工作安排，安全交底、工作记录，制止任何违章作业。</w:t>
            </w:r>
          </w:p>
        </w:tc>
      </w:tr>
      <w:tr w14:paraId="48BC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77B0CFBF">
            <w:pPr>
              <w:adjustRightInd w:val="0"/>
              <w:spacing w:line="240" w:lineRule="auto"/>
              <w:ind w:firstLine="0" w:firstLineChars="0"/>
              <w:jc w:val="center"/>
              <w:rPr>
                <w:rFonts w:ascii="宋体" w:hAnsi="宋体" w:cs="仿宋"/>
                <w:bCs/>
                <w:sz w:val="24"/>
                <w:szCs w:val="24"/>
              </w:rPr>
            </w:pPr>
            <w:r>
              <w:rPr>
                <w:rFonts w:hint="eastAsia" w:ascii="宋体" w:hAnsi="宋体" w:cs="仿宋"/>
                <w:bCs/>
                <w:kern w:val="0"/>
                <w:sz w:val="24"/>
                <w:szCs w:val="24"/>
              </w:rPr>
              <w:t>安全负责人</w:t>
            </w:r>
          </w:p>
        </w:tc>
        <w:tc>
          <w:tcPr>
            <w:tcW w:w="676" w:type="pct"/>
            <w:noWrap w:val="0"/>
            <w:vAlign w:val="center"/>
          </w:tcPr>
          <w:p w14:paraId="7C393763">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黄教亮</w:t>
            </w:r>
          </w:p>
        </w:tc>
        <w:tc>
          <w:tcPr>
            <w:tcW w:w="3476" w:type="pct"/>
            <w:tcBorders>
              <w:right w:val="single" w:color="auto" w:sz="12" w:space="0"/>
            </w:tcBorders>
            <w:noWrap w:val="0"/>
            <w:vAlign w:val="center"/>
          </w:tcPr>
          <w:p w14:paraId="02D9F2B7">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落实安全责任制度，负责检查，监督现场人、机、物安全性、可靠性，制止违章作业，消除可能存在的安全隐患。</w:t>
            </w:r>
          </w:p>
        </w:tc>
      </w:tr>
      <w:tr w14:paraId="3836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6" w:type="pct"/>
            <w:tcBorders>
              <w:left w:val="single" w:color="auto" w:sz="12" w:space="0"/>
            </w:tcBorders>
            <w:noWrap w:val="0"/>
            <w:vAlign w:val="center"/>
          </w:tcPr>
          <w:p w14:paraId="19E0F7BA">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现场负责人</w:t>
            </w:r>
          </w:p>
        </w:tc>
        <w:tc>
          <w:tcPr>
            <w:tcW w:w="676" w:type="pct"/>
            <w:noWrap w:val="0"/>
            <w:vAlign w:val="center"/>
          </w:tcPr>
          <w:p w14:paraId="19987E46">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吕仕昌</w:t>
            </w:r>
          </w:p>
        </w:tc>
        <w:tc>
          <w:tcPr>
            <w:tcW w:w="3476" w:type="pct"/>
            <w:tcBorders>
              <w:right w:val="single" w:color="auto" w:sz="12" w:space="0"/>
            </w:tcBorders>
            <w:noWrap w:val="0"/>
            <w:vAlign w:val="center"/>
          </w:tcPr>
          <w:p w14:paraId="3A8E1278">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根据现场负责人的要求，组织作业人员进行安拆作业，并注意过程检查</w:t>
            </w:r>
            <w:r>
              <w:rPr>
                <w:rFonts w:hint="eastAsia" w:ascii="宋体" w:hAnsi="宋体" w:cs="仿宋"/>
                <w:bCs/>
                <w:sz w:val="24"/>
                <w:szCs w:val="24"/>
                <w:lang w:eastAsia="zh-CN"/>
              </w:rPr>
              <w:t>。</w:t>
            </w:r>
          </w:p>
        </w:tc>
      </w:tr>
    </w:tbl>
    <w:p w14:paraId="0F3F8F11">
      <w:pPr>
        <w:pStyle w:val="3"/>
        <w:bidi w:val="0"/>
        <w:rPr>
          <w:rFonts w:hint="eastAsia"/>
        </w:rPr>
      </w:pPr>
      <w:bookmarkStart w:id="398" w:name="_Toc109137384"/>
      <w:bookmarkStart w:id="399" w:name="_Toc11663"/>
      <w:bookmarkStart w:id="400" w:name="_Toc26934"/>
      <w:bookmarkStart w:id="401" w:name="_Toc23253"/>
      <w:bookmarkStart w:id="402" w:name="_Toc21775"/>
      <w:bookmarkStart w:id="403" w:name="_Toc11435"/>
      <w:r>
        <w:rPr>
          <w:rFonts w:hint="eastAsia"/>
          <w:lang w:eastAsia="zh-CN"/>
        </w:rPr>
        <w:t>拆</w:t>
      </w:r>
      <w:bookmarkEnd w:id="398"/>
      <w:r>
        <w:rPr>
          <w:rFonts w:hint="eastAsia"/>
          <w:lang w:eastAsia="zh-CN"/>
        </w:rPr>
        <w:t>卸前准备</w:t>
      </w:r>
      <w:bookmarkEnd w:id="399"/>
      <w:bookmarkEnd w:id="400"/>
      <w:bookmarkEnd w:id="401"/>
      <w:bookmarkEnd w:id="402"/>
      <w:bookmarkEnd w:id="403"/>
    </w:p>
    <w:p w14:paraId="30E01647">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施工升降机拆卸前，应进行安全检查，检查合格后，办理相关手续方可进行施工升降机拆除。</w:t>
      </w:r>
    </w:p>
    <w:p w14:paraId="18773020">
      <w:pPr>
        <w:pStyle w:val="4"/>
        <w:bidi w:val="0"/>
        <w:ind w:left="480" w:leftChars="0" w:firstLineChars="0"/>
        <w:rPr>
          <w:rFonts w:hint="eastAsia"/>
          <w:lang w:val="en-US" w:eastAsia="zh-CN"/>
        </w:rPr>
      </w:pPr>
      <w:bookmarkStart w:id="404" w:name="_Toc10409829"/>
      <w:bookmarkStart w:id="405" w:name="_Toc109137385"/>
      <w:bookmarkStart w:id="406" w:name="_Toc20910"/>
      <w:bookmarkStart w:id="407" w:name="_Toc17927"/>
      <w:bookmarkStart w:id="408" w:name="_Toc13458"/>
      <w:bookmarkStart w:id="409" w:name="_Toc3096"/>
      <w:bookmarkStart w:id="410" w:name="_Toc29216"/>
      <w:r>
        <w:rPr>
          <w:rFonts w:hint="eastAsia"/>
          <w:lang w:val="en-US" w:eastAsia="zh-CN"/>
        </w:rPr>
        <w:t>施工升降机拆卸前安全检查</w:t>
      </w:r>
      <w:bookmarkEnd w:id="404"/>
      <w:bookmarkEnd w:id="405"/>
      <w:bookmarkEnd w:id="406"/>
      <w:bookmarkEnd w:id="407"/>
      <w:bookmarkEnd w:id="408"/>
      <w:bookmarkEnd w:id="409"/>
      <w:bookmarkEnd w:id="410"/>
    </w:p>
    <w:p w14:paraId="473BD23E">
      <w:pPr>
        <w:ind w:firstLine="480"/>
        <w:outlineLvl w:val="9"/>
        <w:rPr>
          <w:rFonts w:hint="eastAsia"/>
          <w:lang w:val="en-US" w:eastAsia="zh-CN"/>
        </w:rPr>
      </w:pPr>
      <w:r>
        <w:rPr>
          <w:rFonts w:hint="eastAsia"/>
          <w:lang w:val="en-US" w:eastAsia="zh-CN"/>
        </w:rPr>
        <w:t>安全检查分的主要检查方法为：看施工现场的环境和作业条件，看操作人员的时间操作，看设备的安全防护装置是否齐全有效，看设备的各机构是否运转正常。</w:t>
      </w:r>
    </w:p>
    <w:p w14:paraId="373FC1FE">
      <w:pPr>
        <w:ind w:firstLine="480"/>
        <w:outlineLvl w:val="9"/>
        <w:rPr>
          <w:rFonts w:hint="eastAsia"/>
          <w:lang w:val="en-US" w:eastAsia="zh-CN"/>
        </w:rPr>
      </w:pPr>
      <w:r>
        <w:rPr>
          <w:rFonts w:hint="eastAsia"/>
          <w:lang w:val="en-US" w:eastAsia="zh-CN"/>
        </w:rPr>
        <w:t>对其主体结构、电气系统、安全防护设施等内容的检查。检查小组内技术人员主要负责结构安全检查，专职安全员负责安全防护设施及安全隐患的检查，专职电工主要负责电气系统的检查，物资装备部主要负责各机构的检查。</w:t>
      </w:r>
    </w:p>
    <w:p w14:paraId="7385D2E9">
      <w:pPr>
        <w:ind w:firstLine="480"/>
        <w:outlineLvl w:val="9"/>
        <w:rPr>
          <w:rFonts w:hint="eastAsia"/>
          <w:lang w:val="en-US" w:eastAsia="zh-CN"/>
        </w:rPr>
      </w:pPr>
      <w:r>
        <w:rPr>
          <w:rFonts w:hint="eastAsia"/>
          <w:lang w:val="en-US" w:eastAsia="zh-CN"/>
        </w:rPr>
        <w:t>（1）查意识：检查现场设备班组长、操作人员对安全生产是否足够重视，检查施工人员是否具有足够的安全意识。</w:t>
      </w:r>
    </w:p>
    <w:p w14:paraId="431B6C1B">
      <w:pPr>
        <w:ind w:firstLine="480"/>
        <w:outlineLvl w:val="9"/>
        <w:rPr>
          <w:rFonts w:hint="eastAsia"/>
          <w:lang w:val="en-US" w:eastAsia="zh-CN"/>
        </w:rPr>
      </w:pPr>
      <w:bookmarkStart w:id="411" w:name="_Toc13107"/>
      <w:bookmarkStart w:id="412" w:name="_Toc4714"/>
      <w:bookmarkStart w:id="413" w:name="_Toc1813"/>
      <w:bookmarkStart w:id="414" w:name="_Toc4715"/>
      <w:bookmarkStart w:id="415" w:name="_Toc26260"/>
      <w:bookmarkStart w:id="416" w:name="_Toc26353"/>
      <w:r>
        <w:rPr>
          <w:rFonts w:hint="eastAsia"/>
          <w:lang w:val="en-US" w:eastAsia="zh-CN"/>
        </w:rPr>
        <w:t>（2）查制度落实：查安全生产制度的执行情况。</w:t>
      </w:r>
      <w:bookmarkEnd w:id="411"/>
      <w:bookmarkEnd w:id="412"/>
      <w:bookmarkEnd w:id="413"/>
      <w:bookmarkEnd w:id="414"/>
      <w:bookmarkEnd w:id="415"/>
      <w:bookmarkEnd w:id="416"/>
    </w:p>
    <w:p w14:paraId="050C43B9">
      <w:pPr>
        <w:ind w:firstLine="480"/>
        <w:outlineLvl w:val="9"/>
        <w:rPr>
          <w:rFonts w:hint="eastAsia"/>
          <w:lang w:val="en-US" w:eastAsia="zh-CN"/>
        </w:rPr>
      </w:pPr>
      <w:r>
        <w:rPr>
          <w:rFonts w:hint="eastAsia"/>
          <w:lang w:val="en-US" w:eastAsia="zh-CN"/>
        </w:rPr>
        <w:t>（3）查隐患：检查作业条件、设备状况等是否符合规范要求，是否存在安全隐患。</w:t>
      </w:r>
    </w:p>
    <w:p w14:paraId="1E86D3FF">
      <w:pPr>
        <w:ind w:firstLine="480"/>
        <w:outlineLvl w:val="9"/>
        <w:rPr>
          <w:rFonts w:hint="eastAsia" w:ascii="宋体" w:hAnsi="宋体" w:cs="宋体"/>
          <w:b/>
          <w:sz w:val="24"/>
          <w:szCs w:val="24"/>
        </w:rPr>
      </w:pPr>
      <w:r>
        <w:rPr>
          <w:rFonts w:hint="eastAsia"/>
          <w:lang w:val="en-US" w:eastAsia="zh-CN"/>
        </w:rPr>
        <w:t>（4）查整改落实：检查在各个部位、各个环节出现的隐患，是否严格按照整改要求及时整改。</w:t>
      </w:r>
    </w:p>
    <w:p w14:paraId="5FF4035C">
      <w:pPr>
        <w:pStyle w:val="4"/>
        <w:bidi w:val="0"/>
        <w:ind w:left="480" w:leftChars="0" w:firstLineChars="0"/>
        <w:rPr>
          <w:rFonts w:hint="eastAsia"/>
          <w:lang w:val="en-US" w:eastAsia="zh-CN"/>
        </w:rPr>
      </w:pPr>
      <w:bookmarkStart w:id="417" w:name="_Toc26529"/>
      <w:bookmarkStart w:id="418" w:name="_Toc11036"/>
      <w:bookmarkStart w:id="419" w:name="_Toc10409830"/>
      <w:bookmarkStart w:id="420" w:name="_Toc14036"/>
      <w:bookmarkStart w:id="421" w:name="_Toc109137386"/>
      <w:bookmarkStart w:id="422" w:name="_Toc1363"/>
      <w:bookmarkStart w:id="423" w:name="_Toc16561"/>
      <w:r>
        <w:rPr>
          <w:rFonts w:hint="eastAsia"/>
          <w:lang w:val="en-US" w:eastAsia="zh-CN"/>
        </w:rPr>
        <w:t>电气要求</w:t>
      </w:r>
      <w:bookmarkEnd w:id="417"/>
      <w:bookmarkEnd w:id="418"/>
      <w:bookmarkEnd w:id="419"/>
      <w:bookmarkEnd w:id="420"/>
      <w:bookmarkEnd w:id="421"/>
      <w:bookmarkEnd w:id="422"/>
      <w:bookmarkEnd w:id="423"/>
    </w:p>
    <w:p w14:paraId="4BF88281">
      <w:pPr>
        <w:pStyle w:val="5"/>
        <w:bidi w:val="0"/>
        <w:rPr>
          <w:rFonts w:hint="eastAsia"/>
          <w:lang w:val="en-US" w:eastAsia="zh-CN"/>
        </w:rPr>
      </w:pPr>
      <w:bookmarkStart w:id="424" w:name="_Toc30541"/>
      <w:bookmarkStart w:id="425" w:name="_Toc98"/>
      <w:bookmarkStart w:id="426" w:name="_Toc13485"/>
      <w:bookmarkStart w:id="427" w:name="_Toc8029"/>
      <w:bookmarkStart w:id="428" w:name="_Toc32209"/>
      <w:bookmarkStart w:id="429" w:name="_Toc8353"/>
      <w:r>
        <w:rPr>
          <w:rFonts w:hint="eastAsia"/>
          <w:lang w:val="en-US" w:eastAsia="zh-CN"/>
        </w:rPr>
        <w:t>电气部分</w:t>
      </w:r>
      <w:bookmarkEnd w:id="424"/>
      <w:bookmarkEnd w:id="425"/>
      <w:bookmarkEnd w:id="426"/>
      <w:bookmarkEnd w:id="427"/>
      <w:bookmarkEnd w:id="428"/>
      <w:bookmarkEnd w:id="429"/>
    </w:p>
    <w:p w14:paraId="185BFDF7">
      <w:pPr>
        <w:keepNext w:val="0"/>
        <w:keepLines w:val="0"/>
        <w:pageBreakBefore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起重机电气系统的设计符合《起重机设计规范》（GB/T 3811-2008）和《起重机械安全规程 第1部分：总则</w:t>
      </w:r>
      <w:commentRangeStart w:id="14"/>
      <w:commentRangeStart w:id="15"/>
      <w:r>
        <w:commentReference w:id="14"/>
      </w:r>
      <w:commentRangeEnd w:id="14"/>
      <w:commentRangeEnd w:id="15"/>
      <w:r>
        <w:commentReference w:id="15"/>
      </w:r>
      <w:r>
        <w:rPr>
          <w:rFonts w:hint="eastAsia"/>
          <w:lang w:val="en-US" w:eastAsia="zh-CN"/>
        </w:rPr>
        <w:t>》（GB 6067.1-2010）的各项规定。起重机的电气设备能够保证机械的传动性能、电气的监控及保护性能安全、准确和可靠。在起重机发生紧急情况下，操作人员能够在司机室切断电源，安全停车。</w:t>
      </w:r>
    </w:p>
    <w:p w14:paraId="32E31608">
      <w:pPr>
        <w:ind w:firstLine="480"/>
        <w:rPr>
          <w:rFonts w:hint="eastAsia"/>
          <w:lang w:val="en-US" w:eastAsia="zh-CN"/>
        </w:rPr>
      </w:pPr>
      <w:r>
        <w:rPr>
          <w:rFonts w:hint="eastAsia"/>
          <w:lang w:val="en-US" w:eastAsia="zh-CN"/>
        </w:rPr>
        <w:t>（1）供电：</w:t>
      </w:r>
    </w:p>
    <w:p w14:paraId="0E8725F8">
      <w:pPr>
        <w:ind w:firstLine="480"/>
        <w:rPr>
          <w:rFonts w:hint="eastAsia"/>
          <w:lang w:val="en-US" w:eastAsia="zh-CN"/>
        </w:rPr>
      </w:pPr>
      <w:r>
        <w:rPr>
          <w:rFonts w:hint="eastAsia"/>
          <w:lang w:val="en-US" w:eastAsia="zh-CN"/>
        </w:rPr>
        <w:t>起重机供电电源为三相交流电源,电压380V，频率50/87Hz。</w:t>
      </w:r>
    </w:p>
    <w:p w14:paraId="5E39C1B3">
      <w:pPr>
        <w:ind w:firstLine="480"/>
        <w:rPr>
          <w:rFonts w:hint="eastAsia"/>
          <w:lang w:val="en-US" w:eastAsia="zh-CN"/>
        </w:rPr>
      </w:pPr>
      <w:r>
        <w:rPr>
          <w:rFonts w:hint="eastAsia"/>
          <w:lang w:val="en-US" w:eastAsia="zh-CN"/>
        </w:rPr>
        <w:t>（2）电气保护：</w:t>
      </w:r>
    </w:p>
    <w:p w14:paraId="0336D865">
      <w:pPr>
        <w:ind w:firstLine="480"/>
        <w:rPr>
          <w:rFonts w:hint="eastAsia"/>
          <w:lang w:val="en-US" w:eastAsia="zh-CN"/>
        </w:rPr>
      </w:pPr>
      <w:r>
        <w:rPr>
          <w:rFonts w:hint="eastAsia"/>
          <w:lang w:val="en-US" w:eastAsia="zh-CN"/>
        </w:rPr>
        <w:t>短路及过载保护：</w:t>
      </w:r>
    </w:p>
    <w:p w14:paraId="0E155809">
      <w:pPr>
        <w:ind w:firstLine="480"/>
        <w:rPr>
          <w:rFonts w:hint="eastAsia"/>
          <w:lang w:val="en-US" w:eastAsia="zh-CN"/>
        </w:rPr>
      </w:pPr>
      <w:r>
        <w:rPr>
          <w:rFonts w:hint="eastAsia"/>
          <w:lang w:val="en-US" w:eastAsia="zh-CN"/>
        </w:rPr>
        <w:t>起重机总受电屏、控制屏进出电源设置断路器、控制回路设置小容量断路器，使各机构在短路，过载等事故状态下，迅速与电源脱离,以达到保护设备及人机安全的目的。</w:t>
      </w:r>
    </w:p>
    <w:p w14:paraId="54296FB4">
      <w:pPr>
        <w:ind w:firstLine="480"/>
        <w:rPr>
          <w:rFonts w:hint="eastAsia"/>
          <w:lang w:val="en-US" w:eastAsia="zh-CN"/>
        </w:rPr>
      </w:pPr>
      <w:r>
        <w:rPr>
          <w:rFonts w:hint="eastAsia"/>
          <w:lang w:val="en-US" w:eastAsia="zh-CN"/>
        </w:rPr>
        <w:t>（3）失压保护：</w:t>
      </w:r>
    </w:p>
    <w:p w14:paraId="13446975">
      <w:pPr>
        <w:ind w:firstLine="480"/>
        <w:rPr>
          <w:rFonts w:hint="eastAsia"/>
          <w:lang w:val="en-US" w:eastAsia="zh-CN"/>
        </w:rPr>
      </w:pPr>
      <w:r>
        <w:rPr>
          <w:rFonts w:hint="eastAsia"/>
          <w:lang w:val="en-US" w:eastAsia="zh-CN"/>
        </w:rPr>
        <w:t>在总受电屏及机构控制屏中，用线路接触器作为失压保护装置，当供电电源中断时,能够自动断开电源。</w:t>
      </w:r>
    </w:p>
    <w:p w14:paraId="12951253">
      <w:pPr>
        <w:ind w:firstLine="480"/>
        <w:rPr>
          <w:rFonts w:hint="eastAsia"/>
          <w:lang w:val="en-US" w:eastAsia="zh-CN"/>
        </w:rPr>
      </w:pPr>
      <w:r>
        <w:rPr>
          <w:rFonts w:hint="eastAsia"/>
          <w:lang w:val="en-US" w:eastAsia="zh-CN"/>
        </w:rPr>
        <w:t>（4）零位保护：</w:t>
      </w:r>
    </w:p>
    <w:p w14:paraId="0CEAE123">
      <w:pPr>
        <w:ind w:firstLine="480"/>
        <w:rPr>
          <w:rFonts w:hint="eastAsia"/>
          <w:lang w:val="en-US" w:eastAsia="zh-CN"/>
        </w:rPr>
      </w:pPr>
      <w:r>
        <w:rPr>
          <w:rFonts w:hint="eastAsia"/>
          <w:lang w:val="en-US" w:eastAsia="zh-CN"/>
        </w:rPr>
        <w:t>司机室的联动台凸轮控制器手柄上设有零位连锁，达到零位的目的。即当起重机开始运转前和失压恢复供电时，必须将控制器的手柄置于零位，各机构的电动机才能启动工作。</w:t>
      </w:r>
    </w:p>
    <w:p w14:paraId="0139E31C">
      <w:pPr>
        <w:ind w:firstLine="480"/>
        <w:rPr>
          <w:rFonts w:hint="eastAsia"/>
          <w:lang w:val="en-US" w:eastAsia="zh-CN"/>
        </w:rPr>
      </w:pPr>
      <w:r>
        <w:rPr>
          <w:rFonts w:hint="eastAsia"/>
          <w:lang w:val="en-US" w:eastAsia="zh-CN"/>
        </w:rPr>
        <w:t>（5）紧急断电保护：</w:t>
      </w:r>
    </w:p>
    <w:p w14:paraId="5E5EA3EB">
      <w:pPr>
        <w:ind w:firstLine="480"/>
        <w:rPr>
          <w:rFonts w:hint="eastAsia"/>
          <w:lang w:val="en-US" w:eastAsia="zh-CN"/>
        </w:rPr>
      </w:pPr>
      <w:r>
        <w:rPr>
          <w:rFonts w:hint="eastAsia"/>
          <w:lang w:val="en-US" w:eastAsia="zh-CN"/>
        </w:rPr>
        <w:t>司机室内设有紧急断电按钮，当起重机发生紧急情况时，随时方便地切断控制回路电源，从而使主回路断电，确保起重机的安全运行。</w:t>
      </w:r>
    </w:p>
    <w:p w14:paraId="35B4BFCE">
      <w:pPr>
        <w:ind w:firstLine="480"/>
        <w:rPr>
          <w:rFonts w:hint="eastAsia"/>
          <w:lang w:val="en-US" w:eastAsia="zh-CN"/>
        </w:rPr>
      </w:pPr>
      <w:r>
        <w:rPr>
          <w:rFonts w:hint="eastAsia"/>
          <w:lang w:val="en-US" w:eastAsia="zh-CN"/>
        </w:rPr>
        <w:t>（6）起升行程限位保护：</w:t>
      </w:r>
    </w:p>
    <w:p w14:paraId="505AC54A">
      <w:pPr>
        <w:ind w:firstLine="480"/>
        <w:rPr>
          <w:rFonts w:hint="eastAsia"/>
          <w:lang w:val="en-US" w:eastAsia="zh-CN"/>
        </w:rPr>
      </w:pPr>
      <w:r>
        <w:rPr>
          <w:rFonts w:hint="eastAsia"/>
          <w:lang w:val="en-US" w:eastAsia="zh-CN"/>
        </w:rPr>
        <w:t>起升启动加软启动，起升机构设有双限位开关，可保证吊钩上升到极限位置时切断电源，大车、电葫芦运行到极限位置时切断控制回路电源，使主回路断电，从而达到减速和停车的目的，确保起重机的安全运行。</w:t>
      </w:r>
    </w:p>
    <w:p w14:paraId="129128EE">
      <w:pPr>
        <w:ind w:firstLine="480"/>
        <w:rPr>
          <w:rFonts w:hint="eastAsia"/>
          <w:lang w:val="en-US" w:eastAsia="zh-CN"/>
        </w:rPr>
      </w:pPr>
      <w:r>
        <w:rPr>
          <w:rFonts w:hint="eastAsia"/>
          <w:lang w:val="en-US" w:eastAsia="zh-CN"/>
        </w:rPr>
        <w:t>（7）开关保护：</w:t>
      </w:r>
    </w:p>
    <w:p w14:paraId="4EF3E59D">
      <w:pPr>
        <w:ind w:firstLine="480"/>
        <w:rPr>
          <w:rFonts w:hint="eastAsia"/>
          <w:lang w:val="en-US" w:eastAsia="zh-CN"/>
        </w:rPr>
      </w:pPr>
      <w:r>
        <w:rPr>
          <w:rFonts w:hint="eastAsia"/>
          <w:lang w:val="en-US" w:eastAsia="zh-CN"/>
        </w:rPr>
        <w:t>应设有安全开关。当其中任意一个安全开关断开时，总接触器即自动断开，可避免造成事故。大车上车塔设联系按钮。</w:t>
      </w:r>
    </w:p>
    <w:p w14:paraId="753D8806">
      <w:pPr>
        <w:ind w:firstLine="480"/>
        <w:rPr>
          <w:rFonts w:hint="eastAsia"/>
          <w:lang w:val="en-US" w:eastAsia="zh-CN"/>
        </w:rPr>
      </w:pPr>
      <w:r>
        <w:rPr>
          <w:rFonts w:hint="eastAsia"/>
          <w:lang w:val="en-US" w:eastAsia="zh-CN"/>
        </w:rPr>
        <w:t>（8）超载保护：</w:t>
      </w:r>
    </w:p>
    <w:p w14:paraId="3F454666">
      <w:pPr>
        <w:ind w:firstLine="480"/>
        <w:rPr>
          <w:rFonts w:hint="eastAsia"/>
          <w:lang w:val="en-US" w:eastAsia="zh-CN"/>
        </w:rPr>
      </w:pPr>
      <w:r>
        <w:rPr>
          <w:rFonts w:hint="eastAsia"/>
          <w:lang w:val="en-US" w:eastAsia="zh-CN"/>
        </w:rPr>
        <w:t>起升机构配置超载限制器，具有报警功能，当载荷达到额定起重量的90％时，能发出提示性报警信号，当起重量超过额定起重量时，能自动切断起升动力源，并发出禁止性报警信号。</w:t>
      </w:r>
    </w:p>
    <w:p w14:paraId="02D5FB0A">
      <w:pPr>
        <w:ind w:firstLine="480"/>
        <w:rPr>
          <w:rFonts w:hint="eastAsia"/>
          <w:lang w:val="en-US" w:eastAsia="zh-CN"/>
        </w:rPr>
      </w:pPr>
      <w:r>
        <w:rPr>
          <w:rFonts w:hint="eastAsia"/>
          <w:lang w:val="en-US" w:eastAsia="zh-CN"/>
        </w:rPr>
        <w:t>（9）操纵方式：</w:t>
      </w:r>
    </w:p>
    <w:p w14:paraId="6F565FAD">
      <w:pPr>
        <w:ind w:firstLine="480"/>
        <w:rPr>
          <w:rFonts w:hint="eastAsia"/>
          <w:lang w:val="en-US" w:eastAsia="zh-CN"/>
        </w:rPr>
      </w:pPr>
      <w:r>
        <w:rPr>
          <w:rFonts w:hint="eastAsia"/>
          <w:lang w:val="en-US" w:eastAsia="zh-CN"/>
        </w:rPr>
        <w:t>司机室设有总电源和控制电源开关状态信号指示灯。</w:t>
      </w:r>
    </w:p>
    <w:p w14:paraId="2A7BB9AF">
      <w:pPr>
        <w:ind w:firstLine="480"/>
        <w:rPr>
          <w:rFonts w:hint="eastAsia"/>
          <w:lang w:val="en-US" w:eastAsia="zh-CN"/>
        </w:rPr>
      </w:pPr>
      <w:r>
        <w:rPr>
          <w:rFonts w:hint="eastAsia"/>
          <w:lang w:val="en-US" w:eastAsia="zh-CN"/>
        </w:rPr>
        <w:t>司机室设置交流220V电源插座及三相380V电源，备接其它电气设备。</w:t>
      </w:r>
    </w:p>
    <w:p w14:paraId="1CCD4EBF">
      <w:pPr>
        <w:ind w:firstLine="480"/>
        <w:rPr>
          <w:rFonts w:hint="eastAsia"/>
          <w:lang w:val="en-US" w:eastAsia="zh-CN"/>
        </w:rPr>
      </w:pPr>
      <w:r>
        <w:rPr>
          <w:rFonts w:hint="eastAsia"/>
          <w:lang w:val="en-US" w:eastAsia="zh-CN"/>
        </w:rPr>
        <w:t>司机室设有36V插座，以便于检修作业。</w:t>
      </w:r>
    </w:p>
    <w:p w14:paraId="362C906D">
      <w:pPr>
        <w:ind w:firstLine="480"/>
        <w:rPr>
          <w:rFonts w:hint="eastAsia"/>
          <w:lang w:val="en-US" w:eastAsia="zh-CN"/>
        </w:rPr>
      </w:pPr>
      <w:r>
        <w:rPr>
          <w:rFonts w:hint="eastAsia"/>
          <w:lang w:val="en-US" w:eastAsia="zh-CN"/>
        </w:rPr>
        <w:t>司机室用交流220V/40W荧光灯具照明，以满足照度不低于200LX的要求。</w:t>
      </w:r>
    </w:p>
    <w:p w14:paraId="4A2A20E8">
      <w:pPr>
        <w:ind w:firstLine="480"/>
        <w:rPr>
          <w:rFonts w:hint="eastAsia"/>
          <w:lang w:val="en-US" w:eastAsia="zh-CN"/>
        </w:rPr>
      </w:pPr>
      <w:r>
        <w:rPr>
          <w:rFonts w:hint="eastAsia"/>
          <w:lang w:val="en-US" w:eastAsia="zh-CN"/>
        </w:rPr>
        <w:t>（10）照明信号：</w:t>
      </w:r>
    </w:p>
    <w:p w14:paraId="630D1A20">
      <w:pPr>
        <w:ind w:firstLine="480"/>
        <w:rPr>
          <w:rFonts w:hint="eastAsia"/>
          <w:lang w:val="en-US" w:eastAsia="zh-CN"/>
        </w:rPr>
      </w:pPr>
      <w:r>
        <w:rPr>
          <w:rFonts w:hint="eastAsia"/>
          <w:lang w:val="en-US" w:eastAsia="zh-CN"/>
        </w:rPr>
        <w:t>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513228D8">
      <w:pPr>
        <w:ind w:firstLine="480"/>
        <w:rPr>
          <w:rFonts w:hint="eastAsia"/>
          <w:lang w:val="en-US" w:eastAsia="zh-CN"/>
        </w:rPr>
      </w:pPr>
      <w:r>
        <w:rPr>
          <w:rFonts w:hint="eastAsia"/>
          <w:lang w:val="en-US" w:eastAsia="zh-CN"/>
        </w:rPr>
        <w:t>设有报警装置,开车时起提示作用。</w:t>
      </w:r>
    </w:p>
    <w:p w14:paraId="6989B7D3">
      <w:pPr>
        <w:ind w:firstLine="480"/>
        <w:rPr>
          <w:rFonts w:hint="eastAsia"/>
          <w:lang w:val="en-US" w:eastAsia="zh-CN"/>
        </w:rPr>
      </w:pPr>
      <w:r>
        <w:rPr>
          <w:rFonts w:hint="eastAsia"/>
          <w:lang w:val="en-US" w:eastAsia="zh-CN"/>
        </w:rPr>
        <w:t>（11）其它：</w:t>
      </w:r>
    </w:p>
    <w:p w14:paraId="2E70171B">
      <w:pPr>
        <w:ind w:firstLine="480"/>
        <w:rPr>
          <w:rFonts w:hint="eastAsia"/>
          <w:lang w:val="en-US" w:eastAsia="zh-CN"/>
        </w:rPr>
      </w:pPr>
      <w:r>
        <w:rPr>
          <w:rFonts w:hint="eastAsia"/>
          <w:lang w:val="en-US" w:eastAsia="zh-CN"/>
        </w:rPr>
        <w:t>总受电屏和各机构控制屏中的布线采用铜导线和铜排。</w:t>
      </w:r>
    </w:p>
    <w:p w14:paraId="33D901C9">
      <w:pPr>
        <w:ind w:firstLine="480"/>
        <w:rPr>
          <w:rFonts w:hint="eastAsia"/>
          <w:lang w:val="en-US" w:eastAsia="zh-CN"/>
        </w:rPr>
      </w:pPr>
      <w:r>
        <w:rPr>
          <w:rFonts w:hint="eastAsia"/>
          <w:lang w:val="en-US" w:eastAsia="zh-CN"/>
        </w:rPr>
        <w:t>按照防雷要求设置避雷装置。</w:t>
      </w:r>
    </w:p>
    <w:p w14:paraId="108FC662">
      <w:pPr>
        <w:pStyle w:val="3"/>
        <w:bidi w:val="0"/>
        <w:rPr>
          <w:rFonts w:hint="eastAsia"/>
          <w:lang w:eastAsia="zh-CN"/>
        </w:rPr>
      </w:pPr>
      <w:bookmarkStart w:id="430" w:name="_Toc10409836"/>
      <w:bookmarkStart w:id="431" w:name="_Toc10625"/>
      <w:bookmarkStart w:id="432" w:name="_Toc109137393"/>
      <w:bookmarkStart w:id="433" w:name="_Toc14186"/>
      <w:bookmarkStart w:id="434" w:name="_Toc19018"/>
      <w:bookmarkStart w:id="435" w:name="_Toc7754"/>
      <w:bookmarkStart w:id="436" w:name="_Toc25756"/>
      <w:r>
        <w:rPr>
          <w:rFonts w:hint="eastAsia"/>
          <w:lang w:eastAsia="zh-CN"/>
        </w:rPr>
        <w:t>应急处置</w:t>
      </w:r>
      <w:bookmarkEnd w:id="430"/>
      <w:r>
        <w:rPr>
          <w:rFonts w:hint="eastAsia"/>
          <w:lang w:eastAsia="zh-CN"/>
        </w:rPr>
        <w:t>措施</w:t>
      </w:r>
      <w:bookmarkEnd w:id="431"/>
      <w:bookmarkEnd w:id="432"/>
      <w:bookmarkEnd w:id="433"/>
      <w:bookmarkEnd w:id="434"/>
      <w:bookmarkEnd w:id="435"/>
      <w:bookmarkEnd w:id="436"/>
    </w:p>
    <w:p w14:paraId="6AFB42F8">
      <w:pPr>
        <w:pStyle w:val="4"/>
        <w:bidi w:val="0"/>
        <w:ind w:left="480" w:leftChars="0" w:firstLineChars="0"/>
        <w:rPr>
          <w:rFonts w:hint="eastAsia"/>
          <w:lang w:val="en-US" w:eastAsia="zh-CN"/>
        </w:rPr>
      </w:pPr>
      <w:bookmarkStart w:id="437" w:name="_Toc6651"/>
      <w:bookmarkStart w:id="438" w:name="_Toc21127"/>
      <w:bookmarkStart w:id="439" w:name="_Toc10409837"/>
      <w:bookmarkStart w:id="440" w:name="_Toc109137394"/>
      <w:bookmarkStart w:id="441" w:name="_Toc8857"/>
      <w:bookmarkStart w:id="442" w:name="_Toc12486"/>
      <w:bookmarkStart w:id="443" w:name="_Toc22843"/>
      <w:r>
        <w:rPr>
          <w:rFonts w:hint="eastAsia"/>
          <w:lang w:val="en-US" w:eastAsia="zh-CN"/>
        </w:rPr>
        <w:t>总则</w:t>
      </w:r>
      <w:bookmarkEnd w:id="437"/>
      <w:bookmarkEnd w:id="438"/>
      <w:bookmarkEnd w:id="439"/>
      <w:bookmarkEnd w:id="440"/>
      <w:bookmarkEnd w:id="441"/>
      <w:bookmarkEnd w:id="442"/>
      <w:bookmarkEnd w:id="443"/>
    </w:p>
    <w:p w14:paraId="58DCF6F1">
      <w:pPr>
        <w:pStyle w:val="5"/>
        <w:bidi w:val="0"/>
        <w:rPr>
          <w:rFonts w:hint="eastAsia"/>
          <w:lang w:val="en-US" w:eastAsia="zh-CN"/>
        </w:rPr>
      </w:pPr>
      <w:bookmarkStart w:id="444" w:name="_Toc11452"/>
      <w:bookmarkStart w:id="445" w:name="_Toc29039"/>
      <w:bookmarkStart w:id="446" w:name="_Toc5292"/>
      <w:bookmarkStart w:id="447" w:name="_Toc10345"/>
      <w:bookmarkStart w:id="448" w:name="_Toc13786"/>
      <w:r>
        <w:rPr>
          <w:rFonts w:hint="eastAsia"/>
          <w:lang w:val="en-US" w:eastAsia="zh-CN"/>
        </w:rPr>
        <w:t>编制目的</w:t>
      </w:r>
      <w:bookmarkEnd w:id="444"/>
      <w:bookmarkEnd w:id="445"/>
      <w:bookmarkEnd w:id="446"/>
      <w:bookmarkEnd w:id="447"/>
      <w:bookmarkEnd w:id="448"/>
    </w:p>
    <w:p w14:paraId="6E28289E">
      <w:pPr>
        <w:ind w:firstLine="480"/>
        <w:rPr>
          <w:rFonts w:hint="eastAsia"/>
          <w:lang w:val="en-US" w:eastAsia="zh-CN"/>
        </w:rPr>
      </w:pPr>
      <w:r>
        <w:rPr>
          <w:rFonts w:hint="eastAsia"/>
          <w:lang w:val="en-US" w:eastAsia="zh-CN"/>
        </w:rPr>
        <w:t>为提高项目经理部响应能力，在拆除工作过程中，出现安全事故时，员工能有组织的做好应急处置和抢险救援工作，防止事故扩大，最大限度的减少事故或紧急情况造成的人员伤亡、财产损失和社会危害。特制定本预案。</w:t>
      </w:r>
    </w:p>
    <w:p w14:paraId="5D99086D">
      <w:pPr>
        <w:pStyle w:val="5"/>
        <w:bidi w:val="0"/>
        <w:rPr>
          <w:rFonts w:hint="eastAsia"/>
          <w:lang w:val="en-US" w:eastAsia="zh-CN"/>
        </w:rPr>
      </w:pPr>
      <w:bookmarkStart w:id="449" w:name="_Toc5788"/>
      <w:bookmarkStart w:id="450" w:name="_Toc3330"/>
      <w:bookmarkStart w:id="451" w:name="_Toc10370"/>
      <w:bookmarkStart w:id="452" w:name="_Toc8015"/>
      <w:bookmarkStart w:id="453" w:name="_Toc9194"/>
      <w:bookmarkStart w:id="454" w:name="_Toc15351"/>
      <w:r>
        <w:rPr>
          <w:rFonts w:hint="eastAsia"/>
          <w:lang w:val="en-US" w:eastAsia="zh-CN"/>
        </w:rPr>
        <w:t>编制依据</w:t>
      </w:r>
      <w:bookmarkEnd w:id="449"/>
      <w:bookmarkEnd w:id="450"/>
      <w:bookmarkEnd w:id="451"/>
      <w:bookmarkEnd w:id="452"/>
      <w:bookmarkEnd w:id="453"/>
      <w:bookmarkEnd w:id="454"/>
    </w:p>
    <w:p w14:paraId="250356BA">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根据《中华人名共和国安全生产法》、《中华人名共和国建筑法》、《国务院关于进一步加强安全生产工作决定》、《建设工程安全生产管理条例》、《生产安全事故报告和调查处理条例》、《安全生产许可证条例》、《工程建设重大事故报告和调查程序规定》、《关于加强安全生产事故应急预案监督管理工作的通知》以及有关法律法规要求，结合本项目实际情况，制定本应急预案。</w:t>
      </w:r>
    </w:p>
    <w:p w14:paraId="402AB442">
      <w:pPr>
        <w:pStyle w:val="5"/>
        <w:bidi w:val="0"/>
        <w:rPr>
          <w:rFonts w:hint="eastAsia"/>
          <w:lang w:val="en-US" w:eastAsia="zh-CN"/>
        </w:rPr>
      </w:pPr>
      <w:bookmarkStart w:id="455" w:name="_Toc28467"/>
      <w:bookmarkStart w:id="456" w:name="_Toc4946"/>
      <w:bookmarkStart w:id="457" w:name="_Toc22730"/>
      <w:bookmarkStart w:id="458" w:name="_Toc8600"/>
      <w:bookmarkStart w:id="459" w:name="_Toc31520"/>
      <w:bookmarkStart w:id="460" w:name="_Toc13149"/>
      <w:r>
        <w:rPr>
          <w:rFonts w:hint="eastAsia"/>
          <w:lang w:val="en-US" w:eastAsia="zh-CN"/>
        </w:rPr>
        <w:t>适用范围</w:t>
      </w:r>
      <w:bookmarkEnd w:id="455"/>
      <w:bookmarkEnd w:id="456"/>
      <w:bookmarkEnd w:id="457"/>
      <w:bookmarkEnd w:id="458"/>
      <w:bookmarkEnd w:id="459"/>
      <w:bookmarkEnd w:id="460"/>
    </w:p>
    <w:p w14:paraId="29DD1684">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szCs w:val="24"/>
        </w:rPr>
      </w:pPr>
      <w:r>
        <w:rPr>
          <w:rFonts w:hint="eastAsia"/>
          <w:lang w:val="en-US" w:eastAsia="zh-CN"/>
        </w:rPr>
        <w:t>本预案适用于城投鹏程家园建设项目3#楼施工升降机吊装施工过程中造成的事故。</w:t>
      </w:r>
    </w:p>
    <w:p w14:paraId="70C6EAF1">
      <w:pPr>
        <w:pStyle w:val="5"/>
        <w:bidi w:val="0"/>
        <w:rPr>
          <w:rFonts w:hint="eastAsia"/>
          <w:lang w:val="en-US" w:eastAsia="zh-CN"/>
        </w:rPr>
      </w:pPr>
      <w:bookmarkStart w:id="461" w:name="_Toc25884"/>
      <w:bookmarkStart w:id="462" w:name="_Toc27877"/>
      <w:bookmarkStart w:id="463" w:name="_Toc13295"/>
      <w:bookmarkStart w:id="464" w:name="_Toc24938"/>
      <w:bookmarkStart w:id="465" w:name="_Toc1409"/>
      <w:bookmarkStart w:id="466" w:name="_Toc22244"/>
      <w:r>
        <w:rPr>
          <w:rFonts w:hint="eastAsia"/>
          <w:lang w:val="en-US" w:eastAsia="zh-CN"/>
        </w:rPr>
        <w:t>预案体系</w:t>
      </w:r>
      <w:bookmarkEnd w:id="461"/>
      <w:bookmarkEnd w:id="462"/>
      <w:bookmarkEnd w:id="463"/>
      <w:bookmarkEnd w:id="464"/>
      <w:bookmarkEnd w:id="465"/>
      <w:bookmarkEnd w:id="466"/>
    </w:p>
    <w:p w14:paraId="3A8A1AD7">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szCs w:val="24"/>
          <w:lang w:eastAsia="zh-CN"/>
        </w:rPr>
      </w:pPr>
      <w:r>
        <w:rPr>
          <w:rFonts w:hint="eastAsia" w:ascii="Times New Roman" w:hAnsi="Times New Roman"/>
          <w:szCs w:val="24"/>
        </w:rPr>
        <w:t>该预案为专项预防</w:t>
      </w:r>
      <w:r>
        <w:rPr>
          <w:rFonts w:hint="eastAsia"/>
          <w:szCs w:val="24"/>
          <w:lang w:eastAsia="zh-CN"/>
        </w:rPr>
        <w:t>。</w:t>
      </w:r>
    </w:p>
    <w:p w14:paraId="22DE9830">
      <w:pPr>
        <w:pStyle w:val="5"/>
        <w:bidi w:val="0"/>
        <w:rPr>
          <w:rFonts w:hint="eastAsia"/>
          <w:lang w:val="en-US" w:eastAsia="zh-CN"/>
        </w:rPr>
      </w:pPr>
      <w:bookmarkStart w:id="467" w:name="_Toc13664"/>
      <w:bookmarkStart w:id="468" w:name="_Toc4284"/>
      <w:bookmarkStart w:id="469" w:name="_Toc13653"/>
      <w:bookmarkStart w:id="470" w:name="_Toc14985"/>
      <w:bookmarkStart w:id="471" w:name="_Toc11971"/>
      <w:bookmarkStart w:id="472" w:name="_Toc6741"/>
      <w:r>
        <w:rPr>
          <w:rFonts w:hint="eastAsia"/>
          <w:lang w:val="en-US" w:eastAsia="zh-CN"/>
        </w:rPr>
        <w:t>工作原则</w:t>
      </w:r>
      <w:bookmarkEnd w:id="467"/>
      <w:bookmarkEnd w:id="468"/>
      <w:bookmarkEnd w:id="469"/>
      <w:bookmarkEnd w:id="470"/>
      <w:bookmarkEnd w:id="471"/>
      <w:bookmarkEnd w:id="472"/>
    </w:p>
    <w:p w14:paraId="31C447E3">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施工事故应急救援工作都应当坚持“预防为主、常备不懈、救人第一”的方针，统一指挥、分级负责、冷静有序、团结协作，遵循快速有效处置、防止事故扩大的原则，启动安全事故应急预案。</w:t>
      </w:r>
    </w:p>
    <w:p w14:paraId="4B89E248">
      <w:pPr>
        <w:pStyle w:val="4"/>
        <w:bidi w:val="0"/>
        <w:ind w:left="480" w:leftChars="0" w:firstLineChars="0"/>
        <w:rPr>
          <w:rFonts w:hint="eastAsia"/>
          <w:lang w:val="en-US" w:eastAsia="zh-CN"/>
        </w:rPr>
      </w:pPr>
      <w:bookmarkStart w:id="473" w:name="_Toc4687"/>
      <w:bookmarkStart w:id="474" w:name="_Toc109137395"/>
      <w:bookmarkStart w:id="475" w:name="_Toc20333"/>
      <w:bookmarkStart w:id="476" w:name="_Toc16360"/>
      <w:bookmarkStart w:id="477" w:name="_Toc10409838"/>
      <w:bookmarkStart w:id="478" w:name="_Toc12410"/>
      <w:bookmarkStart w:id="479" w:name="_Toc9316"/>
      <w:r>
        <w:rPr>
          <w:rFonts w:hint="eastAsia"/>
          <w:lang w:val="en-US" w:eastAsia="zh-CN"/>
        </w:rPr>
        <w:t>危险源辨识</w:t>
      </w:r>
      <w:bookmarkEnd w:id="473"/>
      <w:bookmarkEnd w:id="474"/>
      <w:bookmarkEnd w:id="475"/>
      <w:bookmarkEnd w:id="476"/>
      <w:bookmarkEnd w:id="477"/>
      <w:bookmarkEnd w:id="478"/>
      <w:bookmarkEnd w:id="479"/>
    </w:p>
    <w:p w14:paraId="7415AB04">
      <w:pPr>
        <w:keepNext w:val="0"/>
        <w:keepLines w:val="0"/>
        <w:pageBreakBefore w:val="0"/>
        <w:widowControl w:val="0"/>
        <w:kinsoku/>
        <w:wordWrap/>
        <w:overflowPunct/>
        <w:topLinePunct w:val="0"/>
        <w:autoSpaceDE/>
        <w:autoSpaceDN/>
        <w:bidi w:val="0"/>
        <w:adjustRightInd/>
        <w:snapToGrid/>
        <w:ind w:firstLine="480"/>
        <w:textAlignment w:val="auto"/>
        <w:rPr>
          <w:rFonts w:hint="eastAsia"/>
        </w:rPr>
      </w:pPr>
      <w:r>
        <w:rPr>
          <w:rFonts w:hint="eastAsia" w:ascii="Times New Roman" w:hAnsi="Times New Roman"/>
          <w:szCs w:val="24"/>
        </w:rPr>
        <w:t>危险因素分析、识别见表8.</w:t>
      </w:r>
      <w:r>
        <w:rPr>
          <w:rFonts w:hint="eastAsia"/>
          <w:szCs w:val="24"/>
          <w:lang w:val="en-US" w:eastAsia="zh-CN"/>
        </w:rPr>
        <w:t>2.5</w:t>
      </w:r>
      <w:r>
        <w:rPr>
          <w:rFonts w:hint="eastAsia" w:ascii="Times New Roman" w:hAnsi="Times New Roman"/>
          <w:szCs w:val="24"/>
        </w:rPr>
        <w:t>-1</w:t>
      </w:r>
    </w:p>
    <w:p w14:paraId="232A4C38">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表8.2.5-1 危险因素分析、识别表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763"/>
        <w:gridCol w:w="1220"/>
        <w:gridCol w:w="2443"/>
        <w:gridCol w:w="1492"/>
        <w:gridCol w:w="1122"/>
      </w:tblGrid>
      <w:tr w14:paraId="0E99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8" w:type="pct"/>
            <w:noWrap w:val="0"/>
            <w:vAlign w:val="center"/>
          </w:tcPr>
          <w:p w14:paraId="5C72487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活动/过 程</w:t>
            </w:r>
          </w:p>
        </w:tc>
        <w:tc>
          <w:tcPr>
            <w:tcW w:w="949" w:type="pct"/>
            <w:noWrap w:val="0"/>
            <w:vAlign w:val="center"/>
          </w:tcPr>
          <w:p w14:paraId="7BF61A9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危险源描述</w:t>
            </w:r>
          </w:p>
        </w:tc>
        <w:tc>
          <w:tcPr>
            <w:tcW w:w="657" w:type="pct"/>
            <w:noWrap w:val="0"/>
            <w:vAlign w:val="center"/>
          </w:tcPr>
          <w:p w14:paraId="57976C6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可能引起    的事故</w:t>
            </w:r>
          </w:p>
        </w:tc>
        <w:tc>
          <w:tcPr>
            <w:tcW w:w="1315" w:type="pct"/>
            <w:noWrap w:val="0"/>
            <w:vAlign w:val="center"/>
          </w:tcPr>
          <w:p w14:paraId="7977ECE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预控措施</w:t>
            </w:r>
          </w:p>
        </w:tc>
        <w:tc>
          <w:tcPr>
            <w:tcW w:w="803" w:type="pct"/>
            <w:noWrap w:val="0"/>
            <w:vAlign w:val="center"/>
          </w:tcPr>
          <w:p w14:paraId="59252B0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责任部门</w:t>
            </w:r>
          </w:p>
        </w:tc>
        <w:tc>
          <w:tcPr>
            <w:tcW w:w="604" w:type="pct"/>
            <w:noWrap w:val="0"/>
            <w:vAlign w:val="center"/>
          </w:tcPr>
          <w:p w14:paraId="0231F18A">
            <w:pPr>
              <w:spacing w:line="30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责任人</w:t>
            </w:r>
          </w:p>
        </w:tc>
      </w:tr>
      <w:tr w14:paraId="757C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8" w:type="pct"/>
            <w:vMerge w:val="restart"/>
            <w:noWrap w:val="0"/>
            <w:vAlign w:val="center"/>
          </w:tcPr>
          <w:p w14:paraId="29B2B18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施工准备或 实 施</w:t>
            </w:r>
          </w:p>
        </w:tc>
        <w:tc>
          <w:tcPr>
            <w:tcW w:w="949" w:type="pct"/>
            <w:noWrap w:val="0"/>
            <w:vAlign w:val="center"/>
          </w:tcPr>
          <w:p w14:paraId="590FA4B0">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1、施工方案未审批或施工方案无安全技术保证措施</w:t>
            </w:r>
          </w:p>
        </w:tc>
        <w:tc>
          <w:tcPr>
            <w:tcW w:w="657" w:type="pct"/>
            <w:vMerge w:val="restart"/>
            <w:noWrap w:val="0"/>
            <w:vAlign w:val="center"/>
          </w:tcPr>
          <w:p w14:paraId="78F698AB">
            <w:pPr>
              <w:spacing w:line="300" w:lineRule="auto"/>
              <w:ind w:firstLine="420"/>
              <w:jc w:val="center"/>
              <w:rPr>
                <w:rFonts w:ascii="宋体" w:hAnsi="宋体" w:cs="宋体"/>
                <w:color w:val="000000"/>
                <w:sz w:val="21"/>
                <w:szCs w:val="21"/>
              </w:rPr>
            </w:pPr>
          </w:p>
          <w:p w14:paraId="219FE26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工程事故</w:t>
            </w:r>
          </w:p>
          <w:p w14:paraId="6B213A9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伤亡事故</w:t>
            </w:r>
          </w:p>
        </w:tc>
        <w:tc>
          <w:tcPr>
            <w:tcW w:w="1315" w:type="pct"/>
            <w:noWrap w:val="0"/>
            <w:vAlign w:val="center"/>
          </w:tcPr>
          <w:p w14:paraId="47930D2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编制安全技术保证措施。</w:t>
            </w:r>
          </w:p>
        </w:tc>
        <w:tc>
          <w:tcPr>
            <w:tcW w:w="803" w:type="pct"/>
            <w:noWrap w:val="0"/>
            <w:vAlign w:val="center"/>
          </w:tcPr>
          <w:p w14:paraId="1665095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7831E9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14:paraId="4C312079">
            <w:pPr>
              <w:spacing w:line="300" w:lineRule="auto"/>
              <w:ind w:firstLine="420"/>
              <w:jc w:val="center"/>
              <w:rPr>
                <w:rFonts w:hint="eastAsia" w:ascii="宋体" w:hAnsi="宋体" w:cs="宋体"/>
                <w:color w:val="000000"/>
                <w:sz w:val="21"/>
                <w:szCs w:val="21"/>
              </w:rPr>
            </w:pPr>
          </w:p>
        </w:tc>
      </w:tr>
      <w:tr w14:paraId="5B59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8" w:type="pct"/>
            <w:vMerge w:val="continue"/>
            <w:noWrap w:val="0"/>
            <w:vAlign w:val="center"/>
          </w:tcPr>
          <w:p w14:paraId="231C834B">
            <w:pPr>
              <w:spacing w:line="300" w:lineRule="auto"/>
              <w:ind w:firstLine="420"/>
              <w:jc w:val="center"/>
              <w:rPr>
                <w:rFonts w:ascii="宋体" w:hAnsi="宋体" w:cs="宋体"/>
                <w:color w:val="000000"/>
                <w:sz w:val="21"/>
                <w:szCs w:val="21"/>
              </w:rPr>
            </w:pPr>
          </w:p>
        </w:tc>
        <w:tc>
          <w:tcPr>
            <w:tcW w:w="949" w:type="pct"/>
            <w:noWrap w:val="0"/>
            <w:vAlign w:val="center"/>
          </w:tcPr>
          <w:p w14:paraId="5925190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2、分项工程展开前未进行安全技术交底</w:t>
            </w:r>
          </w:p>
        </w:tc>
        <w:tc>
          <w:tcPr>
            <w:tcW w:w="657" w:type="pct"/>
            <w:vMerge w:val="continue"/>
            <w:noWrap w:val="0"/>
            <w:vAlign w:val="center"/>
          </w:tcPr>
          <w:p w14:paraId="31649426">
            <w:pPr>
              <w:spacing w:line="300" w:lineRule="auto"/>
              <w:ind w:firstLine="420"/>
              <w:jc w:val="center"/>
              <w:rPr>
                <w:rFonts w:ascii="宋体" w:hAnsi="宋体" w:cs="宋体"/>
                <w:color w:val="000000"/>
                <w:sz w:val="21"/>
                <w:szCs w:val="21"/>
              </w:rPr>
            </w:pPr>
          </w:p>
        </w:tc>
        <w:tc>
          <w:tcPr>
            <w:tcW w:w="1315" w:type="pct"/>
            <w:noWrap w:val="0"/>
            <w:vAlign w:val="center"/>
          </w:tcPr>
          <w:p w14:paraId="1CB768B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开展分项工程施工前安全技术交底。</w:t>
            </w:r>
          </w:p>
        </w:tc>
        <w:tc>
          <w:tcPr>
            <w:tcW w:w="803" w:type="pct"/>
            <w:noWrap w:val="0"/>
            <w:vAlign w:val="center"/>
          </w:tcPr>
          <w:p w14:paraId="72CE12B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193790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14:paraId="6C1C031D">
            <w:pPr>
              <w:spacing w:line="300" w:lineRule="auto"/>
              <w:ind w:firstLine="420"/>
              <w:jc w:val="center"/>
              <w:rPr>
                <w:rFonts w:hint="eastAsia" w:ascii="宋体" w:hAnsi="宋体" w:cs="宋体"/>
                <w:color w:val="000000"/>
                <w:sz w:val="21"/>
                <w:szCs w:val="21"/>
              </w:rPr>
            </w:pPr>
          </w:p>
        </w:tc>
      </w:tr>
      <w:tr w14:paraId="51AD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8" w:type="pct"/>
            <w:vMerge w:val="continue"/>
            <w:noWrap w:val="0"/>
            <w:vAlign w:val="center"/>
          </w:tcPr>
          <w:p w14:paraId="65D61794">
            <w:pPr>
              <w:spacing w:line="300" w:lineRule="auto"/>
              <w:ind w:firstLine="420"/>
              <w:jc w:val="center"/>
              <w:rPr>
                <w:rFonts w:ascii="宋体" w:hAnsi="宋体" w:cs="宋体"/>
                <w:color w:val="000000"/>
                <w:sz w:val="21"/>
                <w:szCs w:val="21"/>
              </w:rPr>
            </w:pPr>
          </w:p>
        </w:tc>
        <w:tc>
          <w:tcPr>
            <w:tcW w:w="949" w:type="pct"/>
            <w:noWrap w:val="0"/>
            <w:vAlign w:val="center"/>
          </w:tcPr>
          <w:p w14:paraId="7AA31844">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3、安全管理制度/安全生产责任制未建立或不健全</w:t>
            </w:r>
          </w:p>
        </w:tc>
        <w:tc>
          <w:tcPr>
            <w:tcW w:w="657" w:type="pct"/>
            <w:vMerge w:val="continue"/>
            <w:noWrap w:val="0"/>
            <w:vAlign w:val="center"/>
          </w:tcPr>
          <w:p w14:paraId="3ACEB6D3">
            <w:pPr>
              <w:spacing w:line="300" w:lineRule="auto"/>
              <w:ind w:firstLine="420"/>
              <w:jc w:val="center"/>
              <w:rPr>
                <w:rFonts w:ascii="宋体" w:hAnsi="宋体" w:cs="宋体"/>
                <w:color w:val="000000"/>
                <w:sz w:val="21"/>
                <w:szCs w:val="21"/>
              </w:rPr>
            </w:pPr>
          </w:p>
        </w:tc>
        <w:tc>
          <w:tcPr>
            <w:tcW w:w="1315" w:type="pct"/>
            <w:noWrap w:val="0"/>
            <w:vAlign w:val="center"/>
          </w:tcPr>
          <w:p w14:paraId="0750466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建立、健全安全管理度、安全生产责任制。</w:t>
            </w:r>
          </w:p>
        </w:tc>
        <w:tc>
          <w:tcPr>
            <w:tcW w:w="803" w:type="pct"/>
            <w:noWrap w:val="0"/>
            <w:vAlign w:val="center"/>
          </w:tcPr>
          <w:p w14:paraId="0C612C2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239E01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14:paraId="40E55557">
            <w:pPr>
              <w:spacing w:line="300" w:lineRule="auto"/>
              <w:ind w:firstLine="420"/>
              <w:jc w:val="center"/>
              <w:rPr>
                <w:rFonts w:hint="eastAsia" w:ascii="宋体" w:hAnsi="宋体" w:cs="宋体"/>
                <w:color w:val="000000"/>
                <w:sz w:val="21"/>
                <w:szCs w:val="21"/>
              </w:rPr>
            </w:pPr>
          </w:p>
        </w:tc>
      </w:tr>
      <w:tr w14:paraId="34EA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55EB0770">
            <w:pPr>
              <w:spacing w:line="300" w:lineRule="auto"/>
              <w:ind w:firstLine="420"/>
              <w:jc w:val="center"/>
              <w:rPr>
                <w:rFonts w:ascii="宋体" w:hAnsi="宋体" w:cs="宋体"/>
                <w:color w:val="000000"/>
                <w:sz w:val="21"/>
                <w:szCs w:val="21"/>
              </w:rPr>
            </w:pPr>
          </w:p>
        </w:tc>
        <w:tc>
          <w:tcPr>
            <w:tcW w:w="949" w:type="pct"/>
            <w:noWrap w:val="0"/>
            <w:vAlign w:val="center"/>
          </w:tcPr>
          <w:p w14:paraId="6BAE0E03">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4、作业人员高空坠落或作业人员被坠物砸伤</w:t>
            </w:r>
          </w:p>
        </w:tc>
        <w:tc>
          <w:tcPr>
            <w:tcW w:w="657" w:type="pct"/>
            <w:noWrap w:val="0"/>
            <w:vAlign w:val="center"/>
          </w:tcPr>
          <w:p w14:paraId="6E925F8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高处坠落</w:t>
            </w:r>
          </w:p>
          <w:p w14:paraId="7F21E3C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315" w:type="pct"/>
            <w:noWrap w:val="0"/>
            <w:vAlign w:val="center"/>
          </w:tcPr>
          <w:p w14:paraId="612BA0B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高空作业人员必须佩带安全带；高空作业工具及维修配件应有专业。</w:t>
            </w:r>
          </w:p>
        </w:tc>
        <w:tc>
          <w:tcPr>
            <w:tcW w:w="803" w:type="pct"/>
            <w:noWrap w:val="0"/>
            <w:vAlign w:val="center"/>
          </w:tcPr>
          <w:p w14:paraId="1197F90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D65E8C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14:paraId="33535AC0">
            <w:pPr>
              <w:spacing w:line="300" w:lineRule="auto"/>
              <w:ind w:firstLine="420"/>
              <w:jc w:val="center"/>
              <w:rPr>
                <w:rFonts w:hint="eastAsia" w:ascii="宋体" w:hAnsi="宋体" w:cs="宋体"/>
                <w:color w:val="000000"/>
                <w:sz w:val="21"/>
                <w:szCs w:val="21"/>
              </w:rPr>
            </w:pPr>
          </w:p>
        </w:tc>
      </w:tr>
      <w:tr w14:paraId="5C99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restart"/>
            <w:noWrap w:val="0"/>
            <w:vAlign w:val="center"/>
          </w:tcPr>
          <w:p w14:paraId="144EE745">
            <w:pPr>
              <w:spacing w:line="300" w:lineRule="auto"/>
              <w:ind w:firstLine="420"/>
              <w:jc w:val="center"/>
              <w:rPr>
                <w:rFonts w:ascii="宋体" w:hAnsi="宋体" w:cs="宋体"/>
                <w:color w:val="000000"/>
                <w:sz w:val="21"/>
                <w:szCs w:val="21"/>
              </w:rPr>
            </w:pPr>
          </w:p>
          <w:p w14:paraId="4F575BAD">
            <w:pPr>
              <w:spacing w:line="300" w:lineRule="auto"/>
              <w:ind w:firstLine="420"/>
              <w:jc w:val="center"/>
              <w:rPr>
                <w:rFonts w:ascii="宋体" w:hAnsi="宋体" w:cs="宋体"/>
                <w:color w:val="000000"/>
                <w:sz w:val="21"/>
                <w:szCs w:val="21"/>
              </w:rPr>
            </w:pPr>
          </w:p>
          <w:p w14:paraId="44AB2F50">
            <w:pPr>
              <w:spacing w:line="300" w:lineRule="auto"/>
              <w:ind w:firstLine="420"/>
              <w:jc w:val="center"/>
              <w:rPr>
                <w:rFonts w:ascii="宋体" w:hAnsi="宋体" w:cs="宋体"/>
                <w:color w:val="000000"/>
                <w:sz w:val="21"/>
                <w:szCs w:val="21"/>
              </w:rPr>
            </w:pPr>
          </w:p>
          <w:p w14:paraId="79DDBDAC">
            <w:pPr>
              <w:spacing w:line="300" w:lineRule="auto"/>
              <w:ind w:firstLine="420"/>
              <w:jc w:val="center"/>
              <w:rPr>
                <w:rFonts w:ascii="宋体" w:hAnsi="宋体" w:cs="宋体"/>
                <w:color w:val="000000"/>
                <w:sz w:val="21"/>
                <w:szCs w:val="21"/>
              </w:rPr>
            </w:pPr>
          </w:p>
          <w:p w14:paraId="4AEA3EB1">
            <w:pPr>
              <w:spacing w:line="300" w:lineRule="auto"/>
              <w:ind w:firstLine="420"/>
              <w:jc w:val="center"/>
              <w:rPr>
                <w:rFonts w:ascii="宋体" w:hAnsi="宋体" w:cs="宋体"/>
                <w:color w:val="000000"/>
                <w:sz w:val="21"/>
                <w:szCs w:val="21"/>
              </w:rPr>
            </w:pPr>
          </w:p>
          <w:p w14:paraId="14730D5B">
            <w:pPr>
              <w:spacing w:line="300" w:lineRule="auto"/>
              <w:ind w:firstLine="420"/>
              <w:jc w:val="center"/>
              <w:rPr>
                <w:rFonts w:ascii="宋体" w:hAnsi="宋体" w:cs="宋体"/>
                <w:color w:val="000000"/>
                <w:sz w:val="21"/>
                <w:szCs w:val="21"/>
              </w:rPr>
            </w:pPr>
          </w:p>
          <w:p w14:paraId="47116C83">
            <w:pPr>
              <w:spacing w:line="300" w:lineRule="auto"/>
              <w:ind w:firstLine="420"/>
              <w:jc w:val="center"/>
              <w:rPr>
                <w:rFonts w:ascii="宋体" w:hAnsi="宋体" w:cs="宋体"/>
                <w:color w:val="000000"/>
                <w:sz w:val="21"/>
                <w:szCs w:val="21"/>
              </w:rPr>
            </w:pPr>
          </w:p>
          <w:p w14:paraId="55A68793">
            <w:pPr>
              <w:spacing w:line="300" w:lineRule="auto"/>
              <w:ind w:firstLine="420"/>
              <w:jc w:val="center"/>
              <w:rPr>
                <w:rFonts w:ascii="宋体" w:hAnsi="宋体" w:cs="宋体"/>
                <w:color w:val="000000"/>
                <w:sz w:val="21"/>
                <w:szCs w:val="21"/>
              </w:rPr>
            </w:pPr>
          </w:p>
          <w:p w14:paraId="755EA602">
            <w:pPr>
              <w:spacing w:line="300" w:lineRule="auto"/>
              <w:ind w:firstLine="420"/>
              <w:jc w:val="center"/>
              <w:rPr>
                <w:rFonts w:ascii="宋体" w:hAnsi="宋体" w:cs="宋体"/>
                <w:color w:val="000000"/>
                <w:sz w:val="21"/>
                <w:szCs w:val="21"/>
              </w:rPr>
            </w:pPr>
          </w:p>
          <w:p w14:paraId="018AC24E">
            <w:pPr>
              <w:spacing w:line="300" w:lineRule="auto"/>
              <w:ind w:firstLine="420"/>
              <w:jc w:val="center"/>
              <w:rPr>
                <w:rFonts w:ascii="宋体" w:hAnsi="宋体" w:cs="宋体"/>
                <w:color w:val="000000"/>
                <w:sz w:val="21"/>
                <w:szCs w:val="21"/>
              </w:rPr>
            </w:pPr>
          </w:p>
          <w:p w14:paraId="2F3A9E7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w:t>
            </w:r>
          </w:p>
          <w:p w14:paraId="66EE03B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工</w:t>
            </w:r>
          </w:p>
          <w:p w14:paraId="0A8A4D1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w:t>
            </w:r>
          </w:p>
          <w:p w14:paraId="2BBA89A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w:t>
            </w:r>
          </w:p>
          <w:p w14:paraId="7209430B">
            <w:pPr>
              <w:spacing w:line="300" w:lineRule="auto"/>
              <w:ind w:firstLine="420"/>
              <w:jc w:val="center"/>
              <w:rPr>
                <w:rFonts w:ascii="宋体" w:hAnsi="宋体" w:cs="宋体"/>
                <w:color w:val="000000"/>
                <w:sz w:val="21"/>
                <w:szCs w:val="21"/>
              </w:rPr>
            </w:pPr>
          </w:p>
        </w:tc>
        <w:tc>
          <w:tcPr>
            <w:tcW w:w="949" w:type="pct"/>
            <w:noWrap w:val="0"/>
            <w:vAlign w:val="center"/>
          </w:tcPr>
          <w:p w14:paraId="04FB83F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1、施工现场用电未实行“三相五线制”</w:t>
            </w:r>
          </w:p>
        </w:tc>
        <w:tc>
          <w:tcPr>
            <w:tcW w:w="657" w:type="pct"/>
            <w:noWrap w:val="0"/>
            <w:vAlign w:val="center"/>
          </w:tcPr>
          <w:p w14:paraId="1CC73AA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1AD4A31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施工现场用电实行“三相五线制”。</w:t>
            </w:r>
          </w:p>
        </w:tc>
        <w:tc>
          <w:tcPr>
            <w:tcW w:w="803" w:type="pct"/>
            <w:noWrap w:val="0"/>
            <w:vAlign w:val="center"/>
          </w:tcPr>
          <w:p w14:paraId="1E4814C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66AA3B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40F60FE7">
            <w:pPr>
              <w:spacing w:line="300" w:lineRule="auto"/>
              <w:ind w:firstLine="420"/>
              <w:jc w:val="center"/>
              <w:rPr>
                <w:rFonts w:hint="eastAsia" w:ascii="宋体" w:hAnsi="宋体" w:cs="宋体"/>
                <w:color w:val="000000"/>
                <w:sz w:val="21"/>
                <w:szCs w:val="21"/>
              </w:rPr>
            </w:pPr>
          </w:p>
        </w:tc>
      </w:tr>
      <w:tr w14:paraId="7F52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27B2D5AA">
            <w:pPr>
              <w:spacing w:line="300" w:lineRule="auto"/>
              <w:ind w:firstLine="420"/>
              <w:jc w:val="center"/>
              <w:rPr>
                <w:rFonts w:ascii="宋体" w:hAnsi="宋体" w:cs="宋体"/>
                <w:color w:val="000000"/>
                <w:sz w:val="21"/>
                <w:szCs w:val="21"/>
              </w:rPr>
            </w:pPr>
          </w:p>
        </w:tc>
        <w:tc>
          <w:tcPr>
            <w:tcW w:w="949" w:type="pct"/>
            <w:noWrap w:val="0"/>
            <w:vAlign w:val="center"/>
          </w:tcPr>
          <w:p w14:paraId="127218C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2、用电设备未实行“一机一箱一闸一漏电保护”</w:t>
            </w:r>
          </w:p>
        </w:tc>
        <w:tc>
          <w:tcPr>
            <w:tcW w:w="657" w:type="pct"/>
            <w:noWrap w:val="0"/>
            <w:vAlign w:val="center"/>
          </w:tcPr>
          <w:p w14:paraId="76DC528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2C8BD3D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用电设备实行“一机一箱一闸一漏电保护”。</w:t>
            </w:r>
          </w:p>
        </w:tc>
        <w:tc>
          <w:tcPr>
            <w:tcW w:w="803" w:type="pct"/>
            <w:noWrap w:val="0"/>
            <w:vAlign w:val="center"/>
          </w:tcPr>
          <w:p w14:paraId="39C605E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8F24A3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AF2D331">
            <w:pPr>
              <w:spacing w:line="300" w:lineRule="auto"/>
              <w:ind w:firstLine="420" w:firstLineChars="0"/>
              <w:jc w:val="center"/>
              <w:rPr>
                <w:rFonts w:hint="eastAsia" w:ascii="宋体" w:hAnsi="宋体" w:cs="宋体"/>
                <w:color w:val="000000"/>
                <w:sz w:val="21"/>
                <w:szCs w:val="21"/>
              </w:rPr>
            </w:pPr>
          </w:p>
        </w:tc>
      </w:tr>
      <w:tr w14:paraId="0A8A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5747C472">
            <w:pPr>
              <w:spacing w:line="300" w:lineRule="auto"/>
              <w:ind w:firstLine="420"/>
              <w:jc w:val="center"/>
              <w:rPr>
                <w:rFonts w:ascii="宋体" w:hAnsi="宋体" w:cs="宋体"/>
                <w:color w:val="000000"/>
                <w:sz w:val="21"/>
                <w:szCs w:val="21"/>
              </w:rPr>
            </w:pPr>
          </w:p>
        </w:tc>
        <w:tc>
          <w:tcPr>
            <w:tcW w:w="949" w:type="pct"/>
            <w:noWrap w:val="0"/>
            <w:vAlign w:val="center"/>
          </w:tcPr>
          <w:p w14:paraId="50A11EE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3、现场用电无“三级用电、二极保护”措施</w:t>
            </w:r>
          </w:p>
        </w:tc>
        <w:tc>
          <w:tcPr>
            <w:tcW w:w="657" w:type="pct"/>
            <w:noWrap w:val="0"/>
            <w:vAlign w:val="center"/>
          </w:tcPr>
          <w:p w14:paraId="47E51C7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473F459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现场用电按要求设置保障措施。</w:t>
            </w:r>
          </w:p>
        </w:tc>
        <w:tc>
          <w:tcPr>
            <w:tcW w:w="803" w:type="pct"/>
            <w:noWrap w:val="0"/>
            <w:vAlign w:val="center"/>
          </w:tcPr>
          <w:p w14:paraId="6ED5C86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C87F64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5B1F7BD">
            <w:pPr>
              <w:spacing w:line="300" w:lineRule="auto"/>
              <w:ind w:firstLine="420" w:firstLineChars="0"/>
              <w:jc w:val="center"/>
              <w:rPr>
                <w:rFonts w:hint="eastAsia" w:ascii="宋体" w:hAnsi="宋体" w:cs="宋体"/>
                <w:color w:val="000000"/>
                <w:sz w:val="21"/>
                <w:szCs w:val="21"/>
              </w:rPr>
            </w:pPr>
          </w:p>
        </w:tc>
      </w:tr>
      <w:tr w14:paraId="1EF7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0E9F7AAC">
            <w:pPr>
              <w:spacing w:line="300" w:lineRule="auto"/>
              <w:ind w:firstLine="420"/>
              <w:jc w:val="center"/>
              <w:rPr>
                <w:rFonts w:ascii="宋体" w:hAnsi="宋体" w:cs="宋体"/>
                <w:color w:val="000000"/>
                <w:sz w:val="21"/>
                <w:szCs w:val="21"/>
              </w:rPr>
            </w:pPr>
          </w:p>
        </w:tc>
        <w:tc>
          <w:tcPr>
            <w:tcW w:w="949" w:type="pct"/>
            <w:noWrap w:val="0"/>
            <w:vAlign w:val="center"/>
          </w:tcPr>
          <w:p w14:paraId="30FCA190">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4、电线架设、过路埋线不符合安全用电要求</w:t>
            </w:r>
          </w:p>
        </w:tc>
        <w:tc>
          <w:tcPr>
            <w:tcW w:w="657" w:type="pct"/>
            <w:noWrap w:val="0"/>
            <w:vAlign w:val="center"/>
          </w:tcPr>
          <w:p w14:paraId="421906B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2E66752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按照安全要求进行电线架设/过路埋线。</w:t>
            </w:r>
          </w:p>
        </w:tc>
        <w:tc>
          <w:tcPr>
            <w:tcW w:w="803" w:type="pct"/>
            <w:noWrap w:val="0"/>
            <w:vAlign w:val="center"/>
          </w:tcPr>
          <w:p w14:paraId="77E9FA5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6941B1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5825351">
            <w:pPr>
              <w:spacing w:line="300" w:lineRule="auto"/>
              <w:ind w:firstLine="420" w:firstLineChars="0"/>
              <w:jc w:val="center"/>
              <w:rPr>
                <w:rFonts w:hint="eastAsia" w:ascii="宋体" w:hAnsi="宋体" w:cs="宋体"/>
                <w:color w:val="000000"/>
                <w:sz w:val="21"/>
                <w:szCs w:val="21"/>
              </w:rPr>
            </w:pPr>
          </w:p>
        </w:tc>
      </w:tr>
      <w:tr w14:paraId="2C23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31766C99">
            <w:pPr>
              <w:spacing w:line="300" w:lineRule="auto"/>
              <w:ind w:firstLine="420"/>
              <w:jc w:val="center"/>
              <w:rPr>
                <w:rFonts w:ascii="宋体" w:hAnsi="宋体" w:cs="宋体"/>
                <w:color w:val="000000"/>
                <w:sz w:val="21"/>
                <w:szCs w:val="21"/>
              </w:rPr>
            </w:pPr>
          </w:p>
        </w:tc>
        <w:tc>
          <w:tcPr>
            <w:tcW w:w="949" w:type="pct"/>
            <w:noWrap w:val="0"/>
            <w:vAlign w:val="center"/>
          </w:tcPr>
          <w:p w14:paraId="0E49140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5、漏电开关、闸刀开关、熔断器等的参数与用电设备不符合；熔丝用其他金属丝代替</w:t>
            </w:r>
          </w:p>
        </w:tc>
        <w:tc>
          <w:tcPr>
            <w:tcW w:w="657" w:type="pct"/>
            <w:noWrap w:val="0"/>
            <w:vAlign w:val="center"/>
          </w:tcPr>
          <w:p w14:paraId="4F2F7F4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14:paraId="03A3EB4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315" w:type="pct"/>
            <w:noWrap w:val="0"/>
            <w:vAlign w:val="center"/>
          </w:tcPr>
          <w:p w14:paraId="421183A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漏电开关、闸刀开关、熔断器等的参数须与用电设备符合；熔丝严禁用其他金属丝代替。</w:t>
            </w:r>
          </w:p>
        </w:tc>
        <w:tc>
          <w:tcPr>
            <w:tcW w:w="803" w:type="pct"/>
            <w:noWrap w:val="0"/>
            <w:vAlign w:val="center"/>
          </w:tcPr>
          <w:p w14:paraId="3DF593A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E6C827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516F860">
            <w:pPr>
              <w:spacing w:line="300" w:lineRule="auto"/>
              <w:ind w:firstLine="420" w:firstLineChars="0"/>
              <w:jc w:val="center"/>
              <w:rPr>
                <w:rFonts w:hint="eastAsia" w:ascii="宋体" w:hAnsi="宋体" w:cs="宋体"/>
                <w:color w:val="000000"/>
                <w:sz w:val="21"/>
                <w:szCs w:val="21"/>
              </w:rPr>
            </w:pPr>
          </w:p>
        </w:tc>
      </w:tr>
      <w:tr w14:paraId="153F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3DCB577D">
            <w:pPr>
              <w:spacing w:line="300" w:lineRule="auto"/>
              <w:ind w:firstLine="420"/>
              <w:jc w:val="center"/>
              <w:rPr>
                <w:rFonts w:ascii="宋体" w:hAnsi="宋体" w:cs="宋体"/>
                <w:color w:val="000000"/>
                <w:sz w:val="21"/>
                <w:szCs w:val="21"/>
              </w:rPr>
            </w:pPr>
          </w:p>
        </w:tc>
        <w:tc>
          <w:tcPr>
            <w:tcW w:w="949" w:type="pct"/>
            <w:noWrap w:val="0"/>
            <w:vAlign w:val="center"/>
          </w:tcPr>
          <w:p w14:paraId="1D75DE2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6、使用的电气设备不符合安全质量标准</w:t>
            </w:r>
          </w:p>
        </w:tc>
        <w:tc>
          <w:tcPr>
            <w:tcW w:w="657" w:type="pct"/>
            <w:noWrap w:val="0"/>
            <w:vAlign w:val="center"/>
          </w:tcPr>
          <w:p w14:paraId="05C72A7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w:t>
            </w:r>
          </w:p>
          <w:p w14:paraId="6752FC2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315" w:type="pct"/>
            <w:noWrap w:val="0"/>
            <w:vAlign w:val="center"/>
          </w:tcPr>
          <w:p w14:paraId="3539611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使用的电气设备须符合安全质量标准。</w:t>
            </w:r>
          </w:p>
        </w:tc>
        <w:tc>
          <w:tcPr>
            <w:tcW w:w="803" w:type="pct"/>
            <w:noWrap w:val="0"/>
            <w:vAlign w:val="center"/>
          </w:tcPr>
          <w:p w14:paraId="3D5D4C6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EDD30F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43D5A11">
            <w:pPr>
              <w:spacing w:line="300" w:lineRule="auto"/>
              <w:ind w:firstLine="420" w:firstLineChars="0"/>
              <w:jc w:val="center"/>
              <w:rPr>
                <w:rFonts w:hint="eastAsia" w:ascii="宋体" w:hAnsi="宋体" w:cs="宋体"/>
                <w:color w:val="000000"/>
                <w:sz w:val="21"/>
                <w:szCs w:val="21"/>
              </w:rPr>
            </w:pPr>
          </w:p>
        </w:tc>
      </w:tr>
      <w:tr w14:paraId="5999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2694AC2D">
            <w:pPr>
              <w:spacing w:line="300" w:lineRule="auto"/>
              <w:ind w:firstLine="420"/>
              <w:jc w:val="center"/>
              <w:rPr>
                <w:rFonts w:ascii="宋体" w:hAnsi="宋体" w:cs="宋体"/>
                <w:color w:val="000000"/>
                <w:sz w:val="21"/>
                <w:szCs w:val="21"/>
              </w:rPr>
            </w:pPr>
          </w:p>
        </w:tc>
        <w:tc>
          <w:tcPr>
            <w:tcW w:w="949" w:type="pct"/>
            <w:noWrap w:val="0"/>
            <w:vAlign w:val="center"/>
          </w:tcPr>
          <w:p w14:paraId="6574E3E3">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7、使用的电气设备无检验合格证、不符合安全用电要求</w:t>
            </w:r>
          </w:p>
        </w:tc>
        <w:tc>
          <w:tcPr>
            <w:tcW w:w="657" w:type="pct"/>
            <w:noWrap w:val="0"/>
            <w:vAlign w:val="center"/>
          </w:tcPr>
          <w:p w14:paraId="489A485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14:paraId="76B03F5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315" w:type="pct"/>
            <w:noWrap w:val="0"/>
            <w:vAlign w:val="center"/>
          </w:tcPr>
          <w:p w14:paraId="681E026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使用的电气设备必须有检验合格证。</w:t>
            </w:r>
          </w:p>
        </w:tc>
        <w:tc>
          <w:tcPr>
            <w:tcW w:w="803" w:type="pct"/>
            <w:noWrap w:val="0"/>
            <w:vAlign w:val="center"/>
          </w:tcPr>
          <w:p w14:paraId="0EB0625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F16070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7517D53">
            <w:pPr>
              <w:spacing w:line="300" w:lineRule="auto"/>
              <w:ind w:firstLine="420" w:firstLineChars="0"/>
              <w:jc w:val="center"/>
              <w:rPr>
                <w:rFonts w:hint="eastAsia" w:ascii="宋体" w:hAnsi="宋体" w:cs="宋体"/>
                <w:color w:val="000000"/>
                <w:sz w:val="21"/>
                <w:szCs w:val="21"/>
              </w:rPr>
            </w:pPr>
          </w:p>
        </w:tc>
      </w:tr>
      <w:tr w14:paraId="39F2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00EE45A3">
            <w:pPr>
              <w:spacing w:line="300" w:lineRule="auto"/>
              <w:ind w:firstLine="420"/>
              <w:jc w:val="center"/>
              <w:rPr>
                <w:rFonts w:ascii="宋体" w:hAnsi="宋体" w:cs="宋体"/>
                <w:color w:val="000000"/>
                <w:sz w:val="21"/>
                <w:szCs w:val="21"/>
              </w:rPr>
            </w:pPr>
          </w:p>
        </w:tc>
        <w:tc>
          <w:tcPr>
            <w:tcW w:w="949" w:type="pct"/>
            <w:noWrap w:val="0"/>
            <w:vAlign w:val="center"/>
          </w:tcPr>
          <w:p w14:paraId="328A709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8、在外电高压线路附近作业时安全距离不够无隔离/屏蔽措施</w:t>
            </w:r>
          </w:p>
        </w:tc>
        <w:tc>
          <w:tcPr>
            <w:tcW w:w="657" w:type="pct"/>
            <w:noWrap w:val="0"/>
            <w:vAlign w:val="center"/>
          </w:tcPr>
          <w:p w14:paraId="4755BD9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638E550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在外电高压线路附近作业时保持安全距离，有隔离/屏蔽措施。</w:t>
            </w:r>
          </w:p>
        </w:tc>
        <w:tc>
          <w:tcPr>
            <w:tcW w:w="803" w:type="pct"/>
            <w:noWrap w:val="0"/>
            <w:vAlign w:val="center"/>
          </w:tcPr>
          <w:p w14:paraId="6C2FA5C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B9FDA7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ED542D4">
            <w:pPr>
              <w:spacing w:line="300" w:lineRule="auto"/>
              <w:ind w:firstLine="420" w:firstLineChars="0"/>
              <w:jc w:val="center"/>
              <w:rPr>
                <w:rFonts w:hint="eastAsia" w:ascii="宋体" w:hAnsi="宋体" w:cs="宋体"/>
                <w:color w:val="000000"/>
                <w:sz w:val="21"/>
                <w:szCs w:val="21"/>
              </w:rPr>
            </w:pPr>
          </w:p>
        </w:tc>
      </w:tr>
      <w:tr w14:paraId="0A55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57197C04">
            <w:pPr>
              <w:spacing w:line="300" w:lineRule="auto"/>
              <w:ind w:firstLine="420"/>
              <w:jc w:val="center"/>
              <w:rPr>
                <w:rFonts w:ascii="宋体" w:hAnsi="宋体" w:cs="宋体"/>
                <w:color w:val="000000"/>
                <w:sz w:val="21"/>
                <w:szCs w:val="21"/>
              </w:rPr>
            </w:pPr>
          </w:p>
        </w:tc>
        <w:tc>
          <w:tcPr>
            <w:tcW w:w="949" w:type="pct"/>
            <w:noWrap w:val="0"/>
            <w:vAlign w:val="center"/>
          </w:tcPr>
          <w:p w14:paraId="03D0DF5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9、持证电工进行与其资质不相符的操作</w:t>
            </w:r>
          </w:p>
        </w:tc>
        <w:tc>
          <w:tcPr>
            <w:tcW w:w="657" w:type="pct"/>
            <w:noWrap w:val="0"/>
            <w:vAlign w:val="center"/>
          </w:tcPr>
          <w:p w14:paraId="26394C0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0245EE0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持证电工只能进行其资质相符的操作。</w:t>
            </w:r>
          </w:p>
        </w:tc>
        <w:tc>
          <w:tcPr>
            <w:tcW w:w="803" w:type="pct"/>
            <w:noWrap w:val="0"/>
            <w:vAlign w:val="center"/>
          </w:tcPr>
          <w:p w14:paraId="2763433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994A74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76CE837">
            <w:pPr>
              <w:spacing w:line="300" w:lineRule="auto"/>
              <w:ind w:firstLine="420" w:firstLineChars="0"/>
              <w:jc w:val="center"/>
              <w:rPr>
                <w:rFonts w:hint="eastAsia" w:ascii="宋体" w:hAnsi="宋体" w:cs="宋体"/>
                <w:color w:val="000000"/>
                <w:sz w:val="21"/>
                <w:szCs w:val="21"/>
              </w:rPr>
            </w:pPr>
          </w:p>
        </w:tc>
      </w:tr>
      <w:tr w14:paraId="470E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35F830F7">
            <w:pPr>
              <w:spacing w:line="300" w:lineRule="auto"/>
              <w:ind w:firstLine="420"/>
              <w:jc w:val="center"/>
              <w:rPr>
                <w:rFonts w:ascii="宋体" w:hAnsi="宋体" w:cs="宋体"/>
                <w:color w:val="000000"/>
                <w:sz w:val="21"/>
                <w:szCs w:val="21"/>
              </w:rPr>
            </w:pPr>
          </w:p>
        </w:tc>
        <w:tc>
          <w:tcPr>
            <w:tcW w:w="949" w:type="pct"/>
            <w:noWrap w:val="0"/>
            <w:vAlign w:val="center"/>
          </w:tcPr>
          <w:p w14:paraId="79C13AF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10、非持证电工装拆电气线路和电气设备</w:t>
            </w:r>
          </w:p>
        </w:tc>
        <w:tc>
          <w:tcPr>
            <w:tcW w:w="657" w:type="pct"/>
            <w:noWrap w:val="0"/>
            <w:vAlign w:val="center"/>
          </w:tcPr>
          <w:p w14:paraId="6FE1E52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019BF9A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持证电工装拆电气线路和电气设备。</w:t>
            </w:r>
          </w:p>
        </w:tc>
        <w:tc>
          <w:tcPr>
            <w:tcW w:w="803" w:type="pct"/>
            <w:noWrap w:val="0"/>
            <w:vAlign w:val="center"/>
          </w:tcPr>
          <w:p w14:paraId="483D729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E71390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613370A">
            <w:pPr>
              <w:spacing w:line="300" w:lineRule="auto"/>
              <w:ind w:firstLine="420" w:firstLineChars="0"/>
              <w:jc w:val="center"/>
              <w:rPr>
                <w:rFonts w:hint="eastAsia" w:ascii="宋体" w:hAnsi="宋体" w:cs="宋体"/>
                <w:color w:val="000000"/>
                <w:sz w:val="21"/>
                <w:szCs w:val="21"/>
              </w:rPr>
            </w:pPr>
          </w:p>
        </w:tc>
      </w:tr>
      <w:tr w14:paraId="16F3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08245959">
            <w:pPr>
              <w:spacing w:line="300" w:lineRule="auto"/>
              <w:ind w:firstLine="420"/>
              <w:jc w:val="center"/>
              <w:rPr>
                <w:rFonts w:ascii="宋体" w:hAnsi="宋体" w:cs="宋体"/>
                <w:color w:val="000000"/>
                <w:sz w:val="21"/>
                <w:szCs w:val="21"/>
              </w:rPr>
            </w:pPr>
          </w:p>
        </w:tc>
        <w:tc>
          <w:tcPr>
            <w:tcW w:w="949" w:type="pct"/>
            <w:noWrap w:val="0"/>
            <w:vAlign w:val="center"/>
          </w:tcPr>
          <w:p w14:paraId="4F82B3C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11、在危险场所及潮湿环境下不使用安全电压</w:t>
            </w:r>
          </w:p>
        </w:tc>
        <w:tc>
          <w:tcPr>
            <w:tcW w:w="657" w:type="pct"/>
            <w:noWrap w:val="0"/>
            <w:vAlign w:val="center"/>
          </w:tcPr>
          <w:p w14:paraId="2047C05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1A03791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在危险场所及潮湿环境下使用安全电压</w:t>
            </w:r>
          </w:p>
        </w:tc>
        <w:tc>
          <w:tcPr>
            <w:tcW w:w="803" w:type="pct"/>
            <w:noWrap w:val="0"/>
            <w:vAlign w:val="center"/>
          </w:tcPr>
          <w:p w14:paraId="04310B2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FDFA52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4DAF4AC">
            <w:pPr>
              <w:spacing w:line="300" w:lineRule="auto"/>
              <w:ind w:firstLine="420" w:firstLineChars="0"/>
              <w:jc w:val="center"/>
              <w:rPr>
                <w:rFonts w:hint="eastAsia" w:ascii="宋体" w:hAnsi="宋体" w:cs="宋体"/>
                <w:color w:val="000000"/>
                <w:sz w:val="21"/>
                <w:szCs w:val="21"/>
              </w:rPr>
            </w:pPr>
          </w:p>
        </w:tc>
      </w:tr>
      <w:tr w14:paraId="4062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406A17BE">
            <w:pPr>
              <w:spacing w:line="300" w:lineRule="auto"/>
              <w:ind w:firstLine="420"/>
              <w:jc w:val="center"/>
              <w:rPr>
                <w:rFonts w:ascii="宋体" w:hAnsi="宋体" w:cs="宋体"/>
                <w:color w:val="000000"/>
                <w:sz w:val="21"/>
                <w:szCs w:val="21"/>
              </w:rPr>
            </w:pPr>
          </w:p>
        </w:tc>
        <w:tc>
          <w:tcPr>
            <w:tcW w:w="949" w:type="pct"/>
            <w:noWrap w:val="0"/>
            <w:vAlign w:val="center"/>
          </w:tcPr>
          <w:p w14:paraId="37FD416D">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12、使用手提电动工具时无绝缘保护用品和安全防护措施检修用电设备、线路时无断电、无监护、无警示标志</w:t>
            </w:r>
          </w:p>
        </w:tc>
        <w:tc>
          <w:tcPr>
            <w:tcW w:w="657" w:type="pct"/>
            <w:noWrap w:val="0"/>
            <w:vAlign w:val="center"/>
          </w:tcPr>
          <w:p w14:paraId="3199EB2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2345768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使用手提电动工具时有绝缘保护用品和安全防护措施</w:t>
            </w:r>
          </w:p>
        </w:tc>
        <w:tc>
          <w:tcPr>
            <w:tcW w:w="803" w:type="pct"/>
            <w:noWrap w:val="0"/>
            <w:vAlign w:val="center"/>
          </w:tcPr>
          <w:p w14:paraId="5DBAA63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BFCC21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D15805A">
            <w:pPr>
              <w:spacing w:line="300" w:lineRule="auto"/>
              <w:ind w:firstLine="420" w:firstLineChars="0"/>
              <w:jc w:val="center"/>
              <w:rPr>
                <w:rFonts w:hint="eastAsia" w:ascii="宋体" w:hAnsi="宋体" w:cs="宋体"/>
                <w:color w:val="000000"/>
                <w:sz w:val="21"/>
                <w:szCs w:val="21"/>
              </w:rPr>
            </w:pPr>
          </w:p>
        </w:tc>
      </w:tr>
      <w:tr w14:paraId="0898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7B6104A7">
            <w:pPr>
              <w:spacing w:line="300" w:lineRule="auto"/>
              <w:ind w:firstLine="420"/>
              <w:jc w:val="center"/>
              <w:rPr>
                <w:rFonts w:ascii="宋体" w:hAnsi="宋体" w:cs="宋体"/>
                <w:color w:val="000000"/>
                <w:sz w:val="21"/>
                <w:szCs w:val="21"/>
              </w:rPr>
            </w:pPr>
          </w:p>
        </w:tc>
        <w:tc>
          <w:tcPr>
            <w:tcW w:w="949" w:type="pct"/>
            <w:noWrap w:val="0"/>
            <w:vAlign w:val="center"/>
          </w:tcPr>
          <w:p w14:paraId="2F162FCC">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13、检修用电设备、线路时无断电、无监护、无警示标志</w:t>
            </w:r>
          </w:p>
        </w:tc>
        <w:tc>
          <w:tcPr>
            <w:tcW w:w="657" w:type="pct"/>
            <w:noWrap w:val="0"/>
            <w:vAlign w:val="center"/>
          </w:tcPr>
          <w:p w14:paraId="1976F4E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2CC0A0B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检修用电设备、线路时有断电、有监护、有警示标志</w:t>
            </w:r>
          </w:p>
        </w:tc>
        <w:tc>
          <w:tcPr>
            <w:tcW w:w="803" w:type="pct"/>
            <w:noWrap w:val="0"/>
            <w:vAlign w:val="center"/>
          </w:tcPr>
          <w:p w14:paraId="47843A2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04E6FA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41D9163B">
            <w:pPr>
              <w:spacing w:line="300" w:lineRule="auto"/>
              <w:ind w:firstLine="420" w:firstLineChars="0"/>
              <w:jc w:val="center"/>
              <w:rPr>
                <w:rFonts w:hint="eastAsia" w:ascii="宋体" w:hAnsi="宋体" w:cs="宋体"/>
                <w:color w:val="000000"/>
                <w:sz w:val="21"/>
                <w:szCs w:val="21"/>
              </w:rPr>
            </w:pPr>
          </w:p>
        </w:tc>
      </w:tr>
      <w:tr w14:paraId="0042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09A33FB6">
            <w:pPr>
              <w:spacing w:line="300" w:lineRule="auto"/>
              <w:ind w:firstLine="420"/>
              <w:jc w:val="center"/>
              <w:rPr>
                <w:rFonts w:ascii="宋体" w:hAnsi="宋体" w:cs="宋体"/>
                <w:color w:val="000000"/>
                <w:sz w:val="21"/>
                <w:szCs w:val="21"/>
              </w:rPr>
            </w:pPr>
          </w:p>
        </w:tc>
        <w:tc>
          <w:tcPr>
            <w:tcW w:w="949" w:type="pct"/>
            <w:noWrap w:val="0"/>
            <w:vAlign w:val="center"/>
          </w:tcPr>
          <w:p w14:paraId="3CB5D24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14、对用电隐患无及时整改</w:t>
            </w:r>
          </w:p>
        </w:tc>
        <w:tc>
          <w:tcPr>
            <w:tcW w:w="657" w:type="pct"/>
            <w:noWrap w:val="0"/>
            <w:vAlign w:val="center"/>
          </w:tcPr>
          <w:p w14:paraId="5A2EE60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6D1983E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对用电隐患及时整改</w:t>
            </w:r>
          </w:p>
        </w:tc>
        <w:tc>
          <w:tcPr>
            <w:tcW w:w="803" w:type="pct"/>
            <w:noWrap w:val="0"/>
            <w:vAlign w:val="center"/>
          </w:tcPr>
          <w:p w14:paraId="25F324A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014CBF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2CB45BCD">
            <w:pPr>
              <w:spacing w:line="300" w:lineRule="auto"/>
              <w:ind w:firstLine="420" w:firstLineChars="0"/>
              <w:jc w:val="center"/>
              <w:rPr>
                <w:rFonts w:hint="eastAsia" w:ascii="宋体" w:hAnsi="宋体" w:cs="宋体"/>
                <w:color w:val="000000"/>
                <w:sz w:val="21"/>
                <w:szCs w:val="21"/>
              </w:rPr>
            </w:pPr>
          </w:p>
        </w:tc>
      </w:tr>
      <w:tr w14:paraId="4E43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26DC9B8E">
            <w:pPr>
              <w:spacing w:line="300" w:lineRule="auto"/>
              <w:ind w:firstLine="420"/>
              <w:jc w:val="center"/>
              <w:rPr>
                <w:rFonts w:ascii="宋体" w:hAnsi="宋体" w:cs="宋体"/>
                <w:color w:val="000000"/>
                <w:sz w:val="21"/>
                <w:szCs w:val="21"/>
              </w:rPr>
            </w:pPr>
          </w:p>
        </w:tc>
        <w:tc>
          <w:tcPr>
            <w:tcW w:w="949" w:type="pct"/>
            <w:noWrap w:val="0"/>
            <w:vAlign w:val="center"/>
          </w:tcPr>
          <w:p w14:paraId="2535DB48">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15、电气设备无执行工作接地与重复接地保护</w:t>
            </w:r>
          </w:p>
        </w:tc>
        <w:tc>
          <w:tcPr>
            <w:tcW w:w="657" w:type="pct"/>
            <w:noWrap w:val="0"/>
            <w:vAlign w:val="center"/>
          </w:tcPr>
          <w:p w14:paraId="706D76D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3CA1A5E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电气设备执行工作接地与重复接地保护</w:t>
            </w:r>
          </w:p>
        </w:tc>
        <w:tc>
          <w:tcPr>
            <w:tcW w:w="803" w:type="pct"/>
            <w:noWrap w:val="0"/>
            <w:vAlign w:val="center"/>
          </w:tcPr>
          <w:p w14:paraId="7E1D488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1C8FC7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60B12A0">
            <w:pPr>
              <w:spacing w:line="300" w:lineRule="auto"/>
              <w:ind w:firstLine="420" w:firstLineChars="0"/>
              <w:jc w:val="center"/>
              <w:rPr>
                <w:rFonts w:hint="eastAsia" w:ascii="宋体" w:hAnsi="宋体" w:cs="宋体"/>
                <w:color w:val="000000"/>
                <w:sz w:val="21"/>
                <w:szCs w:val="21"/>
              </w:rPr>
            </w:pPr>
          </w:p>
        </w:tc>
      </w:tr>
      <w:tr w14:paraId="13B4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2C513893">
            <w:pPr>
              <w:spacing w:line="300" w:lineRule="auto"/>
              <w:ind w:firstLine="420"/>
              <w:jc w:val="center"/>
              <w:rPr>
                <w:rFonts w:ascii="宋体" w:hAnsi="宋体" w:cs="宋体"/>
                <w:color w:val="000000"/>
                <w:sz w:val="21"/>
                <w:szCs w:val="21"/>
              </w:rPr>
            </w:pPr>
          </w:p>
        </w:tc>
        <w:tc>
          <w:tcPr>
            <w:tcW w:w="949" w:type="pct"/>
            <w:noWrap w:val="0"/>
            <w:vAlign w:val="center"/>
          </w:tcPr>
          <w:p w14:paraId="7BB50C5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16、重复接地的电阻不符合规范要求</w:t>
            </w:r>
          </w:p>
        </w:tc>
        <w:tc>
          <w:tcPr>
            <w:tcW w:w="657" w:type="pct"/>
            <w:noWrap w:val="0"/>
            <w:vAlign w:val="center"/>
          </w:tcPr>
          <w:p w14:paraId="56F32F7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1A952FD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重复接地的电阻必须符合规范要求</w:t>
            </w:r>
          </w:p>
        </w:tc>
        <w:tc>
          <w:tcPr>
            <w:tcW w:w="803" w:type="pct"/>
            <w:noWrap w:val="0"/>
            <w:vAlign w:val="center"/>
          </w:tcPr>
          <w:p w14:paraId="497ECA3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4417D8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6ADDE27">
            <w:pPr>
              <w:spacing w:line="300" w:lineRule="auto"/>
              <w:ind w:firstLine="420" w:firstLineChars="0"/>
              <w:jc w:val="center"/>
              <w:rPr>
                <w:rFonts w:hint="eastAsia" w:ascii="宋体" w:hAnsi="宋体" w:cs="宋体"/>
                <w:color w:val="000000"/>
                <w:sz w:val="21"/>
                <w:szCs w:val="21"/>
              </w:rPr>
            </w:pPr>
          </w:p>
        </w:tc>
      </w:tr>
      <w:tr w14:paraId="727D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1A094DB8">
            <w:pPr>
              <w:spacing w:line="300" w:lineRule="auto"/>
              <w:ind w:firstLine="420"/>
              <w:jc w:val="center"/>
              <w:rPr>
                <w:rFonts w:ascii="宋体" w:hAnsi="宋体" w:cs="宋体"/>
                <w:color w:val="000000"/>
                <w:sz w:val="21"/>
                <w:szCs w:val="21"/>
              </w:rPr>
            </w:pPr>
          </w:p>
        </w:tc>
        <w:tc>
          <w:tcPr>
            <w:tcW w:w="949" w:type="pct"/>
            <w:noWrap w:val="0"/>
            <w:vAlign w:val="center"/>
          </w:tcPr>
          <w:p w14:paraId="77BB6D62">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17、铁质电箱无接零或接地保护</w:t>
            </w:r>
          </w:p>
        </w:tc>
        <w:tc>
          <w:tcPr>
            <w:tcW w:w="657" w:type="pct"/>
            <w:noWrap w:val="0"/>
            <w:vAlign w:val="center"/>
          </w:tcPr>
          <w:p w14:paraId="682BDA2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6C20A82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铁质电箱有接零或接地保护</w:t>
            </w:r>
          </w:p>
        </w:tc>
        <w:tc>
          <w:tcPr>
            <w:tcW w:w="803" w:type="pct"/>
            <w:noWrap w:val="0"/>
            <w:vAlign w:val="center"/>
          </w:tcPr>
          <w:p w14:paraId="3D0DF0F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381EDD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DBF3E59">
            <w:pPr>
              <w:spacing w:line="300" w:lineRule="auto"/>
              <w:ind w:firstLine="420" w:firstLineChars="0"/>
              <w:jc w:val="center"/>
              <w:rPr>
                <w:rFonts w:hint="eastAsia" w:ascii="宋体" w:hAnsi="宋体" w:cs="宋体"/>
                <w:color w:val="000000"/>
                <w:sz w:val="21"/>
                <w:szCs w:val="21"/>
              </w:rPr>
            </w:pPr>
          </w:p>
        </w:tc>
      </w:tr>
      <w:tr w14:paraId="1AD7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4BDC621C">
            <w:pPr>
              <w:spacing w:line="300" w:lineRule="auto"/>
              <w:ind w:firstLine="420"/>
              <w:jc w:val="center"/>
              <w:rPr>
                <w:rFonts w:ascii="宋体" w:hAnsi="宋体" w:cs="宋体"/>
                <w:color w:val="000000"/>
                <w:sz w:val="21"/>
                <w:szCs w:val="21"/>
              </w:rPr>
            </w:pPr>
          </w:p>
        </w:tc>
        <w:tc>
          <w:tcPr>
            <w:tcW w:w="949" w:type="pct"/>
            <w:noWrap w:val="0"/>
            <w:vAlign w:val="center"/>
          </w:tcPr>
          <w:p w14:paraId="2FB70CD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18、保护零线与工作零线混接</w:t>
            </w:r>
          </w:p>
        </w:tc>
        <w:tc>
          <w:tcPr>
            <w:tcW w:w="657" w:type="pct"/>
            <w:noWrap w:val="0"/>
            <w:vAlign w:val="center"/>
          </w:tcPr>
          <w:p w14:paraId="16D3681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4E41F6C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严禁保护零线与工作零线混接</w:t>
            </w:r>
          </w:p>
        </w:tc>
        <w:tc>
          <w:tcPr>
            <w:tcW w:w="803" w:type="pct"/>
            <w:noWrap w:val="0"/>
            <w:vAlign w:val="center"/>
          </w:tcPr>
          <w:p w14:paraId="3D40F3E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07203C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8F9D0D9">
            <w:pPr>
              <w:spacing w:line="300" w:lineRule="auto"/>
              <w:ind w:firstLine="420" w:firstLineChars="0"/>
              <w:jc w:val="center"/>
              <w:rPr>
                <w:rFonts w:hint="eastAsia" w:ascii="宋体" w:hAnsi="宋体" w:cs="宋体"/>
                <w:color w:val="000000"/>
                <w:sz w:val="21"/>
                <w:szCs w:val="21"/>
              </w:rPr>
            </w:pPr>
          </w:p>
        </w:tc>
      </w:tr>
      <w:tr w14:paraId="70A5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6D945B92">
            <w:pPr>
              <w:spacing w:line="300" w:lineRule="auto"/>
              <w:ind w:firstLine="420"/>
              <w:jc w:val="center"/>
              <w:rPr>
                <w:rFonts w:ascii="宋体" w:hAnsi="宋体" w:cs="宋体"/>
                <w:color w:val="000000"/>
                <w:sz w:val="21"/>
                <w:szCs w:val="21"/>
              </w:rPr>
            </w:pPr>
          </w:p>
        </w:tc>
        <w:tc>
          <w:tcPr>
            <w:tcW w:w="949" w:type="pct"/>
            <w:noWrap w:val="0"/>
            <w:vAlign w:val="center"/>
          </w:tcPr>
          <w:p w14:paraId="0610E01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19、现场照明专用回路无漏电保护</w:t>
            </w:r>
          </w:p>
        </w:tc>
        <w:tc>
          <w:tcPr>
            <w:tcW w:w="657" w:type="pct"/>
            <w:noWrap w:val="0"/>
            <w:vAlign w:val="center"/>
          </w:tcPr>
          <w:p w14:paraId="56F6770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3D69D15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现场照明专用回路有漏电保护</w:t>
            </w:r>
          </w:p>
        </w:tc>
        <w:tc>
          <w:tcPr>
            <w:tcW w:w="803" w:type="pct"/>
            <w:noWrap w:val="0"/>
            <w:vAlign w:val="center"/>
          </w:tcPr>
          <w:p w14:paraId="5D47A24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0D20CC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36ADD38">
            <w:pPr>
              <w:spacing w:line="300" w:lineRule="auto"/>
              <w:ind w:firstLine="420" w:firstLineChars="0"/>
              <w:jc w:val="center"/>
              <w:rPr>
                <w:rFonts w:hint="eastAsia" w:ascii="宋体" w:hAnsi="宋体" w:cs="宋体"/>
                <w:color w:val="000000"/>
                <w:sz w:val="21"/>
                <w:szCs w:val="21"/>
              </w:rPr>
            </w:pPr>
          </w:p>
        </w:tc>
      </w:tr>
      <w:tr w14:paraId="4FB3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restart"/>
            <w:noWrap w:val="0"/>
            <w:vAlign w:val="center"/>
          </w:tcPr>
          <w:p w14:paraId="7C567235">
            <w:pPr>
              <w:spacing w:line="300" w:lineRule="auto"/>
              <w:ind w:firstLine="420"/>
              <w:jc w:val="center"/>
              <w:rPr>
                <w:rFonts w:ascii="宋体" w:hAnsi="宋体" w:cs="宋体"/>
                <w:color w:val="000000"/>
                <w:sz w:val="21"/>
                <w:szCs w:val="21"/>
              </w:rPr>
            </w:pPr>
          </w:p>
          <w:p w14:paraId="3100C01E">
            <w:pPr>
              <w:spacing w:line="300" w:lineRule="auto"/>
              <w:ind w:firstLine="420"/>
              <w:jc w:val="center"/>
              <w:rPr>
                <w:rFonts w:ascii="宋体" w:hAnsi="宋体" w:cs="宋体"/>
                <w:color w:val="000000"/>
                <w:sz w:val="21"/>
                <w:szCs w:val="21"/>
              </w:rPr>
            </w:pPr>
          </w:p>
          <w:p w14:paraId="5F340F3C">
            <w:pPr>
              <w:spacing w:line="300" w:lineRule="auto"/>
              <w:ind w:firstLine="420"/>
              <w:jc w:val="center"/>
              <w:rPr>
                <w:rFonts w:ascii="宋体" w:hAnsi="宋体" w:cs="宋体"/>
                <w:color w:val="000000"/>
                <w:sz w:val="21"/>
                <w:szCs w:val="21"/>
              </w:rPr>
            </w:pPr>
          </w:p>
          <w:p w14:paraId="179216E3">
            <w:pPr>
              <w:spacing w:line="300" w:lineRule="auto"/>
              <w:ind w:firstLine="420"/>
              <w:jc w:val="center"/>
              <w:rPr>
                <w:rFonts w:ascii="宋体" w:hAnsi="宋体" w:cs="宋体"/>
                <w:color w:val="000000"/>
                <w:sz w:val="21"/>
                <w:szCs w:val="21"/>
              </w:rPr>
            </w:pPr>
          </w:p>
          <w:p w14:paraId="1253632E">
            <w:pPr>
              <w:spacing w:line="300" w:lineRule="auto"/>
              <w:ind w:firstLine="420"/>
              <w:jc w:val="center"/>
              <w:rPr>
                <w:rFonts w:ascii="宋体" w:hAnsi="宋体" w:cs="宋体"/>
                <w:color w:val="000000"/>
                <w:sz w:val="21"/>
                <w:szCs w:val="21"/>
              </w:rPr>
            </w:pPr>
          </w:p>
          <w:p w14:paraId="6864B85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w:t>
            </w:r>
          </w:p>
          <w:p w14:paraId="5A930A5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w:t>
            </w:r>
          </w:p>
          <w:p w14:paraId="48D3CA0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w:t>
            </w:r>
          </w:p>
          <w:p w14:paraId="4C9843A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业</w:t>
            </w:r>
          </w:p>
        </w:tc>
        <w:tc>
          <w:tcPr>
            <w:tcW w:w="949" w:type="pct"/>
            <w:noWrap w:val="0"/>
            <w:vAlign w:val="center"/>
          </w:tcPr>
          <w:p w14:paraId="317DC86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1、起重机械未经检测或检测不合格仍在使用</w:t>
            </w:r>
          </w:p>
        </w:tc>
        <w:tc>
          <w:tcPr>
            <w:tcW w:w="657" w:type="pct"/>
            <w:noWrap w:val="0"/>
            <w:vAlign w:val="center"/>
          </w:tcPr>
          <w:p w14:paraId="3549B16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0653FD8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起重机械经检测或检测不合格不使用</w:t>
            </w:r>
          </w:p>
        </w:tc>
        <w:tc>
          <w:tcPr>
            <w:tcW w:w="803" w:type="pct"/>
            <w:noWrap w:val="0"/>
            <w:vAlign w:val="center"/>
          </w:tcPr>
          <w:p w14:paraId="47C3966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179873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83751FE">
            <w:pPr>
              <w:spacing w:line="300" w:lineRule="auto"/>
              <w:ind w:firstLine="420" w:firstLineChars="0"/>
              <w:jc w:val="center"/>
              <w:rPr>
                <w:rFonts w:hint="eastAsia" w:ascii="宋体" w:hAnsi="宋体" w:cs="宋体"/>
                <w:color w:val="000000"/>
                <w:sz w:val="21"/>
                <w:szCs w:val="21"/>
              </w:rPr>
            </w:pPr>
          </w:p>
        </w:tc>
      </w:tr>
      <w:tr w14:paraId="42F0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41E00484">
            <w:pPr>
              <w:spacing w:line="300" w:lineRule="auto"/>
              <w:ind w:firstLine="420"/>
              <w:jc w:val="center"/>
              <w:rPr>
                <w:rFonts w:ascii="宋体" w:hAnsi="宋体" w:cs="宋体"/>
                <w:color w:val="000000"/>
                <w:sz w:val="21"/>
                <w:szCs w:val="21"/>
              </w:rPr>
            </w:pPr>
          </w:p>
        </w:tc>
        <w:tc>
          <w:tcPr>
            <w:tcW w:w="949" w:type="pct"/>
            <w:noWrap w:val="0"/>
            <w:vAlign w:val="center"/>
          </w:tcPr>
          <w:p w14:paraId="7EDDCE0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2、起重机械操作人员无证上岗</w:t>
            </w:r>
          </w:p>
        </w:tc>
        <w:tc>
          <w:tcPr>
            <w:tcW w:w="657" w:type="pct"/>
            <w:noWrap w:val="0"/>
            <w:vAlign w:val="center"/>
          </w:tcPr>
          <w:p w14:paraId="0A2B131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057251D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起重机械操作人员必须持证上岗</w:t>
            </w:r>
          </w:p>
        </w:tc>
        <w:tc>
          <w:tcPr>
            <w:tcW w:w="803" w:type="pct"/>
            <w:noWrap w:val="0"/>
            <w:vAlign w:val="center"/>
          </w:tcPr>
          <w:p w14:paraId="749979F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032007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EBEC6E0">
            <w:pPr>
              <w:spacing w:line="300" w:lineRule="auto"/>
              <w:ind w:firstLine="420" w:firstLineChars="0"/>
              <w:jc w:val="center"/>
              <w:rPr>
                <w:rFonts w:hint="eastAsia" w:ascii="宋体" w:hAnsi="宋体" w:cs="宋体"/>
                <w:color w:val="000000"/>
                <w:sz w:val="21"/>
                <w:szCs w:val="21"/>
              </w:rPr>
            </w:pPr>
          </w:p>
        </w:tc>
      </w:tr>
      <w:tr w14:paraId="4DDB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6A9DE661">
            <w:pPr>
              <w:spacing w:line="300" w:lineRule="auto"/>
              <w:ind w:firstLine="420"/>
              <w:jc w:val="center"/>
              <w:rPr>
                <w:rFonts w:ascii="宋体" w:hAnsi="宋体" w:cs="宋体"/>
                <w:color w:val="000000"/>
                <w:sz w:val="21"/>
                <w:szCs w:val="21"/>
              </w:rPr>
            </w:pPr>
          </w:p>
        </w:tc>
        <w:tc>
          <w:tcPr>
            <w:tcW w:w="949" w:type="pct"/>
            <w:noWrap w:val="0"/>
            <w:vAlign w:val="center"/>
          </w:tcPr>
          <w:p w14:paraId="282CCFEC">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3、起重司索人员、指挥人员非专业起重工</w:t>
            </w:r>
          </w:p>
        </w:tc>
        <w:tc>
          <w:tcPr>
            <w:tcW w:w="657" w:type="pct"/>
            <w:noWrap w:val="0"/>
            <w:vAlign w:val="center"/>
          </w:tcPr>
          <w:p w14:paraId="11BCF55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184A817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司索人员、指挥人员必须持证上岗</w:t>
            </w:r>
          </w:p>
        </w:tc>
        <w:tc>
          <w:tcPr>
            <w:tcW w:w="803" w:type="pct"/>
            <w:noWrap w:val="0"/>
            <w:vAlign w:val="center"/>
          </w:tcPr>
          <w:p w14:paraId="19EF295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88106C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AEC9F79">
            <w:pPr>
              <w:spacing w:line="300" w:lineRule="auto"/>
              <w:ind w:firstLine="420" w:firstLineChars="0"/>
              <w:jc w:val="center"/>
              <w:rPr>
                <w:rFonts w:hint="eastAsia" w:ascii="宋体" w:hAnsi="宋体" w:cs="宋体"/>
                <w:color w:val="000000"/>
                <w:sz w:val="21"/>
                <w:szCs w:val="21"/>
              </w:rPr>
            </w:pPr>
          </w:p>
        </w:tc>
      </w:tr>
      <w:tr w14:paraId="2268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7A588293">
            <w:pPr>
              <w:spacing w:line="300" w:lineRule="auto"/>
              <w:ind w:firstLine="420"/>
              <w:jc w:val="center"/>
              <w:rPr>
                <w:rFonts w:ascii="宋体" w:hAnsi="宋体" w:cs="宋体"/>
                <w:color w:val="000000"/>
                <w:sz w:val="21"/>
                <w:szCs w:val="21"/>
              </w:rPr>
            </w:pPr>
          </w:p>
        </w:tc>
        <w:tc>
          <w:tcPr>
            <w:tcW w:w="949" w:type="pct"/>
            <w:noWrap w:val="0"/>
            <w:vAlign w:val="center"/>
          </w:tcPr>
          <w:p w14:paraId="504A0F8E">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4、起重机械超负荷起吊</w:t>
            </w:r>
          </w:p>
        </w:tc>
        <w:tc>
          <w:tcPr>
            <w:tcW w:w="657" w:type="pct"/>
            <w:noWrap w:val="0"/>
            <w:vAlign w:val="center"/>
          </w:tcPr>
          <w:p w14:paraId="1A25016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030B360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起重机械超严禁负荷起吊</w:t>
            </w:r>
          </w:p>
        </w:tc>
        <w:tc>
          <w:tcPr>
            <w:tcW w:w="803" w:type="pct"/>
            <w:noWrap w:val="0"/>
            <w:vAlign w:val="center"/>
          </w:tcPr>
          <w:p w14:paraId="7638CA5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98B1C8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C7DF621">
            <w:pPr>
              <w:spacing w:line="300" w:lineRule="auto"/>
              <w:ind w:firstLine="420" w:firstLineChars="0"/>
              <w:jc w:val="center"/>
              <w:rPr>
                <w:rFonts w:hint="eastAsia" w:ascii="宋体" w:hAnsi="宋体" w:cs="宋体"/>
                <w:color w:val="000000"/>
                <w:sz w:val="21"/>
                <w:szCs w:val="21"/>
              </w:rPr>
            </w:pPr>
          </w:p>
        </w:tc>
      </w:tr>
      <w:tr w14:paraId="0AD6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190C2093">
            <w:pPr>
              <w:spacing w:line="300" w:lineRule="auto"/>
              <w:ind w:firstLine="420"/>
              <w:jc w:val="center"/>
              <w:rPr>
                <w:rFonts w:ascii="宋体" w:hAnsi="宋体" w:cs="宋体"/>
                <w:color w:val="000000"/>
                <w:sz w:val="21"/>
                <w:szCs w:val="21"/>
              </w:rPr>
            </w:pPr>
          </w:p>
        </w:tc>
        <w:tc>
          <w:tcPr>
            <w:tcW w:w="949" w:type="pct"/>
            <w:noWrap w:val="0"/>
            <w:vAlign w:val="center"/>
          </w:tcPr>
          <w:p w14:paraId="70B6BA1A">
            <w:pPr>
              <w:spacing w:line="300" w:lineRule="auto"/>
              <w:ind w:left="0" w:leftChars="0" w:firstLine="0" w:firstLineChars="0"/>
              <w:jc w:val="both"/>
              <w:rPr>
                <w:rFonts w:hint="eastAsia"/>
              </w:rPr>
            </w:pPr>
            <w:r>
              <w:rPr>
                <w:rFonts w:hint="eastAsia" w:ascii="宋体" w:hAnsi="宋体" w:cs="宋体"/>
                <w:color w:val="000000"/>
                <w:sz w:val="21"/>
                <w:szCs w:val="21"/>
              </w:rPr>
              <w:t>5、使用的钢丝绳、吊具等受力部件磨损、断丝超标准</w:t>
            </w:r>
          </w:p>
        </w:tc>
        <w:tc>
          <w:tcPr>
            <w:tcW w:w="657" w:type="pct"/>
            <w:noWrap w:val="0"/>
            <w:vAlign w:val="center"/>
          </w:tcPr>
          <w:p w14:paraId="65DB0A9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4C7CD50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使用的钢丝绳、吊具等受力部件要经常检查</w:t>
            </w:r>
          </w:p>
        </w:tc>
        <w:tc>
          <w:tcPr>
            <w:tcW w:w="803" w:type="pct"/>
            <w:noWrap w:val="0"/>
            <w:vAlign w:val="center"/>
          </w:tcPr>
          <w:p w14:paraId="63BFCDC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12D0D2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CD18107">
            <w:pPr>
              <w:spacing w:line="300" w:lineRule="auto"/>
              <w:ind w:firstLine="420" w:firstLineChars="0"/>
              <w:jc w:val="center"/>
              <w:rPr>
                <w:rFonts w:hint="eastAsia" w:ascii="宋体" w:hAnsi="宋体" w:cs="宋体"/>
                <w:color w:val="000000"/>
                <w:sz w:val="21"/>
                <w:szCs w:val="21"/>
              </w:rPr>
            </w:pPr>
          </w:p>
        </w:tc>
      </w:tr>
      <w:tr w14:paraId="32E8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6B60A1EC">
            <w:pPr>
              <w:spacing w:line="300" w:lineRule="auto"/>
              <w:ind w:firstLine="420"/>
              <w:jc w:val="center"/>
              <w:rPr>
                <w:rFonts w:ascii="宋体" w:hAnsi="宋体" w:cs="宋体"/>
                <w:color w:val="000000"/>
                <w:sz w:val="21"/>
                <w:szCs w:val="21"/>
              </w:rPr>
            </w:pPr>
          </w:p>
        </w:tc>
        <w:tc>
          <w:tcPr>
            <w:tcW w:w="949" w:type="pct"/>
            <w:noWrap w:val="0"/>
            <w:vAlign w:val="center"/>
          </w:tcPr>
          <w:p w14:paraId="53C8B0B7">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6、不遵守操作规程及安全规定</w:t>
            </w:r>
          </w:p>
        </w:tc>
        <w:tc>
          <w:tcPr>
            <w:tcW w:w="657" w:type="pct"/>
            <w:noWrap w:val="0"/>
            <w:vAlign w:val="center"/>
          </w:tcPr>
          <w:p w14:paraId="433B147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27291EC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遵守操作规程及安全规定</w:t>
            </w:r>
          </w:p>
        </w:tc>
        <w:tc>
          <w:tcPr>
            <w:tcW w:w="803" w:type="pct"/>
            <w:noWrap w:val="0"/>
            <w:vAlign w:val="center"/>
          </w:tcPr>
          <w:p w14:paraId="11FC754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B7FB1C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F7DDC72">
            <w:pPr>
              <w:spacing w:line="300" w:lineRule="auto"/>
              <w:ind w:firstLine="420" w:firstLineChars="0"/>
              <w:jc w:val="center"/>
              <w:rPr>
                <w:rFonts w:hint="eastAsia" w:ascii="宋体" w:hAnsi="宋体" w:cs="宋体"/>
                <w:color w:val="000000"/>
                <w:sz w:val="21"/>
                <w:szCs w:val="21"/>
              </w:rPr>
            </w:pPr>
          </w:p>
        </w:tc>
      </w:tr>
      <w:tr w14:paraId="09E7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67FC4AEE">
            <w:pPr>
              <w:spacing w:line="300" w:lineRule="auto"/>
              <w:ind w:firstLine="420"/>
              <w:jc w:val="center"/>
              <w:rPr>
                <w:rFonts w:ascii="宋体" w:hAnsi="宋体" w:cs="宋体"/>
                <w:color w:val="000000"/>
                <w:sz w:val="21"/>
                <w:szCs w:val="21"/>
              </w:rPr>
            </w:pPr>
          </w:p>
        </w:tc>
        <w:tc>
          <w:tcPr>
            <w:tcW w:w="949" w:type="pct"/>
            <w:noWrap w:val="0"/>
            <w:vAlign w:val="center"/>
          </w:tcPr>
          <w:p w14:paraId="737D5876">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7、6级及以上大风暴雨天气作业</w:t>
            </w:r>
          </w:p>
        </w:tc>
        <w:tc>
          <w:tcPr>
            <w:tcW w:w="657" w:type="pct"/>
            <w:noWrap w:val="0"/>
            <w:vAlign w:val="center"/>
          </w:tcPr>
          <w:p w14:paraId="5ABEF25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439A167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6级及以上大风暴雨天气严禁作业</w:t>
            </w:r>
          </w:p>
        </w:tc>
        <w:tc>
          <w:tcPr>
            <w:tcW w:w="803" w:type="pct"/>
            <w:noWrap w:val="0"/>
            <w:vAlign w:val="center"/>
          </w:tcPr>
          <w:p w14:paraId="4B5E229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997275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4FC9EBD5">
            <w:pPr>
              <w:spacing w:line="300" w:lineRule="auto"/>
              <w:ind w:firstLine="420" w:firstLineChars="0"/>
              <w:jc w:val="center"/>
              <w:rPr>
                <w:rFonts w:hint="eastAsia" w:ascii="宋体" w:hAnsi="宋体" w:cs="宋体"/>
                <w:color w:val="000000"/>
                <w:sz w:val="21"/>
                <w:szCs w:val="21"/>
              </w:rPr>
            </w:pPr>
          </w:p>
        </w:tc>
      </w:tr>
      <w:tr w14:paraId="1E04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vMerge w:val="continue"/>
            <w:noWrap w:val="0"/>
            <w:vAlign w:val="center"/>
          </w:tcPr>
          <w:p w14:paraId="505EC0EE">
            <w:pPr>
              <w:spacing w:line="300" w:lineRule="auto"/>
              <w:ind w:firstLine="420"/>
              <w:jc w:val="center"/>
              <w:rPr>
                <w:rFonts w:ascii="宋体" w:hAnsi="宋体" w:cs="宋体"/>
                <w:color w:val="000000"/>
                <w:sz w:val="21"/>
                <w:szCs w:val="21"/>
              </w:rPr>
            </w:pPr>
          </w:p>
        </w:tc>
        <w:tc>
          <w:tcPr>
            <w:tcW w:w="949" w:type="pct"/>
            <w:noWrap w:val="0"/>
            <w:vAlign w:val="center"/>
          </w:tcPr>
          <w:p w14:paraId="4184BFF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8、作业人员在起吊物下方经过、操作、停留</w:t>
            </w:r>
          </w:p>
        </w:tc>
        <w:tc>
          <w:tcPr>
            <w:tcW w:w="657" w:type="pct"/>
            <w:noWrap w:val="0"/>
            <w:vAlign w:val="center"/>
          </w:tcPr>
          <w:p w14:paraId="61DDDA2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345205A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作业人员在严禁起吊物下方经过、操作、停留</w:t>
            </w:r>
          </w:p>
        </w:tc>
        <w:tc>
          <w:tcPr>
            <w:tcW w:w="803" w:type="pct"/>
            <w:noWrap w:val="0"/>
            <w:vAlign w:val="center"/>
          </w:tcPr>
          <w:p w14:paraId="6C84DE0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68002B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CAC9656">
            <w:pPr>
              <w:spacing w:line="300" w:lineRule="auto"/>
              <w:ind w:firstLine="420" w:firstLineChars="0"/>
              <w:jc w:val="center"/>
              <w:rPr>
                <w:rFonts w:hint="eastAsia" w:ascii="宋体" w:hAnsi="宋体" w:cs="宋体"/>
                <w:color w:val="000000"/>
                <w:sz w:val="21"/>
                <w:szCs w:val="21"/>
              </w:rPr>
            </w:pPr>
          </w:p>
        </w:tc>
      </w:tr>
      <w:tr w14:paraId="343F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08417234">
            <w:pPr>
              <w:spacing w:line="300" w:lineRule="auto"/>
              <w:ind w:firstLine="420"/>
              <w:jc w:val="center"/>
              <w:rPr>
                <w:rFonts w:ascii="宋体" w:hAnsi="宋体" w:cs="宋体"/>
                <w:color w:val="000000"/>
                <w:sz w:val="21"/>
                <w:szCs w:val="21"/>
              </w:rPr>
            </w:pPr>
          </w:p>
        </w:tc>
        <w:tc>
          <w:tcPr>
            <w:tcW w:w="949" w:type="pct"/>
            <w:noWrap w:val="0"/>
            <w:vAlign w:val="center"/>
          </w:tcPr>
          <w:p w14:paraId="4608B749">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9、作业人员不按规定使用安全防护用品</w:t>
            </w:r>
          </w:p>
        </w:tc>
        <w:tc>
          <w:tcPr>
            <w:tcW w:w="657" w:type="pct"/>
            <w:noWrap w:val="0"/>
            <w:vAlign w:val="center"/>
          </w:tcPr>
          <w:p w14:paraId="6102F95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66A9CE3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作业人员按规定使用安全防护用品</w:t>
            </w:r>
          </w:p>
        </w:tc>
        <w:tc>
          <w:tcPr>
            <w:tcW w:w="803" w:type="pct"/>
            <w:noWrap w:val="0"/>
            <w:vAlign w:val="center"/>
          </w:tcPr>
          <w:p w14:paraId="5A4A2C0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F1A347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459B360">
            <w:pPr>
              <w:spacing w:line="300" w:lineRule="auto"/>
              <w:ind w:firstLine="420" w:firstLineChars="0"/>
              <w:jc w:val="center"/>
              <w:rPr>
                <w:rFonts w:hint="eastAsia" w:ascii="宋体" w:hAnsi="宋体" w:cs="宋体"/>
                <w:color w:val="000000"/>
                <w:sz w:val="21"/>
                <w:szCs w:val="21"/>
              </w:rPr>
            </w:pPr>
          </w:p>
        </w:tc>
      </w:tr>
      <w:tr w14:paraId="11B9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7FBBDD5A">
            <w:pPr>
              <w:spacing w:line="300" w:lineRule="auto"/>
              <w:ind w:firstLine="420"/>
              <w:jc w:val="center"/>
              <w:rPr>
                <w:rFonts w:ascii="宋体" w:hAnsi="宋体" w:cs="宋体"/>
                <w:color w:val="000000"/>
                <w:sz w:val="21"/>
                <w:szCs w:val="21"/>
              </w:rPr>
            </w:pPr>
          </w:p>
        </w:tc>
        <w:tc>
          <w:tcPr>
            <w:tcW w:w="949" w:type="pct"/>
            <w:noWrap w:val="0"/>
            <w:vAlign w:val="center"/>
          </w:tcPr>
          <w:p w14:paraId="55B7A623">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10、违规作业、违章指挥</w:t>
            </w:r>
          </w:p>
        </w:tc>
        <w:tc>
          <w:tcPr>
            <w:tcW w:w="657" w:type="pct"/>
            <w:noWrap w:val="0"/>
            <w:vAlign w:val="center"/>
          </w:tcPr>
          <w:p w14:paraId="17FE14C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35A9C3A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严禁违规作业、违章指挥</w:t>
            </w:r>
          </w:p>
        </w:tc>
        <w:tc>
          <w:tcPr>
            <w:tcW w:w="803" w:type="pct"/>
            <w:noWrap w:val="0"/>
            <w:vAlign w:val="center"/>
          </w:tcPr>
          <w:p w14:paraId="57A1E65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B8033A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05E38AB">
            <w:pPr>
              <w:spacing w:line="300" w:lineRule="auto"/>
              <w:ind w:firstLine="420" w:firstLineChars="0"/>
              <w:jc w:val="center"/>
              <w:rPr>
                <w:rFonts w:hint="eastAsia" w:ascii="宋体" w:hAnsi="宋体" w:cs="宋体"/>
                <w:color w:val="000000"/>
                <w:sz w:val="21"/>
                <w:szCs w:val="21"/>
              </w:rPr>
            </w:pPr>
          </w:p>
        </w:tc>
      </w:tr>
      <w:tr w14:paraId="1D42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68" w:type="pct"/>
            <w:vMerge w:val="continue"/>
            <w:noWrap w:val="0"/>
            <w:vAlign w:val="center"/>
          </w:tcPr>
          <w:p w14:paraId="7F70EE31">
            <w:pPr>
              <w:spacing w:line="300" w:lineRule="auto"/>
              <w:ind w:firstLine="420"/>
              <w:jc w:val="center"/>
              <w:rPr>
                <w:rFonts w:ascii="宋体" w:hAnsi="宋体" w:cs="宋体"/>
                <w:color w:val="000000"/>
                <w:sz w:val="21"/>
                <w:szCs w:val="21"/>
              </w:rPr>
            </w:pPr>
          </w:p>
        </w:tc>
        <w:tc>
          <w:tcPr>
            <w:tcW w:w="949" w:type="pct"/>
            <w:noWrap w:val="0"/>
            <w:vAlign w:val="center"/>
          </w:tcPr>
          <w:p w14:paraId="4055AE8E">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11、起吊前未将吊物上的工具、杂物清除</w:t>
            </w:r>
          </w:p>
        </w:tc>
        <w:tc>
          <w:tcPr>
            <w:tcW w:w="657" w:type="pct"/>
            <w:noWrap w:val="0"/>
            <w:vAlign w:val="center"/>
          </w:tcPr>
          <w:p w14:paraId="013EE98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315" w:type="pct"/>
            <w:noWrap w:val="0"/>
            <w:vAlign w:val="center"/>
          </w:tcPr>
          <w:p w14:paraId="1A47CB0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起吊前将吊物上的工具、杂物清除</w:t>
            </w:r>
          </w:p>
        </w:tc>
        <w:tc>
          <w:tcPr>
            <w:tcW w:w="803" w:type="pct"/>
            <w:noWrap w:val="0"/>
            <w:vAlign w:val="center"/>
          </w:tcPr>
          <w:p w14:paraId="0E157FD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E02BEA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5A5A289">
            <w:pPr>
              <w:spacing w:line="300" w:lineRule="auto"/>
              <w:ind w:firstLine="420" w:firstLineChars="0"/>
              <w:jc w:val="center"/>
              <w:rPr>
                <w:rFonts w:hint="eastAsia" w:ascii="宋体" w:hAnsi="宋体" w:cs="宋体"/>
                <w:color w:val="000000"/>
                <w:sz w:val="21"/>
                <w:szCs w:val="21"/>
              </w:rPr>
            </w:pPr>
          </w:p>
        </w:tc>
      </w:tr>
      <w:tr w14:paraId="5FC3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24E0BFFE">
            <w:pPr>
              <w:spacing w:line="300" w:lineRule="auto"/>
              <w:ind w:firstLine="420"/>
              <w:jc w:val="center"/>
              <w:rPr>
                <w:rFonts w:ascii="宋体" w:hAnsi="宋体" w:cs="宋体"/>
                <w:color w:val="000000"/>
                <w:sz w:val="21"/>
                <w:szCs w:val="21"/>
              </w:rPr>
            </w:pPr>
          </w:p>
        </w:tc>
        <w:tc>
          <w:tcPr>
            <w:tcW w:w="949" w:type="pct"/>
            <w:noWrap w:val="0"/>
            <w:vAlign w:val="center"/>
          </w:tcPr>
          <w:p w14:paraId="58E8513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12、起吊重物有无试吊，无复查绳扣情况</w:t>
            </w:r>
          </w:p>
        </w:tc>
        <w:tc>
          <w:tcPr>
            <w:tcW w:w="657" w:type="pct"/>
            <w:noWrap w:val="0"/>
            <w:vAlign w:val="center"/>
          </w:tcPr>
          <w:p w14:paraId="1F32366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514374E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起吊重物有须试吊，复查绳扣情况</w:t>
            </w:r>
          </w:p>
        </w:tc>
        <w:tc>
          <w:tcPr>
            <w:tcW w:w="803" w:type="pct"/>
            <w:noWrap w:val="0"/>
            <w:vAlign w:val="center"/>
          </w:tcPr>
          <w:p w14:paraId="47B055C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D61C07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CC312C7">
            <w:pPr>
              <w:spacing w:line="300" w:lineRule="auto"/>
              <w:ind w:firstLine="420" w:firstLineChars="0"/>
              <w:jc w:val="center"/>
              <w:rPr>
                <w:rFonts w:hint="eastAsia" w:ascii="宋体" w:hAnsi="宋体" w:cs="宋体"/>
                <w:color w:val="000000"/>
                <w:sz w:val="21"/>
                <w:szCs w:val="21"/>
              </w:rPr>
            </w:pPr>
          </w:p>
        </w:tc>
      </w:tr>
      <w:tr w14:paraId="7DF8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2660C0C0">
            <w:pPr>
              <w:spacing w:line="300" w:lineRule="auto"/>
              <w:ind w:firstLine="420"/>
              <w:jc w:val="center"/>
              <w:rPr>
                <w:rFonts w:ascii="宋体" w:hAnsi="宋体" w:cs="宋体"/>
                <w:color w:val="000000"/>
                <w:sz w:val="21"/>
                <w:szCs w:val="21"/>
              </w:rPr>
            </w:pPr>
          </w:p>
        </w:tc>
        <w:tc>
          <w:tcPr>
            <w:tcW w:w="949" w:type="pct"/>
            <w:noWrap w:val="0"/>
            <w:vAlign w:val="center"/>
          </w:tcPr>
          <w:p w14:paraId="7201450E">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13、重载变幅或负荷行走</w:t>
            </w:r>
          </w:p>
        </w:tc>
        <w:tc>
          <w:tcPr>
            <w:tcW w:w="657" w:type="pct"/>
            <w:noWrap w:val="0"/>
            <w:vAlign w:val="center"/>
          </w:tcPr>
          <w:p w14:paraId="325134C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315" w:type="pct"/>
            <w:noWrap w:val="0"/>
            <w:vAlign w:val="center"/>
          </w:tcPr>
          <w:p w14:paraId="4D4AE73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严禁重载变幅或负荷行走</w:t>
            </w:r>
          </w:p>
        </w:tc>
        <w:tc>
          <w:tcPr>
            <w:tcW w:w="803" w:type="pct"/>
            <w:noWrap w:val="0"/>
            <w:vAlign w:val="center"/>
          </w:tcPr>
          <w:p w14:paraId="1F11348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3810C2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25B29C3">
            <w:pPr>
              <w:spacing w:line="300" w:lineRule="auto"/>
              <w:ind w:firstLine="420" w:firstLineChars="0"/>
              <w:jc w:val="center"/>
              <w:rPr>
                <w:rFonts w:hint="eastAsia" w:ascii="宋体" w:hAnsi="宋体" w:cs="宋体"/>
                <w:color w:val="000000"/>
                <w:sz w:val="21"/>
                <w:szCs w:val="21"/>
              </w:rPr>
            </w:pPr>
          </w:p>
        </w:tc>
      </w:tr>
      <w:tr w14:paraId="38E8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57654DB2">
            <w:pPr>
              <w:spacing w:line="300" w:lineRule="auto"/>
              <w:ind w:firstLine="420"/>
              <w:jc w:val="center"/>
              <w:rPr>
                <w:rFonts w:ascii="宋体" w:hAnsi="宋体" w:cs="宋体"/>
                <w:color w:val="000000"/>
                <w:sz w:val="21"/>
                <w:szCs w:val="21"/>
              </w:rPr>
            </w:pPr>
          </w:p>
        </w:tc>
        <w:tc>
          <w:tcPr>
            <w:tcW w:w="949" w:type="pct"/>
            <w:noWrap w:val="0"/>
            <w:vAlign w:val="center"/>
          </w:tcPr>
          <w:p w14:paraId="425687B5">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14、利用人身重量平衡吊件</w:t>
            </w:r>
          </w:p>
        </w:tc>
        <w:tc>
          <w:tcPr>
            <w:tcW w:w="657" w:type="pct"/>
            <w:noWrap w:val="0"/>
            <w:vAlign w:val="center"/>
          </w:tcPr>
          <w:p w14:paraId="4BA2163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08DA5DE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严禁利用人身重量平衡吊件</w:t>
            </w:r>
          </w:p>
        </w:tc>
        <w:tc>
          <w:tcPr>
            <w:tcW w:w="803" w:type="pct"/>
            <w:noWrap w:val="0"/>
            <w:vAlign w:val="center"/>
          </w:tcPr>
          <w:p w14:paraId="1641790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6CED55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48E6617">
            <w:pPr>
              <w:spacing w:line="300" w:lineRule="auto"/>
              <w:ind w:firstLine="420" w:firstLineChars="0"/>
              <w:jc w:val="center"/>
              <w:rPr>
                <w:rFonts w:hint="eastAsia" w:ascii="宋体" w:hAnsi="宋体" w:cs="宋体"/>
                <w:color w:val="000000"/>
                <w:sz w:val="21"/>
                <w:szCs w:val="21"/>
              </w:rPr>
            </w:pPr>
          </w:p>
        </w:tc>
      </w:tr>
      <w:tr w14:paraId="3925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2627CF72">
            <w:pPr>
              <w:spacing w:line="300" w:lineRule="auto"/>
              <w:ind w:firstLine="420"/>
              <w:jc w:val="center"/>
              <w:rPr>
                <w:rFonts w:ascii="宋体" w:hAnsi="宋体" w:cs="宋体"/>
                <w:color w:val="000000"/>
                <w:sz w:val="21"/>
                <w:szCs w:val="21"/>
              </w:rPr>
            </w:pPr>
          </w:p>
        </w:tc>
        <w:tc>
          <w:tcPr>
            <w:tcW w:w="949" w:type="pct"/>
            <w:noWrap w:val="0"/>
            <w:vAlign w:val="center"/>
          </w:tcPr>
          <w:p w14:paraId="40E1B9EC">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15、夜间作业时照明不够</w:t>
            </w:r>
          </w:p>
        </w:tc>
        <w:tc>
          <w:tcPr>
            <w:tcW w:w="657" w:type="pct"/>
            <w:noWrap w:val="0"/>
            <w:vAlign w:val="center"/>
          </w:tcPr>
          <w:p w14:paraId="560AEE4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起重事故</w:t>
            </w:r>
          </w:p>
        </w:tc>
        <w:tc>
          <w:tcPr>
            <w:tcW w:w="1315" w:type="pct"/>
            <w:noWrap w:val="0"/>
            <w:vAlign w:val="center"/>
          </w:tcPr>
          <w:p w14:paraId="430182B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夜间作业时照明足够</w:t>
            </w:r>
          </w:p>
        </w:tc>
        <w:tc>
          <w:tcPr>
            <w:tcW w:w="803" w:type="pct"/>
            <w:noWrap w:val="0"/>
            <w:vAlign w:val="center"/>
          </w:tcPr>
          <w:p w14:paraId="7F81EDC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B8188C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4C2F957">
            <w:pPr>
              <w:spacing w:line="300" w:lineRule="auto"/>
              <w:ind w:firstLine="420" w:firstLineChars="0"/>
              <w:jc w:val="center"/>
              <w:rPr>
                <w:rFonts w:hint="eastAsia" w:ascii="宋体" w:hAnsi="宋体" w:cs="宋体"/>
                <w:color w:val="000000"/>
                <w:sz w:val="21"/>
                <w:szCs w:val="21"/>
              </w:rPr>
            </w:pPr>
          </w:p>
        </w:tc>
      </w:tr>
      <w:tr w14:paraId="3CDB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389303AD">
            <w:pPr>
              <w:spacing w:line="300" w:lineRule="auto"/>
              <w:ind w:firstLine="420"/>
              <w:jc w:val="center"/>
              <w:rPr>
                <w:rFonts w:ascii="宋体" w:hAnsi="宋体" w:cs="宋体"/>
                <w:color w:val="000000"/>
                <w:sz w:val="21"/>
                <w:szCs w:val="21"/>
              </w:rPr>
            </w:pPr>
          </w:p>
        </w:tc>
        <w:tc>
          <w:tcPr>
            <w:tcW w:w="949" w:type="pct"/>
            <w:noWrap w:val="0"/>
            <w:vAlign w:val="center"/>
          </w:tcPr>
          <w:p w14:paraId="1A037598">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16、吊臂与高压线无安全距离</w:t>
            </w:r>
          </w:p>
        </w:tc>
        <w:tc>
          <w:tcPr>
            <w:tcW w:w="657" w:type="pct"/>
            <w:noWrap w:val="0"/>
            <w:vAlign w:val="center"/>
          </w:tcPr>
          <w:p w14:paraId="44F2F6C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7C3C5C2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吊臂与高压线保持安全距离</w:t>
            </w:r>
          </w:p>
        </w:tc>
        <w:tc>
          <w:tcPr>
            <w:tcW w:w="803" w:type="pct"/>
            <w:noWrap w:val="0"/>
            <w:vAlign w:val="center"/>
          </w:tcPr>
          <w:p w14:paraId="020D47F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B02CE0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294FF24E">
            <w:pPr>
              <w:spacing w:line="300" w:lineRule="auto"/>
              <w:ind w:firstLine="420" w:firstLineChars="0"/>
              <w:jc w:val="center"/>
              <w:rPr>
                <w:rFonts w:hint="eastAsia" w:ascii="宋体" w:hAnsi="宋体" w:cs="宋体"/>
                <w:color w:val="000000"/>
                <w:sz w:val="21"/>
                <w:szCs w:val="21"/>
              </w:rPr>
            </w:pPr>
          </w:p>
        </w:tc>
      </w:tr>
      <w:tr w14:paraId="1C84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7FE8FABC">
            <w:pPr>
              <w:spacing w:line="300" w:lineRule="auto"/>
              <w:ind w:firstLine="420"/>
              <w:jc w:val="center"/>
              <w:rPr>
                <w:rFonts w:ascii="宋体" w:hAnsi="宋体" w:cs="宋体"/>
                <w:color w:val="000000"/>
                <w:sz w:val="21"/>
                <w:szCs w:val="21"/>
              </w:rPr>
            </w:pPr>
          </w:p>
        </w:tc>
        <w:tc>
          <w:tcPr>
            <w:tcW w:w="949" w:type="pct"/>
            <w:noWrap w:val="0"/>
            <w:vAlign w:val="center"/>
          </w:tcPr>
          <w:p w14:paraId="18258661">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17、人站在吊件上与吊件同时吊运</w:t>
            </w:r>
          </w:p>
        </w:tc>
        <w:tc>
          <w:tcPr>
            <w:tcW w:w="657" w:type="pct"/>
            <w:noWrap w:val="0"/>
            <w:vAlign w:val="center"/>
          </w:tcPr>
          <w:p w14:paraId="4FF3F43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坠落事故</w:t>
            </w:r>
          </w:p>
        </w:tc>
        <w:tc>
          <w:tcPr>
            <w:tcW w:w="1315" w:type="pct"/>
            <w:noWrap w:val="0"/>
            <w:vAlign w:val="center"/>
          </w:tcPr>
          <w:p w14:paraId="693C4F8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严禁人站在吊件上与吊件同时吊运</w:t>
            </w:r>
          </w:p>
        </w:tc>
        <w:tc>
          <w:tcPr>
            <w:tcW w:w="803" w:type="pct"/>
            <w:noWrap w:val="0"/>
            <w:vAlign w:val="center"/>
          </w:tcPr>
          <w:p w14:paraId="69292B7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ABC3D1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1D1345D">
            <w:pPr>
              <w:spacing w:line="300" w:lineRule="auto"/>
              <w:ind w:firstLine="420" w:firstLineChars="0"/>
              <w:jc w:val="center"/>
              <w:rPr>
                <w:rFonts w:hint="eastAsia" w:ascii="宋体" w:hAnsi="宋体" w:cs="宋体"/>
                <w:color w:val="000000"/>
                <w:sz w:val="21"/>
                <w:szCs w:val="21"/>
              </w:rPr>
            </w:pPr>
          </w:p>
        </w:tc>
      </w:tr>
      <w:tr w14:paraId="4332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2372BEEA">
            <w:pPr>
              <w:spacing w:line="300" w:lineRule="auto"/>
              <w:ind w:firstLine="420"/>
              <w:jc w:val="center"/>
              <w:rPr>
                <w:rFonts w:ascii="宋体" w:hAnsi="宋体" w:cs="宋体"/>
                <w:color w:val="000000"/>
                <w:sz w:val="21"/>
                <w:szCs w:val="21"/>
              </w:rPr>
            </w:pPr>
          </w:p>
        </w:tc>
        <w:tc>
          <w:tcPr>
            <w:tcW w:w="949" w:type="pct"/>
            <w:noWrap w:val="0"/>
            <w:vAlign w:val="center"/>
          </w:tcPr>
          <w:p w14:paraId="77F45ADE">
            <w:pPr>
              <w:spacing w:line="300" w:lineRule="auto"/>
              <w:ind w:left="0" w:leftChars="0" w:firstLine="0" w:firstLineChars="0"/>
              <w:jc w:val="both"/>
              <w:rPr>
                <w:rFonts w:hint="eastAsia"/>
              </w:rPr>
            </w:pPr>
            <w:r>
              <w:rPr>
                <w:rFonts w:hint="eastAsia" w:ascii="宋体" w:hAnsi="宋体" w:cs="宋体"/>
                <w:color w:val="000000"/>
                <w:sz w:val="21"/>
                <w:szCs w:val="21"/>
              </w:rPr>
              <w:t>18、挂钩人员未离开时起吊物体</w:t>
            </w:r>
          </w:p>
        </w:tc>
        <w:tc>
          <w:tcPr>
            <w:tcW w:w="657" w:type="pct"/>
            <w:noWrap w:val="0"/>
            <w:vAlign w:val="center"/>
          </w:tcPr>
          <w:p w14:paraId="0666EDD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315" w:type="pct"/>
            <w:noWrap w:val="0"/>
            <w:vAlign w:val="center"/>
          </w:tcPr>
          <w:p w14:paraId="035689A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严禁挂钩人员未离开时起吊物体</w:t>
            </w:r>
          </w:p>
        </w:tc>
        <w:tc>
          <w:tcPr>
            <w:tcW w:w="803" w:type="pct"/>
            <w:noWrap w:val="0"/>
            <w:vAlign w:val="center"/>
          </w:tcPr>
          <w:p w14:paraId="74F80B5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D2F5E5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1AF3AFE">
            <w:pPr>
              <w:spacing w:line="300" w:lineRule="auto"/>
              <w:ind w:firstLine="420" w:firstLineChars="0"/>
              <w:jc w:val="center"/>
              <w:rPr>
                <w:rFonts w:hint="eastAsia" w:ascii="宋体" w:hAnsi="宋体" w:cs="宋体"/>
                <w:color w:val="000000"/>
                <w:sz w:val="21"/>
                <w:szCs w:val="21"/>
              </w:rPr>
            </w:pPr>
          </w:p>
        </w:tc>
      </w:tr>
      <w:tr w14:paraId="3862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restart"/>
            <w:noWrap w:val="0"/>
            <w:vAlign w:val="center"/>
          </w:tcPr>
          <w:p w14:paraId="0AEE145B">
            <w:pPr>
              <w:spacing w:line="300" w:lineRule="auto"/>
              <w:ind w:left="0" w:leftChars="0" w:firstLine="0" w:firstLineChars="0"/>
              <w:jc w:val="both"/>
              <w:rPr>
                <w:rFonts w:ascii="宋体" w:hAnsi="宋体" w:cs="宋体"/>
                <w:color w:val="000000"/>
                <w:sz w:val="21"/>
                <w:szCs w:val="21"/>
              </w:rPr>
            </w:pPr>
            <w:r>
              <w:rPr>
                <w:rFonts w:hint="eastAsia" w:ascii="宋体" w:hAnsi="宋体" w:cs="宋体"/>
                <w:color w:val="000000"/>
                <w:sz w:val="21"/>
                <w:szCs w:val="21"/>
              </w:rPr>
              <w:t>环境因素</w:t>
            </w:r>
          </w:p>
        </w:tc>
        <w:tc>
          <w:tcPr>
            <w:tcW w:w="949" w:type="pct"/>
            <w:noWrap w:val="0"/>
            <w:vAlign w:val="center"/>
          </w:tcPr>
          <w:p w14:paraId="48ADB81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1、高温酷暑天气</w:t>
            </w:r>
          </w:p>
        </w:tc>
        <w:tc>
          <w:tcPr>
            <w:tcW w:w="657" w:type="pct"/>
            <w:noWrap w:val="0"/>
            <w:vAlign w:val="center"/>
          </w:tcPr>
          <w:p w14:paraId="0B9CB7D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火灾</w:t>
            </w:r>
          </w:p>
          <w:p w14:paraId="4DD1664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206E3CF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建立驻地、现场消防检查制度，配备消防物资</w:t>
            </w:r>
          </w:p>
        </w:tc>
        <w:tc>
          <w:tcPr>
            <w:tcW w:w="803" w:type="pct"/>
            <w:noWrap w:val="0"/>
            <w:vAlign w:val="center"/>
          </w:tcPr>
          <w:p w14:paraId="1FF9D14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3C6CD0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ECC1CD5">
            <w:pPr>
              <w:spacing w:line="300" w:lineRule="auto"/>
              <w:ind w:firstLine="420" w:firstLineChars="0"/>
              <w:jc w:val="center"/>
              <w:rPr>
                <w:rFonts w:hint="eastAsia" w:ascii="宋体" w:hAnsi="宋体" w:cs="宋体"/>
                <w:color w:val="000000"/>
                <w:sz w:val="21"/>
                <w:szCs w:val="21"/>
              </w:rPr>
            </w:pPr>
          </w:p>
        </w:tc>
      </w:tr>
      <w:tr w14:paraId="0A8E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64AB9FBC">
            <w:pPr>
              <w:spacing w:line="300" w:lineRule="auto"/>
              <w:ind w:firstLine="420"/>
              <w:jc w:val="center"/>
              <w:rPr>
                <w:rFonts w:ascii="宋体" w:hAnsi="宋体" w:cs="宋体"/>
                <w:color w:val="000000"/>
                <w:sz w:val="21"/>
                <w:szCs w:val="21"/>
              </w:rPr>
            </w:pPr>
          </w:p>
        </w:tc>
        <w:tc>
          <w:tcPr>
            <w:tcW w:w="949" w:type="pct"/>
            <w:noWrap w:val="0"/>
            <w:vAlign w:val="center"/>
          </w:tcPr>
          <w:p w14:paraId="671454E6">
            <w:pPr>
              <w:spacing w:line="300" w:lineRule="auto"/>
              <w:ind w:firstLine="0" w:firstLineChars="0"/>
              <w:jc w:val="both"/>
              <w:rPr>
                <w:rFonts w:ascii="宋体" w:hAnsi="宋体" w:cs="宋体"/>
                <w:color w:val="000000"/>
                <w:sz w:val="21"/>
                <w:szCs w:val="21"/>
              </w:rPr>
            </w:pPr>
            <w:r>
              <w:rPr>
                <w:rFonts w:hint="eastAsia" w:ascii="宋体" w:hAnsi="宋体" w:cs="宋体"/>
                <w:color w:val="000000"/>
                <w:sz w:val="21"/>
                <w:szCs w:val="21"/>
              </w:rPr>
              <w:t>2、暴雨天气</w:t>
            </w:r>
          </w:p>
        </w:tc>
        <w:tc>
          <w:tcPr>
            <w:tcW w:w="657" w:type="pct"/>
            <w:noWrap w:val="0"/>
            <w:vAlign w:val="center"/>
          </w:tcPr>
          <w:p w14:paraId="7779F5F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5CFC004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建立恶劣天气预警制度，大雨天气禁止施工，现场施工人员及时向地势较高处躲避</w:t>
            </w:r>
          </w:p>
        </w:tc>
        <w:tc>
          <w:tcPr>
            <w:tcW w:w="803" w:type="pct"/>
            <w:noWrap w:val="0"/>
            <w:vAlign w:val="center"/>
          </w:tcPr>
          <w:p w14:paraId="622F593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751815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53389B7">
            <w:pPr>
              <w:spacing w:line="300" w:lineRule="auto"/>
              <w:ind w:firstLine="420" w:firstLineChars="0"/>
              <w:jc w:val="center"/>
              <w:rPr>
                <w:rFonts w:hint="eastAsia" w:ascii="宋体" w:hAnsi="宋体" w:cs="宋体"/>
                <w:color w:val="000000"/>
                <w:sz w:val="21"/>
                <w:szCs w:val="21"/>
              </w:rPr>
            </w:pPr>
          </w:p>
        </w:tc>
      </w:tr>
      <w:tr w14:paraId="705F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68" w:type="pct"/>
            <w:vMerge w:val="continue"/>
            <w:noWrap w:val="0"/>
            <w:vAlign w:val="center"/>
          </w:tcPr>
          <w:p w14:paraId="319B2532">
            <w:pPr>
              <w:spacing w:line="300" w:lineRule="auto"/>
              <w:ind w:firstLine="420"/>
              <w:jc w:val="center"/>
              <w:rPr>
                <w:rFonts w:ascii="宋体" w:hAnsi="宋体" w:cs="宋体"/>
                <w:color w:val="000000"/>
                <w:sz w:val="21"/>
                <w:szCs w:val="21"/>
              </w:rPr>
            </w:pPr>
          </w:p>
        </w:tc>
        <w:tc>
          <w:tcPr>
            <w:tcW w:w="949" w:type="pct"/>
            <w:noWrap w:val="0"/>
            <w:vAlign w:val="center"/>
          </w:tcPr>
          <w:p w14:paraId="00595417">
            <w:pPr>
              <w:spacing w:line="300" w:lineRule="auto"/>
              <w:ind w:firstLine="0" w:firstLineChars="0"/>
              <w:jc w:val="both"/>
              <w:rPr>
                <w:rFonts w:ascii="宋体" w:hAnsi="宋体" w:cs="宋体"/>
                <w:color w:val="000000"/>
                <w:sz w:val="21"/>
                <w:szCs w:val="21"/>
              </w:rPr>
            </w:pPr>
            <w:r>
              <w:rPr>
                <w:rFonts w:hint="eastAsia" w:ascii="宋体" w:hAnsi="宋体" w:cs="宋体"/>
                <w:color w:val="000000"/>
                <w:sz w:val="21"/>
                <w:szCs w:val="21"/>
              </w:rPr>
              <w:t>3、雷电天气</w:t>
            </w:r>
          </w:p>
        </w:tc>
        <w:tc>
          <w:tcPr>
            <w:tcW w:w="657" w:type="pct"/>
            <w:noWrap w:val="0"/>
            <w:vAlign w:val="center"/>
          </w:tcPr>
          <w:p w14:paraId="149A78E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5EA7885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建立恶劣天气预警制度，雷电发生时，选择地势较低处躲避，严禁触碰任何金属杆物等</w:t>
            </w:r>
          </w:p>
        </w:tc>
        <w:tc>
          <w:tcPr>
            <w:tcW w:w="803" w:type="pct"/>
            <w:noWrap w:val="0"/>
            <w:vAlign w:val="center"/>
          </w:tcPr>
          <w:p w14:paraId="3260A3A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6749B5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568B0A3">
            <w:pPr>
              <w:spacing w:line="300" w:lineRule="auto"/>
              <w:ind w:firstLine="420" w:firstLineChars="0"/>
              <w:jc w:val="center"/>
              <w:rPr>
                <w:rFonts w:hint="eastAsia" w:ascii="宋体" w:hAnsi="宋体" w:cs="宋体"/>
                <w:color w:val="000000"/>
                <w:sz w:val="21"/>
                <w:szCs w:val="21"/>
              </w:rPr>
            </w:pPr>
          </w:p>
        </w:tc>
      </w:tr>
      <w:tr w14:paraId="5EA0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Merge w:val="continue"/>
            <w:noWrap w:val="0"/>
            <w:vAlign w:val="center"/>
          </w:tcPr>
          <w:p w14:paraId="164B4940">
            <w:pPr>
              <w:spacing w:line="300" w:lineRule="auto"/>
              <w:ind w:firstLine="420"/>
              <w:jc w:val="center"/>
              <w:rPr>
                <w:rFonts w:ascii="宋体" w:hAnsi="宋体" w:cs="宋体"/>
                <w:color w:val="000000"/>
                <w:sz w:val="21"/>
                <w:szCs w:val="21"/>
              </w:rPr>
            </w:pPr>
          </w:p>
        </w:tc>
        <w:tc>
          <w:tcPr>
            <w:tcW w:w="949" w:type="pct"/>
            <w:noWrap w:val="0"/>
            <w:vAlign w:val="center"/>
          </w:tcPr>
          <w:p w14:paraId="4105CA88">
            <w:pPr>
              <w:spacing w:line="300" w:lineRule="auto"/>
              <w:ind w:firstLine="0" w:firstLineChars="0"/>
              <w:jc w:val="both"/>
              <w:rPr>
                <w:rFonts w:ascii="宋体" w:hAnsi="宋体" w:cs="宋体"/>
                <w:color w:val="000000"/>
                <w:sz w:val="21"/>
                <w:szCs w:val="21"/>
              </w:rPr>
            </w:pPr>
            <w:r>
              <w:rPr>
                <w:rFonts w:hint="eastAsia" w:ascii="宋体" w:hAnsi="宋体" w:cs="宋体"/>
                <w:color w:val="000000"/>
                <w:sz w:val="21"/>
                <w:szCs w:val="21"/>
              </w:rPr>
              <w:t>4、大风天气</w:t>
            </w:r>
          </w:p>
        </w:tc>
        <w:tc>
          <w:tcPr>
            <w:tcW w:w="657" w:type="pct"/>
            <w:noWrap w:val="0"/>
            <w:vAlign w:val="center"/>
          </w:tcPr>
          <w:p w14:paraId="43531B3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38283E7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建立恶劣天气预警制度，大风天气禁止施工，现场施工人员及时躲避</w:t>
            </w:r>
          </w:p>
        </w:tc>
        <w:tc>
          <w:tcPr>
            <w:tcW w:w="803" w:type="pct"/>
            <w:noWrap w:val="0"/>
            <w:vAlign w:val="center"/>
          </w:tcPr>
          <w:p w14:paraId="07A80B7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3CD1A6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425ADE17">
            <w:pPr>
              <w:spacing w:line="300" w:lineRule="auto"/>
              <w:ind w:firstLine="420" w:firstLineChars="0"/>
              <w:jc w:val="center"/>
              <w:rPr>
                <w:rFonts w:hint="eastAsia" w:ascii="宋体" w:hAnsi="宋体" w:cs="宋体"/>
                <w:color w:val="000000"/>
                <w:sz w:val="21"/>
                <w:szCs w:val="21"/>
              </w:rPr>
            </w:pPr>
          </w:p>
        </w:tc>
      </w:tr>
    </w:tbl>
    <w:p w14:paraId="6FDB0880">
      <w:pPr>
        <w:pStyle w:val="4"/>
        <w:bidi w:val="0"/>
        <w:ind w:left="480" w:leftChars="0" w:firstLineChars="0"/>
        <w:rPr>
          <w:rFonts w:hint="eastAsia"/>
          <w:lang w:val="en-US" w:eastAsia="zh-CN"/>
        </w:rPr>
      </w:pPr>
      <w:bookmarkStart w:id="480" w:name="_Toc13488"/>
      <w:bookmarkStart w:id="481" w:name="_Toc109137396"/>
      <w:bookmarkStart w:id="482" w:name="_Toc7469"/>
      <w:bookmarkStart w:id="483" w:name="_Toc6893"/>
      <w:bookmarkStart w:id="484" w:name="_Toc10409839"/>
      <w:bookmarkStart w:id="485" w:name="_Toc28363"/>
      <w:bookmarkStart w:id="486" w:name="_Toc11716"/>
      <w:r>
        <w:rPr>
          <w:rFonts w:hint="eastAsia"/>
          <w:lang w:val="en-US" w:eastAsia="zh-CN"/>
        </w:rPr>
        <w:t>组织结构及职责</w:t>
      </w:r>
      <w:bookmarkEnd w:id="480"/>
      <w:bookmarkEnd w:id="481"/>
      <w:bookmarkEnd w:id="482"/>
      <w:bookmarkEnd w:id="483"/>
      <w:bookmarkEnd w:id="484"/>
      <w:bookmarkEnd w:id="485"/>
      <w:bookmarkEnd w:id="486"/>
    </w:p>
    <w:p w14:paraId="0A5B7CA9">
      <w:pPr>
        <w:pStyle w:val="5"/>
        <w:bidi w:val="0"/>
        <w:rPr>
          <w:rFonts w:hint="eastAsia"/>
          <w:lang w:val="en-US" w:eastAsia="zh-CN"/>
        </w:rPr>
      </w:pPr>
      <w:bookmarkStart w:id="487" w:name="_Toc6448"/>
      <w:bookmarkStart w:id="488" w:name="_Toc23471"/>
      <w:bookmarkStart w:id="489" w:name="_Toc21502"/>
      <w:bookmarkStart w:id="490" w:name="_Toc7798"/>
      <w:bookmarkStart w:id="491" w:name="_Toc30121"/>
      <w:bookmarkStart w:id="492" w:name="_Toc27889"/>
      <w:r>
        <w:rPr>
          <w:rFonts w:hint="eastAsia"/>
          <w:lang w:val="en-US" w:eastAsia="zh-CN"/>
        </w:rPr>
        <w:t>组织机构</w:t>
      </w:r>
      <w:bookmarkEnd w:id="487"/>
      <w:bookmarkEnd w:id="488"/>
      <w:bookmarkEnd w:id="489"/>
      <w:bookmarkEnd w:id="490"/>
      <w:bookmarkEnd w:id="491"/>
      <w:bookmarkEnd w:id="492"/>
    </w:p>
    <w:p w14:paraId="74173BB6">
      <w:pPr>
        <w:ind w:firstLine="480"/>
        <w:rPr>
          <w:rFonts w:hint="eastAsia"/>
          <w:lang w:val="en-US" w:eastAsia="zh-CN"/>
        </w:rPr>
      </w:pPr>
      <w:r>
        <w:rPr>
          <w:rFonts w:hint="eastAsia"/>
          <w:lang w:val="en-US" w:eastAsia="zh-CN"/>
        </w:rPr>
        <w:t>项目部应成立应急救援领导小组，负责指挥及协调工作。项目部应急组织体系由项目部应急救援领导小组、事故专业救援小组、应急救援日常工作小组组成，负责项目部日常应急管理工作。组织结构框图如下：</w:t>
      </w:r>
    </w:p>
    <w:p w14:paraId="7001A047">
      <w:pPr>
        <w:ind w:firstLine="480"/>
        <w:rPr>
          <w:lang w:val="zh-CN"/>
        </w:rPr>
      </w:pPr>
      <w:r>
        <mc:AlternateContent>
          <mc:Choice Requires="wpc">
            <w:drawing>
              <wp:inline distT="0" distB="0" distL="114300" distR="114300">
                <wp:extent cx="5216525" cy="3579495"/>
                <wp:effectExtent l="0" t="0" r="0" b="0"/>
                <wp:docPr id="18"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 name="矩形 190"/>
                        <wps:cNvSpPr/>
                        <wps:spPr>
                          <a:xfrm>
                            <a:off x="1678305" y="73660"/>
                            <a:ext cx="2019300" cy="4210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B1FEB28">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wps:txbx>
                        <wps:bodyPr upright="1"/>
                      </wps:wsp>
                      <wps:wsp>
                        <wps:cNvPr id="201" name="矩形 201"/>
                        <wps:cNvSpPr/>
                        <wps:spPr>
                          <a:xfrm>
                            <a:off x="1678006" y="799711"/>
                            <a:ext cx="20196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840CA3F">
                              <w:pPr>
                                <w:ind w:firstLine="0" w:firstLineChars="0"/>
                                <w:jc w:val="center"/>
                              </w:pPr>
                              <w:r>
                                <w:rPr>
                                  <w:rFonts w:hint="eastAsia"/>
                                </w:rPr>
                                <w:t>应急救援日常工作小组</w:t>
                              </w:r>
                            </w:p>
                            <w:p w14:paraId="6501B466">
                              <w:pPr>
                                <w:ind w:firstLine="480"/>
                              </w:pPr>
                            </w:p>
                          </w:txbxContent>
                        </wps:txbx>
                        <wps:bodyPr upright="1"/>
                      </wps:wsp>
                      <wps:wsp>
                        <wps:cNvPr id="202" name="矩形 202"/>
                        <wps:cNvSpPr/>
                        <wps:spPr>
                          <a:xfrm>
                            <a:off x="1678006" y="1456420"/>
                            <a:ext cx="2019608" cy="4486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26DC466">
                              <w:pPr>
                                <w:ind w:firstLine="0" w:firstLineChars="0"/>
                                <w:jc w:val="center"/>
                              </w:pPr>
                              <w:r>
                                <w:rPr>
                                  <w:rFonts w:hint="eastAsia"/>
                                </w:rPr>
                                <w:t>事故专业救援小组</w:t>
                              </w:r>
                            </w:p>
                          </w:txbxContent>
                        </wps:txbx>
                        <wps:bodyPr upright="1"/>
                      </wps:wsp>
                      <wps:wsp>
                        <wps:cNvPr id="203" name="矩形 203"/>
                        <wps:cNvSpPr/>
                        <wps:spPr>
                          <a:xfrm>
                            <a:off x="3001911" y="2190930"/>
                            <a:ext cx="2019608" cy="4464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BF31559">
                              <w:pPr>
                                <w:ind w:firstLine="0" w:firstLineChars="0"/>
                                <w:jc w:val="center"/>
                              </w:pPr>
                              <w:r>
                                <w:rPr>
                                  <w:rFonts w:hint="eastAsia"/>
                                </w:rPr>
                                <w:t>社会救援力量</w:t>
                              </w:r>
                            </w:p>
                            <w:p w14:paraId="2C1A7254">
                              <w:pPr>
                                <w:ind w:firstLine="480"/>
                              </w:pPr>
                            </w:p>
                          </w:txbxContent>
                        </wps:txbx>
                        <wps:bodyPr upright="1"/>
                      </wps:wsp>
                      <wps:wsp>
                        <wps:cNvPr id="204" name="矩形 204"/>
                        <wps:cNvSpPr/>
                        <wps:spPr>
                          <a:xfrm>
                            <a:off x="173001" y="2190930"/>
                            <a:ext cx="20203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8104020">
                              <w:pPr>
                                <w:ind w:firstLine="0" w:firstLineChars="0"/>
                                <w:jc w:val="center"/>
                              </w:pPr>
                              <w:r>
                                <w:rPr>
                                  <w:rFonts w:hint="eastAsia"/>
                                </w:rPr>
                                <w:t>现场救援力量</w:t>
                              </w:r>
                            </w:p>
                            <w:p w14:paraId="19F11B73">
                              <w:pPr>
                                <w:ind w:firstLine="480"/>
                                <w:jc w:val="center"/>
                              </w:pPr>
                            </w:p>
                          </w:txbxContent>
                        </wps:txbx>
                        <wps:bodyPr upright="1"/>
                      </wps:wsp>
                      <wps:wsp>
                        <wps:cNvPr id="205" name="矩形 205"/>
                        <wps:cNvSpPr/>
                        <wps:spPr>
                          <a:xfrm>
                            <a:off x="1678006" y="3039041"/>
                            <a:ext cx="2019608" cy="4478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331729D">
                              <w:pPr>
                                <w:ind w:firstLine="0" w:firstLineChars="0"/>
                                <w:jc w:val="center"/>
                              </w:pPr>
                              <w:r>
                                <w:rPr>
                                  <w:rFonts w:hint="eastAsia"/>
                                </w:rPr>
                                <w:t>事故现场</w:t>
                              </w:r>
                            </w:p>
                            <w:p w14:paraId="1F63087C">
                              <w:pPr>
                                <w:ind w:firstLine="480"/>
                              </w:pPr>
                            </w:p>
                          </w:txbxContent>
                        </wps:txbx>
                        <wps:bodyPr upright="1"/>
                      </wps:wsp>
                      <wps:wsp>
                        <wps:cNvPr id="206" name="直接箭头连接符 206"/>
                        <wps:cNvCnPr/>
                        <wps:spPr>
                          <a:xfrm>
                            <a:off x="2687910" y="570908"/>
                            <a:ext cx="1300" cy="209503"/>
                          </a:xfrm>
                          <a:prstGeom prst="straightConnector1">
                            <a:avLst/>
                          </a:prstGeom>
                          <a:ln w="9525" cap="flat" cmpd="sng">
                            <a:solidFill>
                              <a:srgbClr val="5B9BD5"/>
                            </a:solidFill>
                            <a:prstDash val="solid"/>
                            <a:headEnd type="none" w="med" len="med"/>
                            <a:tailEnd type="triangle" w="med" len="med"/>
                          </a:ln>
                          <a:effectLst/>
                        </wps:spPr>
                        <wps:bodyPr/>
                      </wps:wsp>
                      <wps:wsp>
                        <wps:cNvPr id="207" name="直接箭头连接符 207"/>
                        <wps:cNvCnPr/>
                        <wps:spPr>
                          <a:xfrm>
                            <a:off x="2687910" y="1247117"/>
                            <a:ext cx="1300" cy="190503"/>
                          </a:xfrm>
                          <a:prstGeom prst="straightConnector1">
                            <a:avLst/>
                          </a:prstGeom>
                          <a:ln w="9525" cap="flat" cmpd="sng">
                            <a:solidFill>
                              <a:srgbClr val="5B9BD5"/>
                            </a:solidFill>
                            <a:prstDash val="solid"/>
                            <a:headEnd type="none" w="med" len="med"/>
                            <a:tailEnd type="triangle" w="med" len="med"/>
                          </a:ln>
                          <a:effectLst/>
                        </wps:spPr>
                        <wps:bodyPr/>
                      </wps:wsp>
                      <wps:wsp>
                        <wps:cNvPr id="212" name="肘形连接符 212"/>
                        <wps:cNvCnPr/>
                        <wps:spPr>
                          <a:xfrm rot="5400000">
                            <a:off x="1804707" y="1287818"/>
                            <a:ext cx="2478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4" name="肘形连接符 214"/>
                        <wps:cNvCnPr/>
                        <wps:spPr>
                          <a:xfrm rot="-5400000" flipH="1">
                            <a:off x="3226112" y="1386019"/>
                            <a:ext cx="247801" cy="1324018"/>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5" name="肘形连接符 215"/>
                        <wps:cNvCnPr/>
                        <wps:spPr>
                          <a:xfrm rot="-5400000" flipH="1">
                            <a:off x="1744907" y="2076928"/>
                            <a:ext cx="3629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6" name="肘形连接符 216"/>
                        <wps:cNvCnPr/>
                        <wps:spPr>
                          <a:xfrm rot="5400000">
                            <a:off x="3168312" y="2176130"/>
                            <a:ext cx="363601" cy="1324018"/>
                          </a:xfrm>
                          <a:prstGeom prst="bentConnector3">
                            <a:avLst>
                              <a:gd name="adj1" fmla="val 45023"/>
                            </a:avLst>
                          </a:prstGeom>
                          <a:ln w="9525" cap="flat" cmpd="sng">
                            <a:solidFill>
                              <a:srgbClr val="5B9BD5"/>
                            </a:solidFill>
                            <a:prstDash val="solid"/>
                            <a:miter/>
                            <a:headEnd type="none" w="med" len="med"/>
                            <a:tailEnd type="triangle" w="med" len="med"/>
                          </a:ln>
                          <a:effectLst/>
                        </wps:spPr>
                        <wps:bodyPr/>
                      </wps:wsp>
                    </wpc:wpc>
                  </a:graphicData>
                </a:graphic>
              </wp:inline>
            </w:drawing>
          </mc:Choice>
          <mc:Fallback>
            <w:pict>
              <v:group id="_x0000_s1026" o:spid="_x0000_s1026" o:spt="203" style="height:281.85pt;width:410.75pt;" coordsize="5216525,3579495" editas="canvas" o:gfxdata="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">
                <o:lock v:ext="edit" aspectratio="f"/>
                <v:shape id="_x0000_s1026" o:spid="_x0000_s1026" style="position:absolute;left:0;top:0;height:3579495;width:5216525;" filled="f" stroked="f" coordsize="21600,21600" o:gfxdata="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M++ayrXAAAABQEAAA8AAAAAAAAAAQAgAAAAIgAAAGRycy9kb3ducmV2LnhtbFBLAQIU&#10;ABQAAAAIAIdO4kDmtIZGoAQAAD0fAAAOAAAAAAAAAAEAIAAAACYBAABkcnMvZTJvRG9jLnhtbFBL&#10;BQYAAAAABgAGAFkBAAA4CAAAAAA=&#10;">
                  <v:fill on="f" focussize="0,0"/>
                  <v:stroke on="f"/>
                  <v:imagedata o:title=""/>
                  <o:lock v:ext="edit" aspectratio="t"/>
                </v:shape>
                <v:rect id="_x0000_s1026" o:spid="_x0000_s1026" o:spt="1" style="position:absolute;left:1678305;top:73660;height:421005;width:2019300;"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oRhqLZAAAABQEAAA8AAAAAAAAA&#10;AQAgAAAAIgAAAGRycy9kb3ducmV2LnhtbFBLAQIUABQAAAAIAIdO4kCuGmOZEAIAAEYEAAAOAAAA&#10;AAAAAAEAIAAAACgBAABkcnMvZTJvRG9jLnhtbFBLBQYAAAAABgAGAFkBAACqBQAAAAA=&#10;">
                  <v:fill on="t" focussize="0,0"/>
                  <v:stroke weight="1pt" color="#000000" joinstyle="miter"/>
                  <v:imagedata o:title=""/>
                  <o:lock v:ext="edit" aspectratio="f"/>
                  <v:textbox>
                    <w:txbxContent>
                      <w:p w14:paraId="3B1FEB28">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v:textbox>
                </v:rect>
                <v:rect id="_x0000_s1026" o:spid="_x0000_s1026" o:spt="1" style="position:absolute;left:1678006;top:799711;height:4471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IYVzMQSAgAARwQAAA4A&#10;AAAAAAAAAQAgAAAAKAEAAGRycy9lMm9Eb2MueG1sUEsFBgAAAAAGAAYAWQEAAKwFAAAAAA==&#10;">
                  <v:fill on="t" focussize="0,0"/>
                  <v:stroke weight="1pt" color="#000000" joinstyle="miter"/>
                  <v:imagedata o:title=""/>
                  <o:lock v:ext="edit" aspectratio="f"/>
                  <v:textbox>
                    <w:txbxContent>
                      <w:p w14:paraId="4840CA3F">
                        <w:pPr>
                          <w:ind w:firstLine="0" w:firstLineChars="0"/>
                          <w:jc w:val="center"/>
                        </w:pPr>
                        <w:r>
                          <w:rPr>
                            <w:rFonts w:hint="eastAsia"/>
                          </w:rPr>
                          <w:t>应急救援日常工作小组</w:t>
                        </w:r>
                      </w:p>
                      <w:p w14:paraId="6501B466">
                        <w:pPr>
                          <w:ind w:firstLine="480"/>
                        </w:pPr>
                      </w:p>
                    </w:txbxContent>
                  </v:textbox>
                </v:rect>
                <v:rect id="_x0000_s1026" o:spid="_x0000_s1026" o:spt="1" style="position:absolute;left:1678006;top:1456420;height:4486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FZsBrQSAgAASAQAAA4A&#10;AAAAAAAAAQAgAAAAKAEAAGRycy9lMm9Eb2MueG1sUEsFBgAAAAAGAAYAWQEAAKwFAAAAAA==&#10;">
                  <v:fill on="t" focussize="0,0"/>
                  <v:stroke weight="1pt" color="#000000" joinstyle="miter"/>
                  <v:imagedata o:title=""/>
                  <o:lock v:ext="edit" aspectratio="f"/>
                  <v:textbox>
                    <w:txbxContent>
                      <w:p w14:paraId="026DC466">
                        <w:pPr>
                          <w:ind w:firstLine="0" w:firstLineChars="0"/>
                          <w:jc w:val="center"/>
                        </w:pPr>
                        <w:r>
                          <w:rPr>
                            <w:rFonts w:hint="eastAsia"/>
                          </w:rPr>
                          <w:t>事故专业救援小组</w:t>
                        </w:r>
                      </w:p>
                    </w:txbxContent>
                  </v:textbox>
                </v:rect>
                <v:rect id="_x0000_s1026" o:spid="_x0000_s1026" o:spt="1" style="position:absolute;left:3001911;top:2190930;height:4464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EYai2QAAAAUBAAAPAAAA&#10;AAAAAAEAIAAAACIAAABkcnMvZG93bnJldi54bWxQSwECFAAUAAAACACHTuJA2qxNlxQCAABIBAAA&#10;DgAAAAAAAAABACAAAAAoAQAAZHJzL2Uyb0RvYy54bWxQSwUGAAAAAAYABgBZAQAArgUAAAAA&#10;">
                  <v:fill on="t" focussize="0,0"/>
                  <v:stroke weight="1pt" color="#000000" joinstyle="miter"/>
                  <v:imagedata o:title=""/>
                  <o:lock v:ext="edit" aspectratio="f"/>
                  <v:textbox>
                    <w:txbxContent>
                      <w:p w14:paraId="3BF31559">
                        <w:pPr>
                          <w:ind w:firstLine="0" w:firstLineChars="0"/>
                          <w:jc w:val="center"/>
                        </w:pPr>
                        <w:r>
                          <w:rPr>
                            <w:rFonts w:hint="eastAsia"/>
                          </w:rPr>
                          <w:t>社会救援力量</w:t>
                        </w:r>
                      </w:p>
                      <w:p w14:paraId="2C1A7254">
                        <w:pPr>
                          <w:ind w:firstLine="480"/>
                        </w:pPr>
                      </w:p>
                    </w:txbxContent>
                  </v:textbox>
                </v:rect>
                <v:rect id="_x0000_s1026" o:spid="_x0000_s1026" o:spt="1" style="position:absolute;left:173001;top:2190930;height:447106;width:20203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KHDx+cSAgAARwQAAA4A&#10;AAAAAAAAAQAgAAAAKAEAAGRycy9lMm9Eb2MueG1sUEsFBgAAAAAGAAYAWQEAAKwFAAAAAA==&#10;">
                  <v:fill on="t" focussize="0,0"/>
                  <v:stroke weight="1pt" color="#000000" joinstyle="miter"/>
                  <v:imagedata o:title=""/>
                  <o:lock v:ext="edit" aspectratio="f"/>
                  <v:textbox>
                    <w:txbxContent>
                      <w:p w14:paraId="48104020">
                        <w:pPr>
                          <w:ind w:firstLine="0" w:firstLineChars="0"/>
                          <w:jc w:val="center"/>
                        </w:pPr>
                        <w:r>
                          <w:rPr>
                            <w:rFonts w:hint="eastAsia"/>
                          </w:rPr>
                          <w:t>现场救援力量</w:t>
                        </w:r>
                      </w:p>
                      <w:p w14:paraId="19F11B73">
                        <w:pPr>
                          <w:ind w:firstLine="480"/>
                          <w:jc w:val="center"/>
                        </w:pPr>
                      </w:p>
                    </w:txbxContent>
                  </v:textbox>
                </v:rect>
                <v:rect id="_x0000_s1026" o:spid="_x0000_s1026" o:spt="1" style="position:absolute;left:1678006;top:3039041;height:4478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hGGotkAAAAFAQAADwAA&#10;AAAAAAABACAAAAAiAAAAZHJzL2Rvd25yZXYueG1sUEsBAhQAFAAAAAgAh07iQFLipswVAgAASAQA&#10;AA4AAAAAAAAAAQAgAAAAKAEAAGRycy9lMm9Eb2MueG1sUEsFBgAAAAAGAAYAWQEAAK8FAAAAAA==&#10;">
                  <v:fill on="t" focussize="0,0"/>
                  <v:stroke weight="1pt" color="#000000" joinstyle="miter"/>
                  <v:imagedata o:title=""/>
                  <o:lock v:ext="edit" aspectratio="f"/>
                  <v:textbox>
                    <w:txbxContent>
                      <w:p w14:paraId="6331729D">
                        <w:pPr>
                          <w:ind w:firstLine="0" w:firstLineChars="0"/>
                          <w:jc w:val="center"/>
                        </w:pPr>
                        <w:r>
                          <w:rPr>
                            <w:rFonts w:hint="eastAsia"/>
                          </w:rPr>
                          <w:t>事故现场</w:t>
                        </w:r>
                      </w:p>
                      <w:p w14:paraId="1F63087C">
                        <w:pPr>
                          <w:ind w:firstLine="480"/>
                        </w:pPr>
                      </w:p>
                    </w:txbxContent>
                  </v:textbox>
                </v:rect>
                <v:shape id="_x0000_s1026" o:spid="_x0000_s1026" o:spt="32" type="#_x0000_t32" style="position:absolute;left:2687910;top:570908;height:209503;width:1300;" filled="f" stroked="t" coordsize="21600,21600" o:gfxdata="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U+DLUAAAABQEA&#10;AA8AAAAAAAAAAQAgAAAAIgAAAGRycy9kb3ducmV2LnhtbFBLAQIUABQAAAAIAIdO4kALpQIxHgIA&#10;AA8EAAAOAAAAAAAAAAEAIAAAACMBAABkcnMvZTJvRG9jLnhtbFBLBQYAAAAABgAGAFkBAACzBQAA&#10;AAA=&#10;">
                  <v:fill on="f" focussize="0,0"/>
                  <v:stroke color="#5B9BD5" joinstyle="round" endarrow="block"/>
                  <v:imagedata o:title=""/>
                  <o:lock v:ext="edit" aspectratio="f"/>
                </v:shape>
                <v:shape id="_x0000_s1026" o:spid="_x0000_s1026" o:spt="32" type="#_x0000_t32" style="position:absolute;left:2687910;top:1247117;height:190503;width:1300;" filled="f" stroked="t" coordsize="21600,21600" o:gfxdata="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U+DLUAAAABQEA&#10;AA8AAAAAAAAAAQAgAAAAIgAAAGRycy9kb3ducmV2LnhtbFBLAQIUABQAAAAIAIdO4kB0QKEbHgIA&#10;ABAEAAAOAAAAAAAAAAEAIAAAACMBAABkcnMvZTJvRG9jLnhtbFBLBQYAAAAABgAGAFkBAACzBQAA&#10;AAA=&#10;">
                  <v:fill on="f" focussize="0,0"/>
                  <v:stroke color="#5B9BD5" joinstyle="round" endarrow="block"/>
                  <v:imagedata o:title=""/>
                  <o:lock v:ext="edit" aspectratio="f"/>
                </v:shape>
                <v:shape id="_x0000_s1026" o:spid="_x0000_s1026" o:spt="34" type="#_x0000_t34" style="position:absolute;left:1804707;top:1287818;height:1505021;width:247801;rotation:5898240f;" filled="f" stroked="t" coordsize="21600,21600" o:gfxdata="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&#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H8M11wAAAAUBAAAPAAAAAAAAAAEAIAAAACIAAABk&#10;cnMvZG93bnJldi54bWxQSwECFAAUAAAACACHTuJATMt5uEACAABOBAAADgAAAAAAAAABACAAAAAm&#10;AQAAZHJzL2Uyb0RvYy54bWxQSwUGAAAAAAYABgBZAQAA2AUAAAAA&#10;" adj="10800">
                  <v:fill on="f" focussize="0,0"/>
                  <v:stroke color="#5B9BD5" joinstyle="miter" endarrow="block"/>
                  <v:imagedata o:title=""/>
                  <o:lock v:ext="edit" aspectratio="f"/>
                </v:shape>
                <v:shape id="_x0000_s1026" o:spid="_x0000_s1026" o:spt="34" type="#_x0000_t34" style="position:absolute;left:3226112;top:1386019;flip:x;height:1324018;width:247801;rotation:5898240f;" filled="f" stroked="t" coordsize="21600,21600" o:gfxdata="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ZfY7F1gAAAAUBAAAPAAAAAAAAAAEA&#10;IAAAACIAAABkcnMvZG93bnJldi54bWxQSwECFAAUAAAACACHTuJAwoFG+UoCAABZBAAADgAAAAAA&#10;AAABACAAAAAlAQAAZHJzL2Uyb0RvYy54bWxQSwUGAAAAAAYABgBZAQAA4QUAAAAA&#10;" adj="10800">
                  <v:fill on="f" focussize="0,0"/>
                  <v:stroke color="#5B9BD5" joinstyle="miter" endarrow="block"/>
                  <v:imagedata o:title=""/>
                  <o:lock v:ext="edit" aspectratio="f"/>
                </v:shape>
                <v:shape id="_x0000_s1026" o:spid="_x0000_s1026" o:spt="34" type="#_x0000_t34" style="position:absolute;left:1744907;top:2076928;flip:x;height:1505021;width:362901;rotation:5898240f;" filled="f" stroked="t" coordsize="21600,21600" o:gfxdata="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X2OxdYAAAAFAQAADwAAAAAAAAAB&#10;ACAAAAAiAAAAZHJzL2Rvd25yZXYueG1sUEsBAhQAFAAAAAgAh07iQG/dzhhLAgAAWQQAAA4AAAAA&#10;AAAAAQAgAAAAJQEAAGRycy9lMm9Eb2MueG1sUEsFBgAAAAAGAAYAWQEAAOIFAAAAAA==&#10;" adj="10800">
                  <v:fill on="f" focussize="0,0"/>
                  <v:stroke color="#5B9BD5" joinstyle="miter" endarrow="block"/>
                  <v:imagedata o:title=""/>
                  <o:lock v:ext="edit" aspectratio="f"/>
                </v:shape>
                <v:shape id="_x0000_s1026" o:spid="_x0000_s1026" o:spt="34" type="#_x0000_t34" style="position:absolute;left:3168312;top:2176130;height:1324018;width:363601;rotation:5898240f;" filled="f" stroked="t" coordsize="21600,21600" o:gfxdata="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ll2K9gAAAAFAQAADwAAAAAAAAABACAAAAAiAAAA&#10;ZHJzL2Rvd25yZXYueG1sUEsBAhQAFAAAAAgAh07iQGe6ZnJAAgAATgQAAA4AAAAAAAAAAQAgAAAA&#10;JwEAAGRycy9lMm9Eb2MueG1sUEsFBgAAAAAGAAYAWQEAANkFAAAAAA==&#10;" adj="9725">
                  <v:fill on="f" focussize="0,0"/>
                  <v:stroke color="#5B9BD5" joinstyle="miter" endarrow="block"/>
                  <v:imagedata o:title=""/>
                  <o:lock v:ext="edit" aspectratio="f"/>
                </v:shape>
                <w10:wrap type="none"/>
                <w10:anchorlock/>
              </v:group>
            </w:pict>
          </mc:Fallback>
        </mc:AlternateContent>
      </w:r>
    </w:p>
    <w:p w14:paraId="7DAB6E63">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 8.3.1</w:t>
      </w:r>
      <w:r>
        <w:rPr>
          <w:rFonts w:hint="eastAsia" w:ascii="宋体" w:hAnsi="宋体" w:eastAsia="宋体" w:cs="宋体"/>
          <w:b/>
          <w:bCs/>
          <w:color w:val="auto"/>
          <w:sz w:val="24"/>
          <w:szCs w:val="24"/>
          <w:lang w:val="en-US" w:eastAsia="zh-CN"/>
        </w:rPr>
        <w:noBreakHyphen/>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SEQ 图 \* ARABIC \s 2 </w:instrText>
      </w:r>
      <w:r>
        <w:rPr>
          <w:rFonts w:hint="eastAsia" w:ascii="宋体" w:hAnsi="宋体" w:eastAsia="宋体" w:cs="宋体"/>
          <w:b/>
          <w:bCs/>
          <w:color w:val="auto"/>
          <w:sz w:val="24"/>
          <w:szCs w:val="24"/>
          <w:lang w:val="en-US" w:eastAsia="zh-CN"/>
        </w:rPr>
        <w:fldChar w:fldCharType="separate"/>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fldChar w:fldCharType="end"/>
      </w:r>
      <w:r>
        <w:rPr>
          <w:rFonts w:hint="eastAsia" w:ascii="宋体" w:hAnsi="宋体" w:eastAsia="宋体" w:cs="宋体"/>
          <w:b/>
          <w:bCs/>
          <w:color w:val="auto"/>
          <w:sz w:val="24"/>
          <w:szCs w:val="24"/>
          <w:lang w:val="en-US" w:eastAsia="zh-CN"/>
        </w:rPr>
        <w:t xml:space="preserve">  应急救援</w:t>
      </w:r>
      <w:r>
        <w:commentReference w:id="16"/>
      </w:r>
      <w:r>
        <w:rPr>
          <w:rFonts w:hint="eastAsia" w:ascii="宋体" w:hAnsi="宋体" w:eastAsia="宋体" w:cs="宋体"/>
          <w:b/>
          <w:bCs/>
          <w:color w:val="auto"/>
          <w:sz w:val="24"/>
          <w:szCs w:val="24"/>
          <w:lang w:val="en-US" w:eastAsia="zh-CN"/>
        </w:rPr>
        <w:t>组织机构图</w:t>
      </w:r>
    </w:p>
    <w:p w14:paraId="5DD07160">
      <w:pPr>
        <w:pStyle w:val="5"/>
        <w:bidi w:val="0"/>
        <w:rPr>
          <w:rFonts w:hint="eastAsia"/>
          <w:highlight w:val="green"/>
          <w:lang w:val="en-US" w:eastAsia="zh-CN"/>
        </w:rPr>
      </w:pPr>
      <w:bookmarkStart w:id="493" w:name="_Toc10437"/>
      <w:bookmarkStart w:id="494" w:name="_Toc26547"/>
      <w:bookmarkStart w:id="495" w:name="_Toc14094"/>
      <w:bookmarkStart w:id="496" w:name="_Toc766"/>
      <w:bookmarkStart w:id="497" w:name="_Toc15939"/>
      <w:bookmarkStart w:id="498" w:name="_Toc3755"/>
      <w:bookmarkStart w:id="499" w:name="_Toc17383816"/>
      <w:bookmarkStart w:id="500" w:name="_Toc202261040"/>
      <w:r>
        <w:rPr>
          <w:rFonts w:hint="eastAsia"/>
          <w:highlight w:val="green"/>
          <w:lang w:val="en-US" w:eastAsia="zh-CN"/>
        </w:rPr>
        <w:t>项目应急救援领导小组职责</w:t>
      </w:r>
      <w:bookmarkEnd w:id="493"/>
      <w:bookmarkEnd w:id="494"/>
      <w:bookmarkEnd w:id="495"/>
      <w:bookmarkEnd w:id="496"/>
      <w:bookmarkEnd w:id="497"/>
      <w:bookmarkEnd w:id="498"/>
    </w:p>
    <w:p w14:paraId="493BE7F1">
      <w:pPr>
        <w:ind w:firstLine="480"/>
        <w:rPr>
          <w:rFonts w:hint="eastAsia"/>
          <w:lang w:val="en-US" w:eastAsia="zh-CN"/>
        </w:rPr>
      </w:pPr>
      <w:r>
        <w:rPr>
          <w:rFonts w:hint="eastAsia"/>
          <w:lang w:val="en-US" w:eastAsia="zh-CN"/>
        </w:rPr>
        <w:t>（1）对事故现场抢救工作进行全面组织指挥协调。</w:t>
      </w:r>
    </w:p>
    <w:p w14:paraId="2A84D7FE">
      <w:pPr>
        <w:ind w:firstLine="480"/>
        <w:rPr>
          <w:rFonts w:hint="eastAsia"/>
          <w:lang w:val="en-US" w:eastAsia="zh-CN"/>
        </w:rPr>
      </w:pPr>
      <w:r>
        <w:rPr>
          <w:rFonts w:hint="eastAsia"/>
          <w:lang w:val="en-US" w:eastAsia="zh-CN"/>
        </w:rPr>
        <w:t>（2）负责向上级领导和各有关部门、组织机构联系，报告事故情况。</w:t>
      </w:r>
    </w:p>
    <w:p w14:paraId="1ED067C3">
      <w:pPr>
        <w:ind w:firstLine="480"/>
        <w:rPr>
          <w:rFonts w:hint="eastAsia"/>
          <w:lang w:val="en-US" w:eastAsia="zh-CN"/>
        </w:rPr>
      </w:pPr>
      <w:r>
        <w:rPr>
          <w:rFonts w:hint="eastAsia"/>
          <w:lang w:val="en-US" w:eastAsia="zh-CN"/>
        </w:rPr>
        <w:t>（3）对事故中受伤人员进行现场医护处理并负责运送伤员。</w:t>
      </w:r>
    </w:p>
    <w:p w14:paraId="5D583A46">
      <w:pPr>
        <w:ind w:firstLine="480"/>
        <w:rPr>
          <w:rFonts w:hint="eastAsia"/>
          <w:lang w:val="en-US" w:eastAsia="zh-CN"/>
        </w:rPr>
      </w:pPr>
      <w:r>
        <w:rPr>
          <w:rFonts w:hint="eastAsia"/>
          <w:lang w:val="en-US" w:eastAsia="zh-CN"/>
        </w:rPr>
        <w:t>（4）根据事故现场的需要，及时调用抢险所需的人力、物资、设备、设施。</w:t>
      </w:r>
    </w:p>
    <w:p w14:paraId="3A6F2F6E">
      <w:pPr>
        <w:ind w:firstLine="480"/>
        <w:rPr>
          <w:rFonts w:hint="eastAsia"/>
          <w:lang w:val="en-US" w:eastAsia="zh-CN"/>
        </w:rPr>
      </w:pPr>
      <w:r>
        <w:rPr>
          <w:rFonts w:hint="eastAsia"/>
          <w:lang w:val="en-US" w:eastAsia="zh-CN"/>
        </w:rPr>
        <w:t>（5）对事故发生原因做出科学正确的分析判断。</w:t>
      </w:r>
    </w:p>
    <w:p w14:paraId="7A4543A4">
      <w:pPr>
        <w:ind w:firstLine="480"/>
        <w:rPr>
          <w:rFonts w:hint="eastAsia"/>
          <w:lang w:val="en-US" w:eastAsia="zh-CN"/>
        </w:rPr>
      </w:pPr>
      <w:r>
        <w:rPr>
          <w:rFonts w:hint="eastAsia"/>
          <w:lang w:val="en-US" w:eastAsia="zh-CN"/>
        </w:rPr>
        <w:t>（6）处理事故发生后的善后事务。</w:t>
      </w:r>
    </w:p>
    <w:p w14:paraId="570EDC5D">
      <w:pPr>
        <w:pStyle w:val="5"/>
        <w:bidi w:val="0"/>
        <w:rPr>
          <w:rFonts w:hint="eastAsia"/>
          <w:highlight w:val="green"/>
          <w:lang w:val="en-US" w:eastAsia="zh-CN"/>
        </w:rPr>
      </w:pPr>
      <w:bookmarkStart w:id="501" w:name="_Toc30440"/>
      <w:bookmarkStart w:id="502" w:name="_Toc16681"/>
      <w:bookmarkStart w:id="503" w:name="_Toc26687"/>
      <w:bookmarkStart w:id="504" w:name="_Toc14519"/>
      <w:bookmarkStart w:id="505" w:name="_Toc12286"/>
      <w:bookmarkStart w:id="506" w:name="_Toc24208"/>
      <w:r>
        <w:rPr>
          <w:rFonts w:hint="eastAsia"/>
          <w:highlight w:val="green"/>
          <w:lang w:val="en-US" w:eastAsia="zh-CN"/>
        </w:rPr>
        <w:t>应急救援日常工作小组</w:t>
      </w:r>
      <w:bookmarkEnd w:id="499"/>
      <w:bookmarkEnd w:id="500"/>
      <w:bookmarkEnd w:id="501"/>
      <w:bookmarkEnd w:id="502"/>
      <w:bookmarkEnd w:id="503"/>
      <w:bookmarkEnd w:id="504"/>
      <w:r>
        <w:rPr>
          <w:highlight w:val="green"/>
        </w:rPr>
        <w:commentReference w:id="17"/>
      </w:r>
      <w:bookmarkEnd w:id="505"/>
      <w:bookmarkEnd w:id="506"/>
    </w:p>
    <w:p w14:paraId="3554F411">
      <w:pPr>
        <w:ind w:firstLine="480"/>
        <w:rPr>
          <w:rFonts w:hint="eastAsia"/>
          <w:highlight w:val="green"/>
          <w:lang w:val="en-US" w:eastAsia="zh-CN"/>
        </w:rPr>
      </w:pPr>
      <w:r>
        <w:rPr>
          <w:rFonts w:hint="eastAsia"/>
          <w:highlight w:val="green"/>
          <w:lang w:val="en-US" w:eastAsia="zh-CN"/>
        </w:rPr>
        <w:t>应急救援日常工作小组组长由胡世鹏担任，副组长金文星，组员石勇、黄伟、朱新发、杨晓兵、石勇等，负责日常运行工作的计划与安排，预案编制、资源配置计划的制定和落实、应急救援教育培训计划的制定、应急救援演练工作的开展等工作的开展计划，并明确应急组成人员日常及应急状态下的工作职责。日常工作如下图所示：</w:t>
      </w:r>
    </w:p>
    <w:p w14:paraId="333EB03F">
      <w:pPr>
        <w:ind w:firstLine="480"/>
        <w:jc w:val="center"/>
      </w:pPr>
      <w:r>
        <w:rPr>
          <w:rFonts w:ascii="宋体" w:hAnsi="宋体" w:cs="宋体"/>
          <w:kern w:val="0"/>
          <w:szCs w:val="24"/>
          <w:lang w:bidi="ar"/>
        </w:rPr>
        <w:drawing>
          <wp:inline distT="0" distB="0" distL="114300" distR="114300">
            <wp:extent cx="3505835" cy="2602865"/>
            <wp:effectExtent l="0" t="0" r="18415" b="6985"/>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26"/>
                    <a:stretch>
                      <a:fillRect/>
                    </a:stretch>
                  </pic:blipFill>
                  <pic:spPr>
                    <a:xfrm>
                      <a:off x="0" y="0"/>
                      <a:ext cx="3505835" cy="2602865"/>
                    </a:xfrm>
                    <a:prstGeom prst="rect">
                      <a:avLst/>
                    </a:prstGeom>
                    <a:noFill/>
                    <a:ln>
                      <a:noFill/>
                    </a:ln>
                  </pic:spPr>
                </pic:pic>
              </a:graphicData>
            </a:graphic>
          </wp:inline>
        </w:drawing>
      </w:r>
    </w:p>
    <w:p w14:paraId="17B6427E">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 8.3.3－1 工作流程图</w:t>
      </w:r>
    </w:p>
    <w:p w14:paraId="16A8441D">
      <w:pPr>
        <w:ind w:firstLine="480"/>
        <w:rPr>
          <w:rFonts w:hint="eastAsia"/>
          <w:lang w:val="en-US" w:eastAsia="zh-CN"/>
        </w:rPr>
      </w:pPr>
      <w:r>
        <w:rPr>
          <w:rFonts w:hint="eastAsia"/>
          <w:lang w:val="en-US" w:eastAsia="zh-CN"/>
        </w:rPr>
        <w:t>组长：负责日常运行工作的计划与安排，负责组织预案编制、资源配置计划的制定和落实、应急救援教育培训计划的制定、应急救援演练工作的开展等工作的开展计划。</w:t>
      </w:r>
    </w:p>
    <w:p w14:paraId="2DA91713">
      <w:pPr>
        <w:ind w:firstLine="480"/>
        <w:rPr>
          <w:rFonts w:hint="eastAsia"/>
          <w:lang w:val="en-US" w:eastAsia="zh-CN"/>
        </w:rPr>
      </w:pPr>
      <w:r>
        <w:rPr>
          <w:rFonts w:hint="eastAsia"/>
          <w:lang w:val="en-US" w:eastAsia="zh-CN"/>
        </w:rPr>
        <w:t>组员：配合组长的计划安排，做好应急救援预案编制资料的收集、整理与预案编制；教育、培训资料的准备与教育培训工作的组织开展；应急救援演练工作的准备与开展。</w:t>
      </w:r>
    </w:p>
    <w:p w14:paraId="7388405F">
      <w:pPr>
        <w:pStyle w:val="5"/>
        <w:bidi w:val="0"/>
        <w:rPr>
          <w:rFonts w:hint="eastAsia"/>
          <w:lang w:val="en-US" w:eastAsia="zh-CN"/>
        </w:rPr>
      </w:pPr>
      <w:bookmarkStart w:id="507" w:name="_Toc16190"/>
      <w:bookmarkStart w:id="508" w:name="_Toc5266"/>
      <w:bookmarkStart w:id="509" w:name="_Toc32525"/>
      <w:bookmarkStart w:id="510" w:name="_Toc1179"/>
      <w:bookmarkStart w:id="511" w:name="_Toc17383817"/>
      <w:bookmarkStart w:id="512" w:name="_Toc2082169726"/>
      <w:bookmarkStart w:id="513" w:name="_Toc7142"/>
      <w:bookmarkStart w:id="514" w:name="_Toc18708"/>
      <w:r>
        <w:rPr>
          <w:rFonts w:hint="eastAsia"/>
          <w:lang w:val="en-US" w:eastAsia="zh-CN"/>
        </w:rPr>
        <w:t>事故专业救援小组</w:t>
      </w:r>
      <w:bookmarkEnd w:id="507"/>
      <w:bookmarkEnd w:id="508"/>
      <w:bookmarkEnd w:id="509"/>
      <w:bookmarkEnd w:id="510"/>
      <w:bookmarkEnd w:id="511"/>
      <w:bookmarkEnd w:id="512"/>
      <w:bookmarkEnd w:id="513"/>
      <w:bookmarkEnd w:id="514"/>
    </w:p>
    <w:p w14:paraId="220BFC3B">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表8.3.4-1 各小组职责</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34"/>
        <w:gridCol w:w="7742"/>
      </w:tblGrid>
      <w:tr w14:paraId="434D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82" w:type="pct"/>
            <w:noWrap w:val="0"/>
            <w:vAlign w:val="center"/>
          </w:tcPr>
          <w:p w14:paraId="15843239">
            <w:pPr>
              <w:pStyle w:val="583"/>
              <w:spacing w:line="360" w:lineRule="auto"/>
              <w:jc w:val="center"/>
              <w:rPr>
                <w:rFonts w:ascii="宋体" w:hAnsi="宋体"/>
                <w:sz w:val="21"/>
                <w:szCs w:val="21"/>
              </w:rPr>
            </w:pPr>
            <w:r>
              <w:rPr>
                <w:rFonts w:hint="eastAsia" w:ascii="宋体" w:hAnsi="宋体" w:cs="宋体"/>
                <w:sz w:val="21"/>
                <w:szCs w:val="21"/>
              </w:rPr>
              <w:t>序号</w:t>
            </w:r>
          </w:p>
        </w:tc>
        <w:tc>
          <w:tcPr>
            <w:tcW w:w="449" w:type="pct"/>
            <w:noWrap w:val="0"/>
            <w:vAlign w:val="center"/>
          </w:tcPr>
          <w:p w14:paraId="36EB3047">
            <w:pPr>
              <w:pStyle w:val="583"/>
              <w:spacing w:line="360" w:lineRule="auto"/>
              <w:jc w:val="center"/>
              <w:rPr>
                <w:rFonts w:ascii="宋体" w:hAnsi="宋体"/>
                <w:sz w:val="21"/>
                <w:szCs w:val="21"/>
              </w:rPr>
            </w:pPr>
            <w:r>
              <w:rPr>
                <w:rFonts w:hint="eastAsia" w:ascii="宋体" w:hAnsi="宋体" w:cs="宋体"/>
                <w:sz w:val="21"/>
                <w:szCs w:val="21"/>
              </w:rPr>
              <w:t>分工</w:t>
            </w:r>
          </w:p>
        </w:tc>
        <w:tc>
          <w:tcPr>
            <w:tcW w:w="4168" w:type="pct"/>
            <w:noWrap w:val="0"/>
            <w:vAlign w:val="center"/>
          </w:tcPr>
          <w:p w14:paraId="1DE87109">
            <w:pPr>
              <w:pStyle w:val="583"/>
              <w:spacing w:line="360" w:lineRule="auto"/>
              <w:jc w:val="center"/>
              <w:rPr>
                <w:rFonts w:ascii="宋体" w:hAnsi="宋体"/>
                <w:sz w:val="21"/>
                <w:szCs w:val="21"/>
              </w:rPr>
            </w:pPr>
            <w:r>
              <w:rPr>
                <w:rFonts w:hint="eastAsia" w:ascii="宋体" w:hAnsi="宋体" w:cs="宋体"/>
                <w:sz w:val="21"/>
                <w:szCs w:val="21"/>
              </w:rPr>
              <w:t>职责</w:t>
            </w:r>
          </w:p>
        </w:tc>
      </w:tr>
      <w:tr w14:paraId="2812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82" w:type="pct"/>
            <w:noWrap w:val="0"/>
            <w:vAlign w:val="center"/>
          </w:tcPr>
          <w:p w14:paraId="48E7CFC4">
            <w:pPr>
              <w:pStyle w:val="583"/>
              <w:spacing w:line="360" w:lineRule="auto"/>
              <w:jc w:val="center"/>
              <w:rPr>
                <w:rFonts w:ascii="宋体" w:hAnsi="宋体"/>
                <w:sz w:val="21"/>
                <w:szCs w:val="21"/>
              </w:rPr>
            </w:pPr>
            <w:r>
              <w:rPr>
                <w:rFonts w:ascii="宋体" w:hAnsi="宋体"/>
                <w:sz w:val="21"/>
                <w:szCs w:val="21"/>
              </w:rPr>
              <w:t>1</w:t>
            </w:r>
          </w:p>
        </w:tc>
        <w:tc>
          <w:tcPr>
            <w:tcW w:w="449" w:type="pct"/>
            <w:noWrap w:val="0"/>
            <w:vAlign w:val="center"/>
          </w:tcPr>
          <w:p w14:paraId="468D4045">
            <w:pPr>
              <w:pStyle w:val="583"/>
              <w:spacing w:line="360" w:lineRule="auto"/>
              <w:jc w:val="center"/>
              <w:rPr>
                <w:rFonts w:ascii="宋体" w:hAnsi="宋体"/>
                <w:sz w:val="21"/>
                <w:szCs w:val="21"/>
              </w:rPr>
            </w:pPr>
            <w:r>
              <w:rPr>
                <w:rFonts w:hint="eastAsia" w:ascii="宋体" w:hAnsi="宋体" w:cs="宋体"/>
                <w:sz w:val="21"/>
                <w:szCs w:val="21"/>
              </w:rPr>
              <w:t>应急救援领导小组</w:t>
            </w:r>
          </w:p>
        </w:tc>
        <w:tc>
          <w:tcPr>
            <w:tcW w:w="4168" w:type="pct"/>
            <w:noWrap w:val="0"/>
            <w:vAlign w:val="center"/>
          </w:tcPr>
          <w:p w14:paraId="7066E139">
            <w:pPr>
              <w:pStyle w:val="583"/>
              <w:spacing w:line="360" w:lineRule="auto"/>
              <w:rPr>
                <w:rFonts w:ascii="宋体" w:hAnsi="宋体"/>
                <w:sz w:val="21"/>
                <w:szCs w:val="21"/>
              </w:rPr>
            </w:pPr>
            <w:r>
              <w:rPr>
                <w:rFonts w:hint="eastAsia" w:ascii="宋体" w:hAnsi="宋体" w:cs="宋体"/>
                <w:sz w:val="21"/>
                <w:szCs w:val="21"/>
              </w:rPr>
              <w:t>①决定是否存在或可能存在重大紧急事故，要求应急服务机构提供帮助并实施场外应急计划，在不受事故影响的地方进行直接控制；评估事故规模和发展态势，建立应急步骤，确保员工的安全和减少设施和财产损失；</w:t>
            </w:r>
          </w:p>
          <w:p w14:paraId="4BDB3411">
            <w:pPr>
              <w:pStyle w:val="583"/>
              <w:spacing w:line="360" w:lineRule="auto"/>
              <w:rPr>
                <w:rFonts w:ascii="宋体" w:hAnsi="宋体"/>
                <w:sz w:val="21"/>
                <w:szCs w:val="21"/>
              </w:rPr>
            </w:pPr>
            <w:r>
              <w:rPr>
                <w:rFonts w:hint="eastAsia" w:ascii="宋体" w:hAnsi="宋体" w:cs="宋体"/>
                <w:sz w:val="21"/>
                <w:szCs w:val="21"/>
              </w:rPr>
              <w:t>②复查和评估事故</w:t>
            </w:r>
            <w:r>
              <w:rPr>
                <w:rFonts w:ascii="宋体" w:hAnsi="宋体"/>
                <w:sz w:val="21"/>
                <w:szCs w:val="21"/>
              </w:rPr>
              <w:t>(</w:t>
            </w:r>
            <w:r>
              <w:rPr>
                <w:rFonts w:hint="eastAsia" w:ascii="宋体" w:hAnsi="宋体" w:cs="宋体"/>
                <w:sz w:val="21"/>
                <w:szCs w:val="21"/>
              </w:rPr>
              <w:t>事件</w:t>
            </w:r>
            <w:r>
              <w:rPr>
                <w:rFonts w:ascii="宋体" w:hAnsi="宋体"/>
                <w:sz w:val="21"/>
                <w:szCs w:val="21"/>
              </w:rPr>
              <w:t>)</w:t>
            </w:r>
            <w:r>
              <w:rPr>
                <w:rFonts w:hint="eastAsia" w:ascii="宋体" w:hAnsi="宋体" w:cs="宋体"/>
                <w:sz w:val="21"/>
                <w:szCs w:val="21"/>
              </w:rPr>
              <w:t>可能发展的方向，确定其可能的发展过程；如有必要，在救援服务机构来之前直接参与救护活动；</w:t>
            </w:r>
          </w:p>
          <w:p w14:paraId="264C0A36">
            <w:pPr>
              <w:pStyle w:val="583"/>
              <w:spacing w:line="360" w:lineRule="auto"/>
              <w:rPr>
                <w:rFonts w:ascii="宋体" w:hAnsi="宋体"/>
                <w:sz w:val="21"/>
                <w:szCs w:val="21"/>
              </w:rPr>
            </w:pPr>
            <w:r>
              <w:rPr>
                <w:rFonts w:hint="eastAsia" w:ascii="宋体" w:hAnsi="宋体" w:cs="宋体"/>
                <w:sz w:val="21"/>
                <w:szCs w:val="21"/>
              </w:rPr>
              <w:t>③指导设施的部分停工，并与领导小组成员的主要人员配合指挥现场人员撤离，并确保任何伤害者都能得到足够的重视；</w:t>
            </w:r>
          </w:p>
          <w:p w14:paraId="74424205">
            <w:pPr>
              <w:pStyle w:val="583"/>
              <w:spacing w:line="360" w:lineRule="auto"/>
              <w:rPr>
                <w:rFonts w:ascii="宋体" w:hAnsi="宋体"/>
                <w:sz w:val="21"/>
                <w:szCs w:val="21"/>
              </w:rPr>
            </w:pPr>
            <w:r>
              <w:rPr>
                <w:rFonts w:hint="eastAsia" w:ascii="宋体" w:hAnsi="宋体" w:cs="宋体"/>
                <w:sz w:val="21"/>
                <w:szCs w:val="21"/>
              </w:rPr>
              <w:t>④在场</w:t>
            </w:r>
            <w:r>
              <w:rPr>
                <w:rFonts w:ascii="宋体" w:hAnsi="宋体"/>
                <w:sz w:val="21"/>
                <w:szCs w:val="21"/>
              </w:rPr>
              <w:t>(</w:t>
            </w:r>
            <w:r>
              <w:rPr>
                <w:rFonts w:hint="eastAsia" w:ascii="宋体" w:hAnsi="宋体" w:cs="宋体"/>
                <w:sz w:val="21"/>
                <w:szCs w:val="21"/>
              </w:rPr>
              <w:t>设施</w:t>
            </w:r>
            <w:r>
              <w:rPr>
                <w:rFonts w:ascii="宋体" w:hAnsi="宋体"/>
                <w:sz w:val="21"/>
                <w:szCs w:val="21"/>
              </w:rPr>
              <w:t>)</w:t>
            </w:r>
            <w:r>
              <w:rPr>
                <w:rFonts w:hint="eastAsia" w:ascii="宋体" w:hAnsi="宋体" w:cs="宋体"/>
                <w:sz w:val="21"/>
                <w:szCs w:val="21"/>
              </w:rPr>
              <w:t>内实行交通管制，协助场外应急机构开展服务工作；安排寻找受伤者及安排非重要人员撤离到集中地带；</w:t>
            </w:r>
          </w:p>
          <w:p w14:paraId="0A638E54">
            <w:pPr>
              <w:pStyle w:val="583"/>
              <w:spacing w:line="360" w:lineRule="auto"/>
              <w:rPr>
                <w:rFonts w:ascii="宋体" w:hAnsi="宋体" w:cs="宋体"/>
                <w:sz w:val="21"/>
                <w:szCs w:val="21"/>
              </w:rPr>
            </w:pPr>
            <w:r>
              <w:rPr>
                <w:rFonts w:hint="eastAsia" w:ascii="宋体" w:hAnsi="宋体" w:cs="宋体"/>
                <w:sz w:val="21"/>
                <w:szCs w:val="21"/>
              </w:rPr>
              <w:t>⑤设立与应急中心的通讯联络，为应急服务机构提供建议和信息。</w:t>
            </w:r>
          </w:p>
          <w:p w14:paraId="1CFC62E6">
            <w:pPr>
              <w:pStyle w:val="583"/>
              <w:spacing w:line="360" w:lineRule="auto"/>
              <w:rPr>
                <w:rFonts w:ascii="宋体" w:hAnsi="宋体"/>
                <w:sz w:val="21"/>
                <w:szCs w:val="21"/>
              </w:rPr>
            </w:pPr>
            <w:r>
              <w:rPr>
                <w:rFonts w:hint="eastAsia" w:ascii="宋体" w:hAnsi="宋体" w:cs="宋体"/>
                <w:sz w:val="21"/>
                <w:szCs w:val="21"/>
              </w:rPr>
              <w:t>⑥在紧急状态结束后，控制受影响地点的恢复，并组织人员参加事故的分析和处理。</w:t>
            </w:r>
          </w:p>
        </w:tc>
      </w:tr>
      <w:tr w14:paraId="4CFB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382" w:type="pct"/>
            <w:noWrap w:val="0"/>
            <w:vAlign w:val="center"/>
          </w:tcPr>
          <w:p w14:paraId="54C6ED7F">
            <w:pPr>
              <w:pStyle w:val="583"/>
              <w:spacing w:line="360" w:lineRule="auto"/>
              <w:jc w:val="center"/>
              <w:rPr>
                <w:rFonts w:ascii="宋体" w:hAnsi="宋体"/>
                <w:sz w:val="21"/>
                <w:szCs w:val="21"/>
              </w:rPr>
            </w:pPr>
            <w:r>
              <w:rPr>
                <w:rFonts w:hint="eastAsia" w:ascii="宋体" w:hAnsi="宋体"/>
                <w:sz w:val="21"/>
                <w:szCs w:val="21"/>
              </w:rPr>
              <w:t>2</w:t>
            </w:r>
          </w:p>
        </w:tc>
        <w:tc>
          <w:tcPr>
            <w:tcW w:w="449" w:type="pct"/>
            <w:noWrap w:val="0"/>
            <w:vAlign w:val="center"/>
          </w:tcPr>
          <w:p w14:paraId="42216874">
            <w:pPr>
              <w:pStyle w:val="583"/>
              <w:spacing w:line="360" w:lineRule="auto"/>
              <w:jc w:val="center"/>
              <w:rPr>
                <w:rFonts w:ascii="宋体" w:hAnsi="宋体"/>
                <w:sz w:val="21"/>
                <w:szCs w:val="21"/>
              </w:rPr>
            </w:pPr>
            <w:r>
              <w:rPr>
                <w:rFonts w:hint="eastAsia" w:ascii="宋体" w:hAnsi="宋体" w:cs="宋体"/>
                <w:sz w:val="21"/>
                <w:szCs w:val="21"/>
              </w:rPr>
              <w:t>通讯联络组</w:t>
            </w:r>
          </w:p>
        </w:tc>
        <w:tc>
          <w:tcPr>
            <w:tcW w:w="4168" w:type="pct"/>
            <w:noWrap w:val="0"/>
            <w:vAlign w:val="center"/>
          </w:tcPr>
          <w:p w14:paraId="1FAC799A">
            <w:pPr>
              <w:pStyle w:val="583"/>
              <w:spacing w:line="360" w:lineRule="auto"/>
              <w:rPr>
                <w:rFonts w:ascii="宋体" w:hAnsi="宋体"/>
                <w:sz w:val="21"/>
                <w:szCs w:val="21"/>
              </w:rPr>
            </w:pPr>
            <w:r>
              <w:rPr>
                <w:rFonts w:hint="eastAsia" w:ascii="宋体" w:hAnsi="宋体" w:cs="宋体"/>
                <w:sz w:val="21"/>
                <w:szCs w:val="21"/>
              </w:rPr>
              <w:t>①确保与最高管理者和外部联系畅通、内外信息反馈迅速；</w:t>
            </w:r>
          </w:p>
          <w:p w14:paraId="2AC3F4EF">
            <w:pPr>
              <w:pStyle w:val="583"/>
              <w:spacing w:line="360" w:lineRule="auto"/>
              <w:rPr>
                <w:rFonts w:ascii="宋体" w:hAnsi="宋体"/>
                <w:sz w:val="21"/>
                <w:szCs w:val="21"/>
              </w:rPr>
            </w:pPr>
            <w:r>
              <w:rPr>
                <w:rFonts w:hint="eastAsia" w:ascii="宋体" w:hAnsi="宋体" w:cs="宋体"/>
                <w:sz w:val="21"/>
                <w:szCs w:val="21"/>
              </w:rPr>
              <w:t>②保持通讯设施和设备处于良好状态。</w:t>
            </w:r>
          </w:p>
          <w:p w14:paraId="34CD8A56">
            <w:pPr>
              <w:pStyle w:val="583"/>
              <w:spacing w:line="360" w:lineRule="auto"/>
              <w:rPr>
                <w:rFonts w:ascii="宋体" w:hAnsi="宋体"/>
                <w:sz w:val="21"/>
                <w:szCs w:val="21"/>
              </w:rPr>
            </w:pPr>
            <w:r>
              <w:rPr>
                <w:rFonts w:hint="eastAsia" w:ascii="宋体" w:hAnsi="宋体" w:cs="宋体"/>
                <w:sz w:val="21"/>
                <w:szCs w:val="21"/>
              </w:rPr>
              <w:t>③负责应急过程的记录与整理及对外联络。</w:t>
            </w:r>
          </w:p>
        </w:tc>
      </w:tr>
      <w:tr w14:paraId="287C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382" w:type="pct"/>
            <w:noWrap w:val="0"/>
            <w:vAlign w:val="center"/>
          </w:tcPr>
          <w:p w14:paraId="23B23701">
            <w:pPr>
              <w:pStyle w:val="583"/>
              <w:spacing w:line="360" w:lineRule="auto"/>
              <w:jc w:val="center"/>
              <w:rPr>
                <w:rFonts w:ascii="宋体" w:hAnsi="宋体"/>
                <w:sz w:val="21"/>
                <w:szCs w:val="21"/>
              </w:rPr>
            </w:pPr>
            <w:r>
              <w:rPr>
                <w:rFonts w:hint="eastAsia" w:ascii="宋体" w:hAnsi="宋体"/>
                <w:sz w:val="21"/>
                <w:szCs w:val="21"/>
              </w:rPr>
              <w:t>3</w:t>
            </w:r>
          </w:p>
        </w:tc>
        <w:tc>
          <w:tcPr>
            <w:tcW w:w="449" w:type="pct"/>
            <w:noWrap w:val="0"/>
            <w:vAlign w:val="center"/>
          </w:tcPr>
          <w:p w14:paraId="1CE1B32B">
            <w:pPr>
              <w:pStyle w:val="583"/>
              <w:spacing w:line="360" w:lineRule="auto"/>
              <w:jc w:val="center"/>
              <w:rPr>
                <w:rFonts w:ascii="宋体" w:hAnsi="宋体"/>
                <w:sz w:val="21"/>
                <w:szCs w:val="21"/>
              </w:rPr>
            </w:pPr>
            <w:r>
              <w:rPr>
                <w:rFonts w:hint="eastAsia" w:ascii="宋体" w:hAnsi="宋体" w:cs="宋体"/>
                <w:sz w:val="21"/>
                <w:szCs w:val="21"/>
              </w:rPr>
              <w:t>技术协调组</w:t>
            </w:r>
          </w:p>
        </w:tc>
        <w:tc>
          <w:tcPr>
            <w:tcW w:w="4168" w:type="pct"/>
            <w:noWrap w:val="0"/>
            <w:vAlign w:val="center"/>
          </w:tcPr>
          <w:p w14:paraId="1CD9C7EC">
            <w:pPr>
              <w:pStyle w:val="583"/>
              <w:spacing w:line="360" w:lineRule="auto"/>
              <w:rPr>
                <w:rFonts w:ascii="宋体" w:hAnsi="宋体"/>
                <w:sz w:val="21"/>
                <w:szCs w:val="21"/>
              </w:rPr>
            </w:pPr>
            <w:r>
              <w:rPr>
                <w:rFonts w:hint="eastAsia" w:ascii="宋体" w:hAnsi="宋体" w:cs="宋体"/>
                <w:sz w:val="21"/>
                <w:szCs w:val="21"/>
              </w:rPr>
              <w:t>①提出抢险抢修及避免事故扩大的临时应急方案和措施。</w:t>
            </w:r>
          </w:p>
          <w:p w14:paraId="3BB1379C">
            <w:pPr>
              <w:pStyle w:val="583"/>
              <w:spacing w:line="360" w:lineRule="auto"/>
              <w:rPr>
                <w:rFonts w:ascii="宋体" w:hAnsi="宋体"/>
                <w:sz w:val="21"/>
                <w:szCs w:val="21"/>
              </w:rPr>
            </w:pPr>
            <w:r>
              <w:rPr>
                <w:rFonts w:hint="eastAsia" w:ascii="宋体" w:hAnsi="宋体" w:cs="宋体"/>
                <w:sz w:val="21"/>
                <w:szCs w:val="21"/>
              </w:rPr>
              <w:t>②指导抢险抢修组实施应急方案和措施。</w:t>
            </w:r>
          </w:p>
          <w:p w14:paraId="7C538E0B">
            <w:pPr>
              <w:pStyle w:val="583"/>
              <w:spacing w:line="360" w:lineRule="auto"/>
              <w:rPr>
                <w:rFonts w:ascii="宋体" w:hAnsi="宋体"/>
                <w:sz w:val="21"/>
                <w:szCs w:val="21"/>
              </w:rPr>
            </w:pPr>
            <w:r>
              <w:rPr>
                <w:rFonts w:hint="eastAsia" w:ascii="宋体" w:hAnsi="宋体" w:cs="宋体"/>
                <w:sz w:val="21"/>
                <w:szCs w:val="21"/>
              </w:rPr>
              <w:t>③修补实施中的应急方案和措施存在的缺陷。</w:t>
            </w:r>
          </w:p>
          <w:p w14:paraId="60B6764C">
            <w:pPr>
              <w:pStyle w:val="583"/>
              <w:spacing w:line="360" w:lineRule="auto"/>
              <w:rPr>
                <w:rFonts w:ascii="宋体" w:hAnsi="宋体"/>
                <w:sz w:val="21"/>
                <w:szCs w:val="21"/>
              </w:rPr>
            </w:pPr>
            <w:r>
              <w:rPr>
                <w:rFonts w:hint="eastAsia" w:ascii="宋体" w:hAnsi="宋体" w:cs="宋体"/>
                <w:sz w:val="21"/>
                <w:szCs w:val="21"/>
              </w:rPr>
              <w:t>④绘制事故现场平面图，标明重点部位，向外部救援机构提供准确的抢险救援信息资料。</w:t>
            </w:r>
          </w:p>
        </w:tc>
      </w:tr>
      <w:tr w14:paraId="2577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14:paraId="63E0011B">
            <w:pPr>
              <w:pStyle w:val="583"/>
              <w:spacing w:line="360" w:lineRule="auto"/>
              <w:jc w:val="center"/>
              <w:rPr>
                <w:rFonts w:ascii="宋体" w:hAnsi="宋体"/>
                <w:sz w:val="21"/>
                <w:szCs w:val="21"/>
              </w:rPr>
            </w:pPr>
            <w:r>
              <w:rPr>
                <w:rFonts w:hint="eastAsia" w:ascii="宋体" w:hAnsi="宋体"/>
                <w:sz w:val="21"/>
                <w:szCs w:val="21"/>
              </w:rPr>
              <w:t>4</w:t>
            </w:r>
          </w:p>
        </w:tc>
        <w:tc>
          <w:tcPr>
            <w:tcW w:w="449" w:type="pct"/>
            <w:noWrap w:val="0"/>
            <w:vAlign w:val="center"/>
          </w:tcPr>
          <w:p w14:paraId="25AA1197">
            <w:pPr>
              <w:pStyle w:val="583"/>
              <w:spacing w:line="360" w:lineRule="auto"/>
              <w:jc w:val="center"/>
              <w:rPr>
                <w:rFonts w:ascii="宋体" w:hAnsi="宋体"/>
                <w:sz w:val="21"/>
                <w:szCs w:val="21"/>
              </w:rPr>
            </w:pPr>
            <w:r>
              <w:rPr>
                <w:rFonts w:hint="eastAsia" w:ascii="宋体" w:hAnsi="宋体" w:cs="宋体"/>
                <w:sz w:val="21"/>
                <w:szCs w:val="21"/>
              </w:rPr>
              <w:t>抢险抢修组</w:t>
            </w:r>
          </w:p>
        </w:tc>
        <w:tc>
          <w:tcPr>
            <w:tcW w:w="4168" w:type="pct"/>
            <w:noWrap w:val="0"/>
            <w:vAlign w:val="center"/>
          </w:tcPr>
          <w:p w14:paraId="74053F6F">
            <w:pPr>
              <w:pStyle w:val="583"/>
              <w:spacing w:line="360" w:lineRule="auto"/>
              <w:rPr>
                <w:rFonts w:ascii="宋体" w:hAnsi="宋体"/>
                <w:sz w:val="21"/>
                <w:szCs w:val="21"/>
              </w:rPr>
            </w:pPr>
            <w:r>
              <w:rPr>
                <w:rFonts w:hint="eastAsia" w:ascii="宋体" w:hAnsi="宋体" w:cs="宋体"/>
                <w:sz w:val="21"/>
                <w:szCs w:val="21"/>
              </w:rPr>
              <w:t>①实施抢险抢修的应急方案和措施，并不断加以改进。</w:t>
            </w:r>
          </w:p>
          <w:p w14:paraId="5B31807A">
            <w:pPr>
              <w:pStyle w:val="583"/>
              <w:spacing w:line="360" w:lineRule="auto"/>
              <w:rPr>
                <w:rFonts w:ascii="宋体" w:hAnsi="宋体"/>
                <w:sz w:val="21"/>
                <w:szCs w:val="21"/>
              </w:rPr>
            </w:pPr>
            <w:r>
              <w:rPr>
                <w:rFonts w:hint="eastAsia" w:ascii="宋体" w:hAnsi="宋体" w:cs="宋体"/>
                <w:sz w:val="21"/>
                <w:szCs w:val="21"/>
              </w:rPr>
              <w:t>②寻找受害者并转移至安全地带。</w:t>
            </w:r>
          </w:p>
          <w:p w14:paraId="01BEBCF1">
            <w:pPr>
              <w:pStyle w:val="583"/>
              <w:spacing w:line="360" w:lineRule="auto"/>
              <w:rPr>
                <w:rFonts w:ascii="宋体" w:hAnsi="宋体"/>
                <w:sz w:val="21"/>
                <w:szCs w:val="21"/>
              </w:rPr>
            </w:pPr>
            <w:r>
              <w:rPr>
                <w:rFonts w:hint="eastAsia" w:ascii="宋体" w:hAnsi="宋体" w:cs="宋体"/>
                <w:sz w:val="21"/>
                <w:szCs w:val="21"/>
              </w:rPr>
              <w:t>③在事故有可能扩大进行抢险抢修或救援时，高度注意避免意外伤害。</w:t>
            </w:r>
          </w:p>
          <w:p w14:paraId="33788242">
            <w:pPr>
              <w:pStyle w:val="583"/>
              <w:spacing w:line="360" w:lineRule="auto"/>
              <w:rPr>
                <w:rFonts w:ascii="宋体" w:hAnsi="宋体"/>
                <w:sz w:val="21"/>
                <w:szCs w:val="21"/>
              </w:rPr>
            </w:pPr>
            <w:r>
              <w:rPr>
                <w:rFonts w:hint="eastAsia" w:ascii="宋体" w:hAnsi="宋体" w:cs="宋体"/>
                <w:sz w:val="21"/>
                <w:szCs w:val="21"/>
              </w:rPr>
              <w:t>④抢险抢修或救援结束后，直接报告最高管理者并对结果进行复查和评估。</w:t>
            </w:r>
          </w:p>
        </w:tc>
      </w:tr>
      <w:tr w14:paraId="5911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14:paraId="2FC010C9">
            <w:pPr>
              <w:pStyle w:val="583"/>
              <w:spacing w:line="360" w:lineRule="auto"/>
              <w:jc w:val="center"/>
              <w:rPr>
                <w:rFonts w:ascii="宋体" w:hAnsi="宋体"/>
                <w:sz w:val="21"/>
                <w:szCs w:val="21"/>
              </w:rPr>
            </w:pPr>
            <w:r>
              <w:rPr>
                <w:rFonts w:hint="eastAsia" w:ascii="宋体" w:hAnsi="宋体"/>
                <w:sz w:val="21"/>
                <w:szCs w:val="21"/>
              </w:rPr>
              <w:t>5</w:t>
            </w:r>
          </w:p>
        </w:tc>
        <w:tc>
          <w:tcPr>
            <w:tcW w:w="449" w:type="pct"/>
            <w:noWrap w:val="0"/>
            <w:vAlign w:val="center"/>
          </w:tcPr>
          <w:p w14:paraId="303B63C3">
            <w:pPr>
              <w:pStyle w:val="583"/>
              <w:spacing w:line="360" w:lineRule="auto"/>
              <w:jc w:val="center"/>
              <w:rPr>
                <w:rFonts w:ascii="宋体" w:hAnsi="宋体"/>
                <w:sz w:val="21"/>
                <w:szCs w:val="21"/>
              </w:rPr>
            </w:pPr>
            <w:r>
              <w:rPr>
                <w:rFonts w:hint="eastAsia" w:ascii="宋体" w:hAnsi="宋体" w:cs="宋体"/>
                <w:sz w:val="21"/>
                <w:szCs w:val="21"/>
              </w:rPr>
              <w:t>医疗救护组</w:t>
            </w:r>
          </w:p>
        </w:tc>
        <w:tc>
          <w:tcPr>
            <w:tcW w:w="4168" w:type="pct"/>
            <w:noWrap w:val="0"/>
            <w:vAlign w:val="center"/>
          </w:tcPr>
          <w:p w14:paraId="1C129170">
            <w:pPr>
              <w:pStyle w:val="583"/>
              <w:spacing w:line="360" w:lineRule="auto"/>
              <w:rPr>
                <w:rFonts w:ascii="宋体" w:hAnsi="宋体"/>
                <w:sz w:val="21"/>
                <w:szCs w:val="21"/>
              </w:rPr>
            </w:pPr>
            <w:r>
              <w:rPr>
                <w:rFonts w:hint="eastAsia" w:ascii="宋体" w:hAnsi="宋体" w:cs="宋体"/>
                <w:sz w:val="21"/>
                <w:szCs w:val="21"/>
              </w:rPr>
              <w:t>①在外部救援机构未到达前，对受害者进行必要的抢救</w:t>
            </w:r>
            <w:r>
              <w:rPr>
                <w:rFonts w:ascii="宋体" w:hAnsi="宋体"/>
                <w:sz w:val="21"/>
                <w:szCs w:val="21"/>
              </w:rPr>
              <w:t>(</w:t>
            </w:r>
            <w:r>
              <w:rPr>
                <w:rFonts w:hint="eastAsia" w:ascii="宋体" w:hAnsi="宋体" w:cs="宋体"/>
                <w:sz w:val="21"/>
                <w:szCs w:val="21"/>
              </w:rPr>
              <w:t>如人工呼吸、包扎止血、防止受伤部位受污染等</w:t>
            </w:r>
            <w:r>
              <w:rPr>
                <w:rFonts w:ascii="宋体" w:hAnsi="宋体"/>
                <w:sz w:val="21"/>
                <w:szCs w:val="21"/>
              </w:rPr>
              <w:t>)</w:t>
            </w:r>
            <w:r>
              <w:rPr>
                <w:rFonts w:hint="eastAsia" w:ascii="宋体" w:hAnsi="宋体" w:cs="宋体"/>
                <w:sz w:val="21"/>
                <w:szCs w:val="21"/>
              </w:rPr>
              <w:t>。</w:t>
            </w:r>
          </w:p>
          <w:p w14:paraId="0069E06C">
            <w:pPr>
              <w:pStyle w:val="583"/>
              <w:spacing w:line="360" w:lineRule="auto"/>
              <w:rPr>
                <w:rFonts w:ascii="宋体" w:hAnsi="宋体"/>
                <w:sz w:val="21"/>
                <w:szCs w:val="21"/>
              </w:rPr>
            </w:pPr>
            <w:r>
              <w:rPr>
                <w:rFonts w:hint="eastAsia" w:ascii="宋体" w:hAnsi="宋体" w:cs="宋体"/>
                <w:sz w:val="21"/>
                <w:szCs w:val="21"/>
              </w:rPr>
              <w:t>②使重度受害者优先得到外部救援机构的救护。</w:t>
            </w:r>
          </w:p>
          <w:p w14:paraId="5D7D004B">
            <w:pPr>
              <w:pStyle w:val="583"/>
              <w:spacing w:line="360" w:lineRule="auto"/>
              <w:rPr>
                <w:rFonts w:ascii="宋体" w:hAnsi="宋体"/>
                <w:sz w:val="21"/>
                <w:szCs w:val="21"/>
              </w:rPr>
            </w:pPr>
            <w:r>
              <w:rPr>
                <w:rFonts w:hint="eastAsia" w:ascii="宋体" w:hAnsi="宋体" w:cs="宋体"/>
                <w:sz w:val="21"/>
                <w:szCs w:val="21"/>
              </w:rPr>
              <w:t>③协助外部救援机构转送受害者至医疗机构，并指定人员护理受害者。</w:t>
            </w:r>
          </w:p>
        </w:tc>
      </w:tr>
      <w:tr w14:paraId="458A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82" w:type="pct"/>
            <w:noWrap w:val="0"/>
            <w:vAlign w:val="center"/>
          </w:tcPr>
          <w:p w14:paraId="1A457C31">
            <w:pPr>
              <w:pStyle w:val="583"/>
              <w:spacing w:line="360" w:lineRule="auto"/>
              <w:jc w:val="center"/>
              <w:rPr>
                <w:rFonts w:ascii="宋体" w:hAnsi="宋体"/>
                <w:sz w:val="21"/>
                <w:szCs w:val="21"/>
              </w:rPr>
            </w:pPr>
            <w:r>
              <w:rPr>
                <w:rFonts w:hint="eastAsia" w:ascii="宋体" w:hAnsi="宋体"/>
                <w:sz w:val="21"/>
                <w:szCs w:val="21"/>
              </w:rPr>
              <w:t>6</w:t>
            </w:r>
          </w:p>
        </w:tc>
        <w:tc>
          <w:tcPr>
            <w:tcW w:w="449" w:type="pct"/>
            <w:noWrap w:val="0"/>
            <w:vAlign w:val="center"/>
          </w:tcPr>
          <w:p w14:paraId="1A39F95B">
            <w:pPr>
              <w:pStyle w:val="583"/>
              <w:spacing w:line="360" w:lineRule="auto"/>
              <w:jc w:val="center"/>
              <w:rPr>
                <w:rFonts w:ascii="宋体" w:hAnsi="宋体"/>
                <w:sz w:val="21"/>
                <w:szCs w:val="21"/>
              </w:rPr>
            </w:pPr>
            <w:r>
              <w:rPr>
                <w:rFonts w:hint="eastAsia" w:ascii="宋体" w:hAnsi="宋体" w:cs="宋体"/>
                <w:sz w:val="21"/>
                <w:szCs w:val="21"/>
              </w:rPr>
              <w:t>后勤保障组</w:t>
            </w:r>
          </w:p>
        </w:tc>
        <w:tc>
          <w:tcPr>
            <w:tcW w:w="4168" w:type="pct"/>
            <w:noWrap w:val="0"/>
            <w:vAlign w:val="center"/>
          </w:tcPr>
          <w:p w14:paraId="402144ED">
            <w:pPr>
              <w:pStyle w:val="583"/>
              <w:spacing w:line="360" w:lineRule="auto"/>
              <w:rPr>
                <w:rFonts w:ascii="宋体" w:hAnsi="宋体"/>
                <w:sz w:val="21"/>
                <w:szCs w:val="21"/>
              </w:rPr>
            </w:pPr>
            <w:r>
              <w:rPr>
                <w:rFonts w:hint="eastAsia" w:ascii="宋体" w:hAnsi="宋体" w:cs="宋体"/>
                <w:sz w:val="21"/>
                <w:szCs w:val="21"/>
              </w:rPr>
              <w:t>①保障系统内各组人员必须的防护、救护用品及生活物资的供给。</w:t>
            </w:r>
          </w:p>
          <w:p w14:paraId="47F457C9">
            <w:pPr>
              <w:pStyle w:val="583"/>
              <w:numPr>
                <w:ilvl w:val="0"/>
                <w:numId w:val="13"/>
              </w:numPr>
              <w:spacing w:line="360" w:lineRule="auto"/>
              <w:rPr>
                <w:rFonts w:ascii="宋体" w:hAnsi="宋体"/>
                <w:sz w:val="21"/>
                <w:szCs w:val="21"/>
              </w:rPr>
            </w:pPr>
            <w:r>
              <w:rPr>
                <w:rFonts w:hint="eastAsia" w:ascii="宋体" w:hAnsi="宋体" w:cs="宋体"/>
                <w:sz w:val="21"/>
                <w:szCs w:val="21"/>
              </w:rPr>
              <w:t>提供合格的抢险抢修或救援的物质及设备。</w:t>
            </w:r>
          </w:p>
        </w:tc>
      </w:tr>
    </w:tbl>
    <w:p w14:paraId="320E589A">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表8.3.4-2　项目经理部应急小组主要人员联系名单及联系电话</w:t>
      </w:r>
    </w:p>
    <w:tbl>
      <w:tblPr>
        <w:tblStyle w:val="50"/>
        <w:tblpPr w:leftFromText="180" w:rightFromText="180" w:vertAnchor="text" w:horzAnchor="margin" w:tblpXSpec="center" w:tblpY="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649"/>
        <w:gridCol w:w="2502"/>
        <w:gridCol w:w="3520"/>
      </w:tblGrid>
      <w:tr w14:paraId="6EDB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380174CD">
            <w:pPr>
              <w:pStyle w:val="583"/>
              <w:spacing w:line="360" w:lineRule="auto"/>
              <w:jc w:val="center"/>
              <w:rPr>
                <w:rFonts w:ascii="宋体" w:hAnsi="宋体" w:cs="宋体"/>
                <w:sz w:val="21"/>
                <w:szCs w:val="21"/>
              </w:rPr>
            </w:pPr>
            <w:bookmarkStart w:id="515" w:name="_Toc9476"/>
            <w:r>
              <w:rPr>
                <w:rFonts w:hint="eastAsia" w:ascii="宋体" w:hAnsi="宋体" w:cs="宋体"/>
                <w:sz w:val="21"/>
                <w:szCs w:val="21"/>
              </w:rPr>
              <w:t>应急小组</w:t>
            </w:r>
          </w:p>
        </w:tc>
        <w:tc>
          <w:tcPr>
            <w:tcW w:w="888" w:type="pct"/>
            <w:tcBorders>
              <w:top w:val="single" w:color="auto" w:sz="8" w:space="0"/>
              <w:left w:val="single" w:color="auto" w:sz="8" w:space="0"/>
              <w:bottom w:val="single" w:color="auto" w:sz="8" w:space="0"/>
            </w:tcBorders>
            <w:noWrap w:val="0"/>
            <w:vAlign w:val="center"/>
          </w:tcPr>
          <w:p w14:paraId="739D2800">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1347" w:type="pct"/>
            <w:tcBorders>
              <w:top w:val="single" w:color="auto" w:sz="8" w:space="0"/>
              <w:bottom w:val="single" w:color="auto" w:sz="8" w:space="0"/>
            </w:tcBorders>
            <w:noWrap w:val="0"/>
            <w:vAlign w:val="center"/>
          </w:tcPr>
          <w:p w14:paraId="58E06138">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1895" w:type="pct"/>
            <w:tcBorders>
              <w:top w:val="single" w:color="auto" w:sz="8" w:space="0"/>
              <w:bottom w:val="single" w:color="auto" w:sz="8" w:space="0"/>
              <w:right w:val="single" w:color="auto" w:sz="8" w:space="0"/>
            </w:tcBorders>
            <w:noWrap w:val="0"/>
            <w:vAlign w:val="center"/>
          </w:tcPr>
          <w:p w14:paraId="47A1027E">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14:paraId="4933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09862079">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8" w:type="pct"/>
            <w:tcBorders>
              <w:top w:val="single" w:color="auto" w:sz="8" w:space="0"/>
              <w:left w:val="single" w:color="auto" w:sz="8" w:space="0"/>
              <w:bottom w:val="single" w:color="auto" w:sz="8" w:space="0"/>
            </w:tcBorders>
            <w:noWrap w:val="0"/>
            <w:vAlign w:val="center"/>
          </w:tcPr>
          <w:p w14:paraId="2EE76544">
            <w:pPr>
              <w:pStyle w:val="583"/>
              <w:spacing w:line="360"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胡世鹏</w:t>
            </w:r>
          </w:p>
          <w:p w14:paraId="7A1F0F98">
            <w:pPr>
              <w:pStyle w:val="583"/>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金文星</w:t>
            </w:r>
          </w:p>
        </w:tc>
        <w:tc>
          <w:tcPr>
            <w:tcW w:w="1347" w:type="pct"/>
            <w:tcBorders>
              <w:top w:val="single" w:color="auto" w:sz="8" w:space="0"/>
              <w:bottom w:val="single" w:color="auto" w:sz="8" w:space="0"/>
            </w:tcBorders>
            <w:noWrap w:val="0"/>
            <w:vAlign w:val="center"/>
          </w:tcPr>
          <w:p w14:paraId="419333B1">
            <w:pPr>
              <w:pStyle w:val="583"/>
              <w:spacing w:line="360"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15123554665</w:t>
            </w:r>
          </w:p>
          <w:p w14:paraId="3B294D6F">
            <w:pPr>
              <w:pStyle w:val="583"/>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18083549520</w:t>
            </w:r>
          </w:p>
        </w:tc>
        <w:tc>
          <w:tcPr>
            <w:tcW w:w="1895" w:type="pct"/>
            <w:tcBorders>
              <w:top w:val="single" w:color="auto" w:sz="8" w:space="0"/>
              <w:bottom w:val="single" w:color="auto" w:sz="8" w:space="0"/>
              <w:right w:val="single" w:color="auto" w:sz="8" w:space="0"/>
            </w:tcBorders>
            <w:noWrap w:val="0"/>
            <w:vAlign w:val="center"/>
          </w:tcPr>
          <w:p w14:paraId="132A5EAA">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14:paraId="7A33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9" w:hRule="atLeast"/>
        </w:trPr>
        <w:tc>
          <w:tcPr>
            <w:tcW w:w="868" w:type="pct"/>
            <w:tcBorders>
              <w:top w:val="single" w:color="auto" w:sz="8" w:space="0"/>
              <w:right w:val="single" w:color="auto" w:sz="8" w:space="0"/>
            </w:tcBorders>
            <w:noWrap w:val="0"/>
            <w:vAlign w:val="center"/>
          </w:tcPr>
          <w:p w14:paraId="029A5A20">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8" w:type="pct"/>
            <w:tcBorders>
              <w:top w:val="single" w:color="auto" w:sz="8" w:space="0"/>
              <w:left w:val="single" w:color="auto" w:sz="8" w:space="0"/>
            </w:tcBorders>
            <w:noWrap w:val="0"/>
            <w:vAlign w:val="center"/>
          </w:tcPr>
          <w:p w14:paraId="386AD8D2">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黄伟</w:t>
            </w:r>
          </w:p>
        </w:tc>
        <w:tc>
          <w:tcPr>
            <w:tcW w:w="1347" w:type="pct"/>
            <w:tcBorders>
              <w:top w:val="single" w:color="auto" w:sz="8" w:space="0"/>
            </w:tcBorders>
            <w:noWrap w:val="0"/>
            <w:vAlign w:val="center"/>
          </w:tcPr>
          <w:p w14:paraId="08BBDEA0">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18290219160</w:t>
            </w:r>
          </w:p>
        </w:tc>
        <w:tc>
          <w:tcPr>
            <w:tcW w:w="1895" w:type="pct"/>
            <w:tcBorders>
              <w:top w:val="single" w:color="auto" w:sz="8" w:space="0"/>
              <w:right w:val="single" w:color="auto" w:sz="8" w:space="0"/>
            </w:tcBorders>
            <w:noWrap w:val="0"/>
            <w:vAlign w:val="center"/>
          </w:tcPr>
          <w:p w14:paraId="03FECAB6">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14:paraId="4430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8" w:type="pct"/>
            <w:tcBorders>
              <w:top w:val="single" w:color="auto" w:sz="8" w:space="0"/>
              <w:right w:val="single" w:color="auto" w:sz="8" w:space="0"/>
            </w:tcBorders>
            <w:noWrap w:val="0"/>
            <w:vAlign w:val="center"/>
          </w:tcPr>
          <w:p w14:paraId="680DA62B">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8" w:type="pct"/>
            <w:tcBorders>
              <w:top w:val="single" w:color="auto" w:sz="8" w:space="0"/>
              <w:left w:val="single" w:color="auto" w:sz="8" w:space="0"/>
            </w:tcBorders>
            <w:noWrap w:val="0"/>
            <w:vAlign w:val="center"/>
          </w:tcPr>
          <w:p w14:paraId="0193F492">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石勇</w:t>
            </w:r>
          </w:p>
        </w:tc>
        <w:tc>
          <w:tcPr>
            <w:tcW w:w="1347" w:type="pct"/>
            <w:tcBorders>
              <w:top w:val="single" w:color="auto" w:sz="8" w:space="0"/>
            </w:tcBorders>
            <w:noWrap w:val="0"/>
            <w:vAlign w:val="center"/>
          </w:tcPr>
          <w:p w14:paraId="7F57B03B">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17365243841</w:t>
            </w:r>
          </w:p>
        </w:tc>
        <w:tc>
          <w:tcPr>
            <w:tcW w:w="1895" w:type="pct"/>
            <w:tcBorders>
              <w:top w:val="single" w:color="auto" w:sz="8" w:space="0"/>
              <w:right w:val="single" w:color="auto" w:sz="8" w:space="0"/>
            </w:tcBorders>
            <w:noWrap w:val="0"/>
            <w:vAlign w:val="center"/>
          </w:tcPr>
          <w:p w14:paraId="393A8654">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14:paraId="41BD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8" w:type="pct"/>
            <w:tcBorders>
              <w:right w:val="single" w:color="auto" w:sz="8" w:space="0"/>
            </w:tcBorders>
            <w:noWrap w:val="0"/>
            <w:vAlign w:val="center"/>
          </w:tcPr>
          <w:p w14:paraId="5D01F285">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8" w:type="pct"/>
            <w:tcBorders>
              <w:left w:val="single" w:color="auto" w:sz="8" w:space="0"/>
            </w:tcBorders>
            <w:noWrap w:val="0"/>
            <w:vAlign w:val="center"/>
          </w:tcPr>
          <w:p w14:paraId="17364C5E">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朱新发</w:t>
            </w:r>
          </w:p>
        </w:tc>
        <w:tc>
          <w:tcPr>
            <w:tcW w:w="1347" w:type="pct"/>
            <w:noWrap w:val="0"/>
            <w:vAlign w:val="center"/>
          </w:tcPr>
          <w:p w14:paraId="44A6D62B">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18207326211</w:t>
            </w:r>
          </w:p>
        </w:tc>
        <w:tc>
          <w:tcPr>
            <w:tcW w:w="1895" w:type="pct"/>
            <w:tcBorders>
              <w:right w:val="single" w:color="auto" w:sz="8" w:space="0"/>
            </w:tcBorders>
            <w:noWrap w:val="0"/>
            <w:vAlign w:val="center"/>
          </w:tcPr>
          <w:p w14:paraId="1F2D87D1">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14:paraId="289E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8" w:type="pct"/>
            <w:tcBorders>
              <w:right w:val="single" w:color="auto" w:sz="8" w:space="0"/>
            </w:tcBorders>
            <w:noWrap w:val="0"/>
            <w:vAlign w:val="center"/>
          </w:tcPr>
          <w:p w14:paraId="24C2F527">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8" w:type="pct"/>
            <w:tcBorders>
              <w:left w:val="single" w:color="auto" w:sz="8" w:space="0"/>
            </w:tcBorders>
            <w:noWrap w:val="0"/>
            <w:vAlign w:val="center"/>
          </w:tcPr>
          <w:p w14:paraId="6E4414E9">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杨晓兵</w:t>
            </w:r>
          </w:p>
        </w:tc>
        <w:tc>
          <w:tcPr>
            <w:tcW w:w="1347" w:type="pct"/>
            <w:noWrap w:val="0"/>
            <w:vAlign w:val="center"/>
          </w:tcPr>
          <w:p w14:paraId="7C307737">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18288553373</w:t>
            </w:r>
          </w:p>
        </w:tc>
        <w:tc>
          <w:tcPr>
            <w:tcW w:w="1895" w:type="pct"/>
            <w:tcBorders>
              <w:right w:val="single" w:color="auto" w:sz="8" w:space="0"/>
            </w:tcBorders>
            <w:noWrap w:val="0"/>
            <w:vAlign w:val="center"/>
          </w:tcPr>
          <w:p w14:paraId="57CAB92D">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14:paraId="66F8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8" w:type="pct"/>
            <w:tcBorders>
              <w:right w:val="single" w:color="auto" w:sz="8" w:space="0"/>
            </w:tcBorders>
            <w:noWrap w:val="0"/>
            <w:vAlign w:val="center"/>
          </w:tcPr>
          <w:p w14:paraId="489C1C2A">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8" w:type="pct"/>
            <w:tcBorders>
              <w:left w:val="single" w:color="auto" w:sz="8" w:space="0"/>
            </w:tcBorders>
            <w:noWrap w:val="0"/>
            <w:vAlign w:val="center"/>
          </w:tcPr>
          <w:p w14:paraId="61647201">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黄鑫</w:t>
            </w:r>
          </w:p>
        </w:tc>
        <w:tc>
          <w:tcPr>
            <w:tcW w:w="1347" w:type="pct"/>
            <w:noWrap w:val="0"/>
            <w:vAlign w:val="center"/>
          </w:tcPr>
          <w:p w14:paraId="0D412F24">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15111458886</w:t>
            </w:r>
          </w:p>
        </w:tc>
        <w:tc>
          <w:tcPr>
            <w:tcW w:w="1895" w:type="pct"/>
            <w:tcBorders>
              <w:right w:val="single" w:color="auto" w:sz="8" w:space="0"/>
            </w:tcBorders>
            <w:noWrap w:val="0"/>
            <w:vAlign w:val="center"/>
          </w:tcPr>
          <w:p w14:paraId="6605A78C">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14:paraId="73A2D4E5">
      <w:pPr>
        <w:pStyle w:val="580"/>
        <w:ind w:firstLine="0" w:firstLineChars="0"/>
        <w:rPr>
          <w:rFonts w:hint="eastAsia"/>
          <w:sz w:val="10"/>
          <w:szCs w:val="10"/>
        </w:rPr>
      </w:pPr>
    </w:p>
    <w:p w14:paraId="3C326516">
      <w:pPr>
        <w:pStyle w:val="580"/>
        <w:ind w:firstLine="0" w:firstLineChars="0"/>
        <w:rPr>
          <w:rFonts w:hint="eastAsia"/>
          <w:sz w:val="10"/>
          <w:szCs w:val="10"/>
        </w:rPr>
      </w:pPr>
    </w:p>
    <w:p w14:paraId="39F53C0D">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表8.3.4-3　施工升降机专业分包单位项目应急小组主要人员联系名单及联系电话</w:t>
      </w:r>
    </w:p>
    <w:tbl>
      <w:tblPr>
        <w:tblStyle w:val="50"/>
        <w:tblpPr w:leftFromText="180" w:rightFromText="180" w:vertAnchor="text" w:horzAnchor="margin" w:tblpXSpec="center" w:tblpY="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648"/>
        <w:gridCol w:w="2502"/>
        <w:gridCol w:w="3522"/>
      </w:tblGrid>
      <w:tr w14:paraId="6BC9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10E352D1">
            <w:pPr>
              <w:pStyle w:val="583"/>
              <w:spacing w:line="360" w:lineRule="auto"/>
              <w:jc w:val="center"/>
              <w:rPr>
                <w:rFonts w:ascii="宋体" w:hAnsi="宋体" w:cs="宋体"/>
                <w:sz w:val="21"/>
                <w:szCs w:val="21"/>
              </w:rPr>
            </w:pPr>
            <w:r>
              <w:rPr>
                <w:rFonts w:hint="eastAsia" w:ascii="宋体" w:hAnsi="宋体" w:cs="宋体"/>
                <w:sz w:val="21"/>
                <w:szCs w:val="21"/>
              </w:rPr>
              <w:t>应急小组</w:t>
            </w:r>
          </w:p>
        </w:tc>
        <w:tc>
          <w:tcPr>
            <w:tcW w:w="887" w:type="pct"/>
            <w:tcBorders>
              <w:top w:val="single" w:color="auto" w:sz="8" w:space="0"/>
              <w:left w:val="single" w:color="auto" w:sz="8" w:space="0"/>
              <w:bottom w:val="single" w:color="auto" w:sz="8" w:space="0"/>
            </w:tcBorders>
            <w:noWrap w:val="0"/>
            <w:vAlign w:val="center"/>
          </w:tcPr>
          <w:p w14:paraId="45BA1191">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1347" w:type="pct"/>
            <w:tcBorders>
              <w:top w:val="single" w:color="auto" w:sz="8" w:space="0"/>
              <w:bottom w:val="single" w:color="auto" w:sz="8" w:space="0"/>
            </w:tcBorders>
            <w:noWrap w:val="0"/>
            <w:vAlign w:val="center"/>
          </w:tcPr>
          <w:p w14:paraId="532E39B4">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1896" w:type="pct"/>
            <w:tcBorders>
              <w:top w:val="single" w:color="auto" w:sz="8" w:space="0"/>
              <w:bottom w:val="single" w:color="auto" w:sz="8" w:space="0"/>
              <w:right w:val="single" w:color="auto" w:sz="8" w:space="0"/>
            </w:tcBorders>
            <w:noWrap w:val="0"/>
            <w:vAlign w:val="center"/>
          </w:tcPr>
          <w:p w14:paraId="47199AF7">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14:paraId="00C2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2EF1F274">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7" w:type="pct"/>
            <w:tcBorders>
              <w:top w:val="single" w:color="auto" w:sz="8" w:space="0"/>
              <w:left w:val="single" w:color="auto" w:sz="8" w:space="0"/>
              <w:bottom w:val="single" w:color="auto" w:sz="8" w:space="0"/>
            </w:tcBorders>
            <w:noWrap w:val="0"/>
            <w:vAlign w:val="center"/>
          </w:tcPr>
          <w:p w14:paraId="7D946602">
            <w:pPr>
              <w:pStyle w:val="583"/>
              <w:spacing w:line="360" w:lineRule="auto"/>
              <w:jc w:val="center"/>
              <w:rPr>
                <w:rFonts w:hint="eastAsia" w:ascii="宋体" w:hAnsi="宋体" w:eastAsia="宋体" w:cs="宋体"/>
                <w:sz w:val="21"/>
                <w:szCs w:val="21"/>
                <w:lang w:eastAsia="zh-CN"/>
              </w:rPr>
            </w:pPr>
            <w:r>
              <w:rPr>
                <w:rFonts w:hint="eastAsia" w:ascii="宋体" w:hAnsi="宋体" w:cs="仿宋"/>
                <w:bCs/>
                <w:sz w:val="24"/>
                <w:szCs w:val="24"/>
                <w:lang w:eastAsia="zh-CN"/>
              </w:rPr>
              <w:t>吕仕昌</w:t>
            </w:r>
          </w:p>
        </w:tc>
        <w:tc>
          <w:tcPr>
            <w:tcW w:w="1347" w:type="pct"/>
            <w:tcBorders>
              <w:top w:val="single" w:color="auto" w:sz="8" w:space="0"/>
              <w:bottom w:val="single" w:color="auto" w:sz="8" w:space="0"/>
            </w:tcBorders>
            <w:noWrap w:val="0"/>
            <w:vAlign w:val="center"/>
          </w:tcPr>
          <w:p w14:paraId="4CFA75CB">
            <w:pPr>
              <w:pStyle w:val="583"/>
              <w:spacing w:line="360" w:lineRule="auto"/>
              <w:jc w:val="center"/>
              <w:rPr>
                <w:rFonts w:hint="default" w:ascii="宋体" w:hAnsi="宋体" w:cs="宋体"/>
                <w:sz w:val="21"/>
                <w:szCs w:val="21"/>
                <w:lang w:val="en-US"/>
              </w:rPr>
            </w:pPr>
            <w:r>
              <w:rPr>
                <w:rFonts w:hint="default" w:ascii="宋体" w:hAnsi="宋体" w:eastAsia="宋体" w:cs="宋体"/>
                <w:sz w:val="21"/>
                <w:szCs w:val="21"/>
                <w:lang w:val="en-US" w:eastAsia="zh-CN"/>
              </w:rPr>
              <w:t>13983589023</w:t>
            </w:r>
          </w:p>
        </w:tc>
        <w:tc>
          <w:tcPr>
            <w:tcW w:w="1896" w:type="pct"/>
            <w:tcBorders>
              <w:top w:val="single" w:color="auto" w:sz="8" w:space="0"/>
              <w:bottom w:val="single" w:color="auto" w:sz="8" w:space="0"/>
              <w:right w:val="single" w:color="auto" w:sz="8" w:space="0"/>
            </w:tcBorders>
            <w:noWrap w:val="0"/>
            <w:vAlign w:val="center"/>
          </w:tcPr>
          <w:p w14:paraId="6DD4B12D">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14:paraId="41E1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868" w:type="pct"/>
            <w:tcBorders>
              <w:top w:val="single" w:color="auto" w:sz="8" w:space="0"/>
              <w:right w:val="single" w:color="auto" w:sz="8" w:space="0"/>
            </w:tcBorders>
            <w:noWrap w:val="0"/>
            <w:vAlign w:val="center"/>
          </w:tcPr>
          <w:p w14:paraId="4510E8C6">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7" w:type="pct"/>
            <w:tcBorders>
              <w:top w:val="single" w:color="auto" w:sz="8" w:space="0"/>
              <w:left w:val="single" w:color="auto" w:sz="8" w:space="0"/>
            </w:tcBorders>
            <w:noWrap w:val="0"/>
            <w:vAlign w:val="center"/>
          </w:tcPr>
          <w:p w14:paraId="46704C2F">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温涛</w:t>
            </w:r>
          </w:p>
        </w:tc>
        <w:tc>
          <w:tcPr>
            <w:tcW w:w="1347" w:type="pct"/>
            <w:tcBorders>
              <w:top w:val="single" w:color="auto" w:sz="8" w:space="0"/>
            </w:tcBorders>
            <w:noWrap w:val="0"/>
            <w:vAlign w:val="center"/>
          </w:tcPr>
          <w:p w14:paraId="550B83B7">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18868387569</w:t>
            </w:r>
          </w:p>
        </w:tc>
        <w:tc>
          <w:tcPr>
            <w:tcW w:w="1896" w:type="pct"/>
            <w:tcBorders>
              <w:top w:val="single" w:color="auto" w:sz="8" w:space="0"/>
              <w:right w:val="single" w:color="auto" w:sz="8" w:space="0"/>
            </w:tcBorders>
            <w:noWrap w:val="0"/>
            <w:vAlign w:val="center"/>
          </w:tcPr>
          <w:p w14:paraId="4BD6E40D">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14:paraId="2F56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8" w:type="pct"/>
            <w:tcBorders>
              <w:top w:val="single" w:color="auto" w:sz="8" w:space="0"/>
              <w:right w:val="single" w:color="auto" w:sz="8" w:space="0"/>
            </w:tcBorders>
            <w:noWrap w:val="0"/>
            <w:vAlign w:val="center"/>
          </w:tcPr>
          <w:p w14:paraId="029DA043">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7" w:type="pct"/>
            <w:tcBorders>
              <w:top w:val="single" w:color="auto" w:sz="8" w:space="0"/>
              <w:left w:val="single" w:color="auto" w:sz="8" w:space="0"/>
            </w:tcBorders>
            <w:noWrap w:val="0"/>
            <w:vAlign w:val="center"/>
          </w:tcPr>
          <w:p w14:paraId="59FC803C">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刘云祥</w:t>
            </w:r>
          </w:p>
        </w:tc>
        <w:tc>
          <w:tcPr>
            <w:tcW w:w="1347" w:type="pct"/>
            <w:tcBorders>
              <w:top w:val="single" w:color="auto" w:sz="8" w:space="0"/>
            </w:tcBorders>
            <w:noWrap w:val="0"/>
            <w:vAlign w:val="center"/>
          </w:tcPr>
          <w:p w14:paraId="269CFE86">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17078096089</w:t>
            </w:r>
          </w:p>
        </w:tc>
        <w:tc>
          <w:tcPr>
            <w:tcW w:w="1896" w:type="pct"/>
            <w:tcBorders>
              <w:top w:val="single" w:color="auto" w:sz="8" w:space="0"/>
              <w:right w:val="single" w:color="auto" w:sz="8" w:space="0"/>
            </w:tcBorders>
            <w:noWrap w:val="0"/>
            <w:vAlign w:val="center"/>
          </w:tcPr>
          <w:p w14:paraId="398F2640">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14:paraId="189A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8" w:type="pct"/>
            <w:tcBorders>
              <w:right w:val="single" w:color="auto" w:sz="8" w:space="0"/>
            </w:tcBorders>
            <w:noWrap w:val="0"/>
            <w:vAlign w:val="center"/>
          </w:tcPr>
          <w:p w14:paraId="0C45C342">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7" w:type="pct"/>
            <w:tcBorders>
              <w:left w:val="single" w:color="auto" w:sz="8" w:space="0"/>
            </w:tcBorders>
            <w:noWrap w:val="0"/>
            <w:vAlign w:val="center"/>
          </w:tcPr>
          <w:p w14:paraId="1F6069D9">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黄教亮</w:t>
            </w:r>
          </w:p>
        </w:tc>
        <w:tc>
          <w:tcPr>
            <w:tcW w:w="1347" w:type="pct"/>
            <w:noWrap w:val="0"/>
            <w:vAlign w:val="center"/>
          </w:tcPr>
          <w:p w14:paraId="7D99D0B1">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15123153214</w:t>
            </w:r>
          </w:p>
        </w:tc>
        <w:tc>
          <w:tcPr>
            <w:tcW w:w="1896" w:type="pct"/>
            <w:tcBorders>
              <w:right w:val="single" w:color="auto" w:sz="8" w:space="0"/>
            </w:tcBorders>
            <w:noWrap w:val="0"/>
            <w:vAlign w:val="center"/>
          </w:tcPr>
          <w:p w14:paraId="45425A21">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14:paraId="4C5A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8" w:type="pct"/>
            <w:tcBorders>
              <w:right w:val="single" w:color="auto" w:sz="8" w:space="0"/>
            </w:tcBorders>
            <w:noWrap w:val="0"/>
            <w:vAlign w:val="center"/>
          </w:tcPr>
          <w:p w14:paraId="75599D39">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7" w:type="pct"/>
            <w:tcBorders>
              <w:left w:val="single" w:color="auto" w:sz="8" w:space="0"/>
            </w:tcBorders>
            <w:noWrap w:val="0"/>
            <w:vAlign w:val="center"/>
          </w:tcPr>
          <w:p w14:paraId="73BB162F">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向杰</w:t>
            </w:r>
          </w:p>
        </w:tc>
        <w:tc>
          <w:tcPr>
            <w:tcW w:w="1347" w:type="pct"/>
            <w:noWrap w:val="0"/>
            <w:vAlign w:val="center"/>
          </w:tcPr>
          <w:p w14:paraId="5CEA0974">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15284083880</w:t>
            </w:r>
          </w:p>
        </w:tc>
        <w:tc>
          <w:tcPr>
            <w:tcW w:w="1896" w:type="pct"/>
            <w:tcBorders>
              <w:right w:val="single" w:color="auto" w:sz="8" w:space="0"/>
            </w:tcBorders>
            <w:noWrap w:val="0"/>
            <w:vAlign w:val="center"/>
          </w:tcPr>
          <w:p w14:paraId="4FF01BF6">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14:paraId="6166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8" w:type="pct"/>
            <w:tcBorders>
              <w:right w:val="single" w:color="auto" w:sz="8" w:space="0"/>
            </w:tcBorders>
            <w:noWrap w:val="0"/>
            <w:vAlign w:val="center"/>
          </w:tcPr>
          <w:p w14:paraId="6911A148">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7" w:type="pct"/>
            <w:tcBorders>
              <w:left w:val="single" w:color="auto" w:sz="8" w:space="0"/>
            </w:tcBorders>
            <w:noWrap w:val="0"/>
            <w:vAlign w:val="center"/>
          </w:tcPr>
          <w:p w14:paraId="5A27D684">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李小琴</w:t>
            </w:r>
          </w:p>
        </w:tc>
        <w:tc>
          <w:tcPr>
            <w:tcW w:w="1347" w:type="pct"/>
            <w:noWrap w:val="0"/>
            <w:vAlign w:val="center"/>
          </w:tcPr>
          <w:p w14:paraId="64D01F9A">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13896697948</w:t>
            </w:r>
          </w:p>
        </w:tc>
        <w:tc>
          <w:tcPr>
            <w:tcW w:w="1896" w:type="pct"/>
            <w:tcBorders>
              <w:right w:val="single" w:color="auto" w:sz="8" w:space="0"/>
            </w:tcBorders>
            <w:noWrap w:val="0"/>
            <w:vAlign w:val="center"/>
          </w:tcPr>
          <w:p w14:paraId="31091957">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14:paraId="558D3413">
      <w:pPr>
        <w:pStyle w:val="580"/>
        <w:ind w:firstLine="0" w:firstLineChars="0"/>
        <w:rPr>
          <w:rFonts w:hint="eastAsia"/>
          <w:sz w:val="10"/>
          <w:szCs w:val="10"/>
        </w:rPr>
      </w:pPr>
    </w:p>
    <w:p w14:paraId="4BA43F11">
      <w:pPr>
        <w:pStyle w:val="5"/>
        <w:bidi w:val="0"/>
        <w:rPr>
          <w:rFonts w:hint="eastAsia"/>
          <w:lang w:val="en-US" w:eastAsia="zh-CN"/>
        </w:rPr>
      </w:pPr>
      <w:bookmarkStart w:id="516" w:name="_Toc4947"/>
      <w:bookmarkStart w:id="517" w:name="_Toc29234"/>
      <w:bookmarkStart w:id="518" w:name="_Toc9085"/>
      <w:bookmarkStart w:id="519" w:name="_Toc5342"/>
      <w:bookmarkStart w:id="520" w:name="_Toc15628"/>
      <w:r>
        <w:rPr>
          <w:rFonts w:hint="eastAsia"/>
          <w:lang w:val="en-US" w:eastAsia="zh-CN"/>
        </w:rPr>
        <w:t>安全事故应急救援程序</w:t>
      </w:r>
      <w:bookmarkEnd w:id="515"/>
      <w:bookmarkEnd w:id="516"/>
      <w:bookmarkEnd w:id="517"/>
      <w:bookmarkEnd w:id="518"/>
      <w:bookmarkEnd w:id="519"/>
      <w:bookmarkEnd w:id="520"/>
    </w:p>
    <w:p w14:paraId="42ECC2D3">
      <w:pPr>
        <w:ind w:firstLine="480"/>
        <w:rPr>
          <w:rFonts w:hint="eastAsia"/>
          <w:lang w:val="en-US" w:eastAsia="zh-CN"/>
        </w:rPr>
      </w:pPr>
      <w:r>
        <w:rPr>
          <w:rFonts w:hint="eastAsia"/>
          <w:lang w:val="en-US" w:eastAsia="zh-CN"/>
        </w:rPr>
        <w:t>领导小组接到值班室安全事故报警信息后，应迅速了解事故情况，评估等级，同时，立即启动应急预案。对发生重特大安全事故，及时调动人员在赶赴事故现场施救应急救援的同时，向当地应级救援相关部门进行汇报，请求相关部门紧急增援。</w:t>
      </w:r>
    </w:p>
    <w:p w14:paraId="5E0AFCFB">
      <w:pPr>
        <w:ind w:firstLine="480"/>
        <w:rPr>
          <w:rFonts w:hint="eastAsia"/>
          <w:lang w:val="en-US" w:eastAsia="zh-CN"/>
        </w:rPr>
      </w:pPr>
      <w:r>
        <w:rPr>
          <w:rFonts w:hint="eastAsia"/>
          <w:lang w:val="en-US" w:eastAsia="zh-CN"/>
        </w:rPr>
        <w:t>响应程序：报告联络有关人员(紧急时立刻报警、打求助电话)→必要时向社会发出救援请求→实施应急救援、保护事故现场、上报有关部门等→善后处理。</w:t>
      </w:r>
    </w:p>
    <w:p w14:paraId="052F15B4">
      <w:pPr>
        <w:pStyle w:val="4"/>
        <w:bidi w:val="0"/>
        <w:ind w:left="480" w:leftChars="0" w:firstLineChars="0"/>
        <w:rPr>
          <w:rFonts w:hint="eastAsia"/>
          <w:lang w:val="en-US" w:eastAsia="zh-CN"/>
        </w:rPr>
      </w:pPr>
      <w:bookmarkStart w:id="521" w:name="_Toc109137397"/>
      <w:bookmarkStart w:id="522" w:name="_Toc26521"/>
      <w:bookmarkStart w:id="523" w:name="_Toc18324"/>
      <w:bookmarkStart w:id="524" w:name="_Toc10409840"/>
      <w:bookmarkStart w:id="525" w:name="_Toc8994"/>
      <w:bookmarkStart w:id="526" w:name="_Toc31838"/>
      <w:bookmarkStart w:id="527" w:name="_Toc25996"/>
      <w:r>
        <w:rPr>
          <w:rFonts w:hint="eastAsia"/>
          <w:lang w:val="en-US" w:eastAsia="zh-CN"/>
        </w:rPr>
        <w:t>预防与预警</w:t>
      </w:r>
      <w:bookmarkEnd w:id="521"/>
      <w:bookmarkEnd w:id="522"/>
      <w:bookmarkEnd w:id="523"/>
      <w:bookmarkEnd w:id="524"/>
      <w:bookmarkEnd w:id="525"/>
      <w:bookmarkEnd w:id="526"/>
      <w:bookmarkEnd w:id="527"/>
    </w:p>
    <w:p w14:paraId="066F0089">
      <w:pPr>
        <w:pStyle w:val="5"/>
        <w:bidi w:val="0"/>
        <w:rPr>
          <w:rFonts w:hint="eastAsia"/>
          <w:lang w:val="en-US" w:eastAsia="zh-CN"/>
        </w:rPr>
      </w:pPr>
      <w:bookmarkStart w:id="528" w:name="_Toc3710"/>
      <w:bookmarkStart w:id="529" w:name="_Toc31309"/>
      <w:bookmarkStart w:id="530" w:name="_Toc12804"/>
      <w:bookmarkStart w:id="531" w:name="_Toc891"/>
      <w:bookmarkStart w:id="532" w:name="_Toc22396"/>
      <w:bookmarkStart w:id="533" w:name="_Toc11218"/>
      <w:r>
        <w:rPr>
          <w:rFonts w:hint="eastAsia"/>
          <w:lang w:val="en-US" w:eastAsia="zh-CN"/>
        </w:rPr>
        <w:t>危险源监控：</w:t>
      </w:r>
      <w:bookmarkEnd w:id="528"/>
      <w:bookmarkEnd w:id="529"/>
      <w:bookmarkEnd w:id="530"/>
      <w:bookmarkEnd w:id="531"/>
      <w:bookmarkEnd w:id="532"/>
      <w:bookmarkEnd w:id="533"/>
    </w:p>
    <w:p w14:paraId="52A024EB">
      <w:pPr>
        <w:ind w:firstLine="480"/>
        <w:rPr>
          <w:rFonts w:hint="eastAsia"/>
          <w:lang w:val="en-US" w:eastAsia="zh-CN"/>
        </w:rPr>
      </w:pPr>
      <w:r>
        <w:rPr>
          <w:rFonts w:hint="eastAsia"/>
          <w:lang w:val="en-US" w:eastAsia="zh-CN"/>
        </w:rPr>
        <w:t>编制安全技术保证措施；开展分项工程施工前安全技术交底；建立、健全安全管理度、安全生产责任制；高空作业人员必须佩带安全带；高空作业工具及维修配件应有专业；施工现场用电实行“三相五线制”；用电设备实行“一机一箱一闸一漏电保护”；现场用电按要求设置保障措施；漏电开关、闸刀开关、熔断器等的参数须与用电设备符合；熔丝严禁用其他金属丝代替；使用的电气设备须符合安全质量标准；使用手提电动工具时有绝缘保护用品和安全防护措施；检修用电设备、线路时有断电、有监护、有警示标志；对用电隐患及时整改；司索人员、指挥人员必须持证上岗；使用的钢丝绳、吊具等受力部件要经常检查；起吊重物有须试吊，复查绳扣情况；建立驻地、现场消防检查制度，配备消防物资；建立恶劣天气预警制度，大雨天气禁止施工，现场施工人员及时向地势较高处躲避；建立恶劣天气预警制度，雷电发生时，选择地势较低处躲避，严禁触碰任何金属杆物等。</w:t>
      </w:r>
    </w:p>
    <w:p w14:paraId="31DECA7F">
      <w:pPr>
        <w:pStyle w:val="5"/>
        <w:bidi w:val="0"/>
        <w:rPr>
          <w:rFonts w:hint="eastAsia"/>
          <w:lang w:val="en-US" w:eastAsia="zh-CN"/>
        </w:rPr>
      </w:pPr>
      <w:bookmarkStart w:id="534" w:name="_Toc8483"/>
      <w:bookmarkStart w:id="535" w:name="_Toc28144"/>
      <w:bookmarkStart w:id="536" w:name="_Toc3527"/>
      <w:bookmarkStart w:id="537" w:name="_Toc7185"/>
      <w:bookmarkStart w:id="538" w:name="_Toc14035"/>
      <w:bookmarkStart w:id="539" w:name="_Toc29372"/>
      <w:r>
        <w:rPr>
          <w:rFonts w:hint="eastAsia"/>
          <w:lang w:val="en-US" w:eastAsia="zh-CN"/>
        </w:rPr>
        <w:t>预警行动</w:t>
      </w:r>
      <w:bookmarkEnd w:id="534"/>
      <w:bookmarkEnd w:id="535"/>
      <w:bookmarkEnd w:id="536"/>
      <w:bookmarkEnd w:id="537"/>
      <w:bookmarkEnd w:id="538"/>
      <w:bookmarkEnd w:id="539"/>
    </w:p>
    <w:p w14:paraId="18E8D211">
      <w:pPr>
        <w:bidi w:val="0"/>
        <w:rPr>
          <w:rFonts w:hint="eastAsia"/>
        </w:rPr>
      </w:pPr>
      <w:r>
        <w:rPr>
          <w:rFonts w:hint="eastAsia"/>
        </w:rPr>
        <w:t>定期检查</w:t>
      </w:r>
      <w:r>
        <w:rPr>
          <w:rFonts w:hint="eastAsia"/>
          <w:lang w:eastAsia="zh-CN"/>
        </w:rPr>
        <w:t>施工升降机</w:t>
      </w:r>
      <w:r>
        <w:rPr>
          <w:rFonts w:hint="eastAsia"/>
        </w:rPr>
        <w:t>各安全装置、各制动器、</w:t>
      </w:r>
      <w:r>
        <w:rPr>
          <w:rFonts w:hint="eastAsia"/>
          <w:lang w:eastAsia="zh-CN"/>
        </w:rPr>
        <w:t>吊笼</w:t>
      </w:r>
      <w:r>
        <w:rPr>
          <w:rFonts w:hint="eastAsia"/>
        </w:rPr>
        <w:t>、各连接件（如螺栓肖轴等），各构件焊缝及</w:t>
      </w:r>
      <w:r>
        <w:rPr>
          <w:rFonts w:hint="eastAsia"/>
          <w:lang w:eastAsia="zh-CN"/>
        </w:rPr>
        <w:t>施工升降机</w:t>
      </w:r>
      <w:r>
        <w:rPr>
          <w:rFonts w:hint="eastAsia"/>
        </w:rPr>
        <w:t>垂直度等，如发现问题，有信息栏公开，并要求及时整改，整改合格安全后，方可继续作业。</w:t>
      </w:r>
    </w:p>
    <w:p w14:paraId="0BCBFF1A">
      <w:pPr>
        <w:pStyle w:val="4"/>
        <w:bidi w:val="0"/>
        <w:ind w:left="480" w:leftChars="0" w:firstLineChars="0"/>
        <w:rPr>
          <w:rFonts w:hint="eastAsia"/>
          <w:lang w:val="en-US" w:eastAsia="zh-CN"/>
        </w:rPr>
      </w:pPr>
      <w:bookmarkStart w:id="540" w:name="_Toc10409841"/>
      <w:bookmarkStart w:id="541" w:name="_Toc22300"/>
      <w:bookmarkStart w:id="542" w:name="_Toc10428"/>
      <w:bookmarkStart w:id="543" w:name="_Toc22325"/>
      <w:bookmarkStart w:id="544" w:name="_Toc109137398"/>
      <w:bookmarkStart w:id="545" w:name="_Toc8428"/>
      <w:bookmarkStart w:id="546" w:name="_Toc18615"/>
      <w:r>
        <w:rPr>
          <w:rFonts w:hint="eastAsia"/>
          <w:lang w:val="en-US" w:eastAsia="zh-CN"/>
        </w:rPr>
        <w:t>应急响应</w:t>
      </w:r>
      <w:bookmarkEnd w:id="540"/>
      <w:bookmarkEnd w:id="541"/>
      <w:bookmarkEnd w:id="542"/>
      <w:bookmarkEnd w:id="543"/>
      <w:bookmarkEnd w:id="544"/>
      <w:bookmarkEnd w:id="545"/>
      <w:bookmarkEnd w:id="546"/>
    </w:p>
    <w:p w14:paraId="6232D482">
      <w:pPr>
        <w:pStyle w:val="5"/>
        <w:bidi w:val="0"/>
        <w:rPr>
          <w:rFonts w:hint="eastAsia"/>
          <w:lang w:val="en-US" w:eastAsia="zh-CN"/>
        </w:rPr>
      </w:pPr>
      <w:bookmarkStart w:id="547" w:name="_Toc17027"/>
      <w:bookmarkStart w:id="548" w:name="_Toc6900"/>
      <w:bookmarkStart w:id="549" w:name="_Toc4816"/>
      <w:bookmarkStart w:id="550" w:name="_Toc2877"/>
      <w:bookmarkStart w:id="551" w:name="_Toc31672"/>
      <w:bookmarkStart w:id="552" w:name="_Toc7886"/>
      <w:r>
        <w:rPr>
          <w:rFonts w:hint="eastAsia"/>
          <w:lang w:val="en-US" w:eastAsia="zh-CN"/>
        </w:rPr>
        <w:t>响应分级</w:t>
      </w:r>
      <w:bookmarkEnd w:id="547"/>
      <w:bookmarkEnd w:id="548"/>
      <w:bookmarkEnd w:id="549"/>
      <w:bookmarkEnd w:id="550"/>
      <w:bookmarkEnd w:id="551"/>
      <w:bookmarkEnd w:id="552"/>
    </w:p>
    <w:p w14:paraId="52EC37C0">
      <w:pPr>
        <w:pStyle w:val="580"/>
        <w:snapToGrid/>
        <w:ind w:firstLine="48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表8.5-1 响应等级</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481"/>
        <w:gridCol w:w="1083"/>
        <w:gridCol w:w="1158"/>
        <w:gridCol w:w="1267"/>
        <w:gridCol w:w="1285"/>
        <w:gridCol w:w="1158"/>
      </w:tblGrid>
      <w:tr w14:paraId="0A93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41" w:type="dxa"/>
            <w:vMerge w:val="restart"/>
            <w:noWrap w:val="0"/>
            <w:vAlign w:val="center"/>
          </w:tcPr>
          <w:p w14:paraId="43DA2181">
            <w:pPr>
              <w:pStyle w:val="583"/>
              <w:jc w:val="center"/>
              <w:rPr>
                <w:rFonts w:ascii="宋体" w:hAnsi="宋体"/>
                <w:sz w:val="21"/>
                <w:szCs w:val="21"/>
              </w:rPr>
            </w:pPr>
            <w:r>
              <w:rPr>
                <w:rFonts w:hint="eastAsia" w:ascii="宋体" w:hAnsi="宋体" w:cs="宋体"/>
                <w:sz w:val="21"/>
                <w:szCs w:val="21"/>
              </w:rPr>
              <w:t>事故危害程度</w:t>
            </w:r>
          </w:p>
        </w:tc>
        <w:tc>
          <w:tcPr>
            <w:tcW w:w="1481" w:type="dxa"/>
            <w:vMerge w:val="restart"/>
            <w:noWrap w:val="0"/>
            <w:vAlign w:val="center"/>
          </w:tcPr>
          <w:p w14:paraId="143812DE">
            <w:pPr>
              <w:pStyle w:val="583"/>
              <w:jc w:val="center"/>
              <w:rPr>
                <w:rFonts w:ascii="宋体" w:hAnsi="宋体"/>
                <w:sz w:val="21"/>
                <w:szCs w:val="21"/>
              </w:rPr>
            </w:pPr>
            <w:r>
              <w:rPr>
                <w:rFonts w:hint="eastAsia" w:ascii="宋体" w:hAnsi="宋体" w:cs="宋体"/>
                <w:sz w:val="21"/>
                <w:szCs w:val="21"/>
              </w:rPr>
              <w:t>影响范围</w:t>
            </w:r>
          </w:p>
        </w:tc>
        <w:tc>
          <w:tcPr>
            <w:tcW w:w="3508" w:type="dxa"/>
            <w:gridSpan w:val="3"/>
            <w:noWrap w:val="0"/>
            <w:vAlign w:val="center"/>
          </w:tcPr>
          <w:p w14:paraId="57146175">
            <w:pPr>
              <w:pStyle w:val="583"/>
              <w:jc w:val="center"/>
              <w:rPr>
                <w:rFonts w:ascii="宋体" w:hAnsi="宋体"/>
                <w:sz w:val="21"/>
                <w:szCs w:val="21"/>
              </w:rPr>
            </w:pPr>
            <w:r>
              <w:rPr>
                <w:rFonts w:hint="eastAsia" w:ascii="宋体" w:hAnsi="宋体" w:cs="宋体"/>
                <w:sz w:val="21"/>
                <w:szCs w:val="21"/>
              </w:rPr>
              <w:t>单位控制事态的能力</w:t>
            </w:r>
          </w:p>
        </w:tc>
        <w:tc>
          <w:tcPr>
            <w:tcW w:w="1285" w:type="dxa"/>
            <w:vMerge w:val="restart"/>
            <w:noWrap w:val="0"/>
            <w:vAlign w:val="center"/>
          </w:tcPr>
          <w:p w14:paraId="10D6371C">
            <w:pPr>
              <w:pStyle w:val="583"/>
              <w:jc w:val="center"/>
              <w:rPr>
                <w:rFonts w:ascii="宋体" w:hAnsi="宋体"/>
                <w:sz w:val="21"/>
                <w:szCs w:val="21"/>
              </w:rPr>
            </w:pPr>
            <w:r>
              <w:rPr>
                <w:rFonts w:hint="eastAsia" w:ascii="宋体" w:hAnsi="宋体" w:cs="宋体"/>
                <w:sz w:val="21"/>
                <w:szCs w:val="21"/>
              </w:rPr>
              <w:t>事故等级</w:t>
            </w:r>
          </w:p>
        </w:tc>
        <w:tc>
          <w:tcPr>
            <w:tcW w:w="1158" w:type="dxa"/>
            <w:vMerge w:val="restart"/>
            <w:noWrap w:val="0"/>
            <w:vAlign w:val="center"/>
          </w:tcPr>
          <w:p w14:paraId="60837E41">
            <w:pPr>
              <w:pStyle w:val="583"/>
              <w:jc w:val="center"/>
              <w:rPr>
                <w:rFonts w:ascii="宋体" w:hAnsi="宋体"/>
                <w:sz w:val="21"/>
                <w:szCs w:val="21"/>
              </w:rPr>
            </w:pPr>
            <w:r>
              <w:rPr>
                <w:rFonts w:hint="eastAsia" w:ascii="宋体" w:hAnsi="宋体" w:cs="宋体"/>
                <w:sz w:val="21"/>
                <w:szCs w:val="21"/>
              </w:rPr>
              <w:t>响应级别</w:t>
            </w:r>
          </w:p>
        </w:tc>
      </w:tr>
      <w:tr w14:paraId="757A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741" w:type="dxa"/>
            <w:vMerge w:val="continue"/>
            <w:noWrap w:val="0"/>
            <w:vAlign w:val="center"/>
          </w:tcPr>
          <w:p w14:paraId="5F638415">
            <w:pPr>
              <w:pStyle w:val="583"/>
              <w:jc w:val="center"/>
              <w:rPr>
                <w:rFonts w:ascii="宋体" w:hAnsi="宋体"/>
                <w:sz w:val="21"/>
                <w:szCs w:val="21"/>
              </w:rPr>
            </w:pPr>
          </w:p>
        </w:tc>
        <w:tc>
          <w:tcPr>
            <w:tcW w:w="1481" w:type="dxa"/>
            <w:vMerge w:val="continue"/>
            <w:noWrap w:val="0"/>
            <w:vAlign w:val="center"/>
          </w:tcPr>
          <w:p w14:paraId="40BDDEDC">
            <w:pPr>
              <w:pStyle w:val="583"/>
              <w:jc w:val="center"/>
              <w:rPr>
                <w:rFonts w:ascii="宋体" w:hAnsi="宋体"/>
                <w:sz w:val="21"/>
                <w:szCs w:val="21"/>
              </w:rPr>
            </w:pPr>
          </w:p>
        </w:tc>
        <w:tc>
          <w:tcPr>
            <w:tcW w:w="1083" w:type="dxa"/>
            <w:noWrap w:val="0"/>
            <w:vAlign w:val="center"/>
          </w:tcPr>
          <w:p w14:paraId="6199395C">
            <w:pPr>
              <w:pStyle w:val="583"/>
              <w:jc w:val="center"/>
              <w:rPr>
                <w:rFonts w:ascii="宋体" w:hAnsi="宋体"/>
                <w:sz w:val="21"/>
                <w:szCs w:val="21"/>
              </w:rPr>
            </w:pPr>
            <w:r>
              <w:rPr>
                <w:rFonts w:hint="eastAsia" w:ascii="宋体" w:hAnsi="宋体" w:cs="宋体"/>
                <w:sz w:val="21"/>
                <w:szCs w:val="21"/>
              </w:rPr>
              <w:t>项目部</w:t>
            </w:r>
          </w:p>
        </w:tc>
        <w:tc>
          <w:tcPr>
            <w:tcW w:w="1158" w:type="dxa"/>
            <w:noWrap w:val="0"/>
            <w:vAlign w:val="center"/>
          </w:tcPr>
          <w:p w14:paraId="0A2F61AD">
            <w:pPr>
              <w:pStyle w:val="583"/>
              <w:jc w:val="center"/>
              <w:rPr>
                <w:rFonts w:ascii="宋体" w:hAnsi="宋体"/>
                <w:sz w:val="21"/>
                <w:szCs w:val="21"/>
              </w:rPr>
            </w:pPr>
            <w:r>
              <w:rPr>
                <w:rFonts w:hint="eastAsia" w:ascii="宋体" w:hAnsi="宋体" w:cs="宋体"/>
                <w:sz w:val="21"/>
                <w:szCs w:val="21"/>
              </w:rPr>
              <w:t>公司</w:t>
            </w:r>
          </w:p>
        </w:tc>
        <w:tc>
          <w:tcPr>
            <w:tcW w:w="1267" w:type="dxa"/>
            <w:noWrap w:val="0"/>
            <w:vAlign w:val="center"/>
          </w:tcPr>
          <w:p w14:paraId="37F5E7A2">
            <w:pPr>
              <w:pStyle w:val="583"/>
              <w:jc w:val="center"/>
              <w:rPr>
                <w:rFonts w:ascii="宋体" w:hAnsi="宋体"/>
                <w:sz w:val="21"/>
                <w:szCs w:val="21"/>
              </w:rPr>
            </w:pPr>
            <w:r>
              <w:rPr>
                <w:rFonts w:hint="eastAsia" w:ascii="宋体" w:hAnsi="宋体" w:cs="宋体"/>
                <w:sz w:val="21"/>
                <w:szCs w:val="21"/>
              </w:rPr>
              <w:t>集团公司</w:t>
            </w:r>
          </w:p>
        </w:tc>
        <w:tc>
          <w:tcPr>
            <w:tcW w:w="1285" w:type="dxa"/>
            <w:vMerge w:val="continue"/>
            <w:noWrap w:val="0"/>
            <w:vAlign w:val="center"/>
          </w:tcPr>
          <w:p w14:paraId="1DFC9ECA">
            <w:pPr>
              <w:pStyle w:val="583"/>
              <w:jc w:val="center"/>
              <w:rPr>
                <w:rFonts w:ascii="宋体" w:hAnsi="宋体"/>
                <w:sz w:val="21"/>
                <w:szCs w:val="21"/>
              </w:rPr>
            </w:pPr>
          </w:p>
        </w:tc>
        <w:tc>
          <w:tcPr>
            <w:tcW w:w="1158" w:type="dxa"/>
            <w:vMerge w:val="continue"/>
            <w:noWrap w:val="0"/>
            <w:vAlign w:val="center"/>
          </w:tcPr>
          <w:p w14:paraId="2E8B5630">
            <w:pPr>
              <w:pStyle w:val="583"/>
              <w:jc w:val="center"/>
              <w:rPr>
                <w:rFonts w:ascii="宋体" w:hAnsi="宋体"/>
                <w:sz w:val="21"/>
                <w:szCs w:val="21"/>
              </w:rPr>
            </w:pPr>
          </w:p>
        </w:tc>
      </w:tr>
      <w:tr w14:paraId="3389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41" w:type="dxa"/>
            <w:noWrap w:val="0"/>
            <w:vAlign w:val="center"/>
          </w:tcPr>
          <w:p w14:paraId="3DD0637B">
            <w:pPr>
              <w:pStyle w:val="583"/>
              <w:jc w:val="center"/>
              <w:rPr>
                <w:rFonts w:ascii="宋体" w:hAnsi="宋体"/>
                <w:sz w:val="21"/>
                <w:szCs w:val="21"/>
              </w:rPr>
            </w:pPr>
            <w:r>
              <w:rPr>
                <w:rFonts w:hint="eastAsia" w:ascii="宋体" w:hAnsi="宋体" w:cs="宋体"/>
                <w:sz w:val="21"/>
                <w:szCs w:val="21"/>
              </w:rPr>
              <w:t>很小</w:t>
            </w:r>
          </w:p>
        </w:tc>
        <w:tc>
          <w:tcPr>
            <w:tcW w:w="1481" w:type="dxa"/>
            <w:noWrap w:val="0"/>
            <w:vAlign w:val="center"/>
          </w:tcPr>
          <w:p w14:paraId="0AB7B21D">
            <w:pPr>
              <w:pStyle w:val="583"/>
              <w:jc w:val="center"/>
              <w:rPr>
                <w:rFonts w:ascii="宋体" w:hAnsi="宋体"/>
                <w:sz w:val="21"/>
                <w:szCs w:val="21"/>
              </w:rPr>
            </w:pPr>
            <w:r>
              <w:rPr>
                <w:rFonts w:hint="eastAsia" w:ascii="宋体" w:hAnsi="宋体" w:cs="宋体"/>
                <w:sz w:val="21"/>
                <w:szCs w:val="21"/>
              </w:rPr>
              <w:t>操作者本人</w:t>
            </w:r>
          </w:p>
        </w:tc>
        <w:tc>
          <w:tcPr>
            <w:tcW w:w="1083" w:type="dxa"/>
            <w:noWrap w:val="0"/>
            <w:vAlign w:val="center"/>
          </w:tcPr>
          <w:p w14:paraId="778CECB6">
            <w:pPr>
              <w:pStyle w:val="583"/>
              <w:jc w:val="center"/>
              <w:rPr>
                <w:rFonts w:ascii="宋体" w:hAnsi="宋体"/>
                <w:sz w:val="21"/>
                <w:szCs w:val="21"/>
              </w:rPr>
            </w:pPr>
            <w:r>
              <w:rPr>
                <w:rFonts w:hint="eastAsia" w:ascii="宋体" w:hAnsi="宋体" w:cs="宋体"/>
                <w:sz w:val="21"/>
                <w:szCs w:val="21"/>
              </w:rPr>
              <w:t>能够控制</w:t>
            </w:r>
          </w:p>
        </w:tc>
        <w:tc>
          <w:tcPr>
            <w:tcW w:w="1158" w:type="dxa"/>
            <w:noWrap w:val="0"/>
            <w:vAlign w:val="center"/>
          </w:tcPr>
          <w:p w14:paraId="74690709">
            <w:pPr>
              <w:pStyle w:val="583"/>
              <w:jc w:val="center"/>
              <w:rPr>
                <w:rFonts w:ascii="宋体" w:hAnsi="宋体"/>
                <w:sz w:val="21"/>
                <w:szCs w:val="21"/>
              </w:rPr>
            </w:pPr>
          </w:p>
        </w:tc>
        <w:tc>
          <w:tcPr>
            <w:tcW w:w="1267" w:type="dxa"/>
            <w:noWrap w:val="0"/>
            <w:vAlign w:val="center"/>
          </w:tcPr>
          <w:p w14:paraId="625F7D0B">
            <w:pPr>
              <w:pStyle w:val="583"/>
              <w:jc w:val="center"/>
              <w:rPr>
                <w:rFonts w:ascii="宋体" w:hAnsi="宋体"/>
                <w:sz w:val="21"/>
                <w:szCs w:val="21"/>
              </w:rPr>
            </w:pPr>
          </w:p>
        </w:tc>
        <w:tc>
          <w:tcPr>
            <w:tcW w:w="1285" w:type="dxa"/>
            <w:noWrap w:val="0"/>
            <w:vAlign w:val="center"/>
          </w:tcPr>
          <w:p w14:paraId="0AD060FF">
            <w:pPr>
              <w:pStyle w:val="583"/>
              <w:jc w:val="center"/>
              <w:rPr>
                <w:rFonts w:ascii="宋体" w:hAnsi="宋体"/>
                <w:sz w:val="21"/>
                <w:szCs w:val="21"/>
              </w:rPr>
            </w:pPr>
            <w:r>
              <w:rPr>
                <w:rFonts w:hint="eastAsia" w:ascii="宋体" w:hAnsi="宋体" w:cs="宋体"/>
                <w:sz w:val="21"/>
                <w:szCs w:val="21"/>
              </w:rPr>
              <w:t>轻、重伤</w:t>
            </w:r>
          </w:p>
        </w:tc>
        <w:tc>
          <w:tcPr>
            <w:tcW w:w="1158" w:type="dxa"/>
            <w:noWrap w:val="0"/>
            <w:vAlign w:val="center"/>
          </w:tcPr>
          <w:p w14:paraId="3A3D9CFF">
            <w:pPr>
              <w:pStyle w:val="583"/>
              <w:jc w:val="center"/>
              <w:rPr>
                <w:rFonts w:ascii="宋体" w:hAnsi="宋体"/>
                <w:sz w:val="21"/>
                <w:szCs w:val="21"/>
              </w:rPr>
            </w:pPr>
            <w:r>
              <w:rPr>
                <w:rFonts w:hint="eastAsia" w:ascii="宋体" w:hAnsi="宋体" w:cs="宋体"/>
                <w:sz w:val="21"/>
                <w:szCs w:val="21"/>
              </w:rPr>
              <w:t>项目部</w:t>
            </w:r>
          </w:p>
        </w:tc>
      </w:tr>
      <w:tr w14:paraId="0B45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41" w:type="dxa"/>
            <w:noWrap w:val="0"/>
            <w:vAlign w:val="center"/>
          </w:tcPr>
          <w:p w14:paraId="09352102">
            <w:pPr>
              <w:pStyle w:val="583"/>
              <w:jc w:val="center"/>
              <w:rPr>
                <w:rFonts w:ascii="宋体" w:hAnsi="宋体"/>
                <w:sz w:val="21"/>
                <w:szCs w:val="21"/>
              </w:rPr>
            </w:pPr>
            <w:r>
              <w:rPr>
                <w:rFonts w:hint="eastAsia" w:ascii="宋体" w:hAnsi="宋体" w:cs="宋体"/>
                <w:sz w:val="21"/>
                <w:szCs w:val="21"/>
              </w:rPr>
              <w:t>一般</w:t>
            </w:r>
          </w:p>
        </w:tc>
        <w:tc>
          <w:tcPr>
            <w:tcW w:w="1481" w:type="dxa"/>
            <w:noWrap w:val="0"/>
            <w:vAlign w:val="center"/>
          </w:tcPr>
          <w:p w14:paraId="7372BFEB">
            <w:pPr>
              <w:pStyle w:val="583"/>
              <w:jc w:val="center"/>
              <w:rPr>
                <w:rFonts w:ascii="宋体" w:hAnsi="宋体"/>
                <w:sz w:val="21"/>
                <w:szCs w:val="21"/>
              </w:rPr>
            </w:pPr>
            <w:r>
              <w:rPr>
                <w:rFonts w:hint="eastAsia" w:ascii="宋体" w:hAnsi="宋体" w:cs="宋体"/>
                <w:sz w:val="21"/>
                <w:szCs w:val="21"/>
              </w:rPr>
              <w:t>操作者本人或作业区</w:t>
            </w:r>
          </w:p>
        </w:tc>
        <w:tc>
          <w:tcPr>
            <w:tcW w:w="1083" w:type="dxa"/>
            <w:noWrap w:val="0"/>
            <w:vAlign w:val="center"/>
          </w:tcPr>
          <w:p w14:paraId="17215B29">
            <w:pPr>
              <w:pStyle w:val="583"/>
              <w:jc w:val="center"/>
              <w:rPr>
                <w:rFonts w:ascii="宋体" w:hAnsi="宋体"/>
                <w:sz w:val="21"/>
                <w:szCs w:val="21"/>
              </w:rPr>
            </w:pPr>
            <w:r>
              <w:rPr>
                <w:rFonts w:hint="eastAsia" w:ascii="宋体" w:hAnsi="宋体" w:cs="宋体"/>
                <w:sz w:val="21"/>
                <w:szCs w:val="21"/>
              </w:rPr>
              <w:t>不易控制</w:t>
            </w:r>
          </w:p>
        </w:tc>
        <w:tc>
          <w:tcPr>
            <w:tcW w:w="1158" w:type="dxa"/>
            <w:noWrap w:val="0"/>
            <w:vAlign w:val="center"/>
          </w:tcPr>
          <w:p w14:paraId="3FC9FB43">
            <w:pPr>
              <w:pStyle w:val="583"/>
              <w:jc w:val="center"/>
              <w:rPr>
                <w:rFonts w:ascii="宋体" w:hAnsi="宋体"/>
                <w:sz w:val="21"/>
                <w:szCs w:val="21"/>
              </w:rPr>
            </w:pPr>
            <w:r>
              <w:rPr>
                <w:rFonts w:hint="eastAsia" w:ascii="宋体" w:hAnsi="宋体" w:cs="宋体"/>
                <w:sz w:val="21"/>
                <w:szCs w:val="21"/>
              </w:rPr>
              <w:t>控制</w:t>
            </w:r>
          </w:p>
        </w:tc>
        <w:tc>
          <w:tcPr>
            <w:tcW w:w="1267" w:type="dxa"/>
            <w:noWrap w:val="0"/>
            <w:vAlign w:val="center"/>
          </w:tcPr>
          <w:p w14:paraId="621F73FE">
            <w:pPr>
              <w:pStyle w:val="583"/>
              <w:jc w:val="center"/>
              <w:rPr>
                <w:rFonts w:ascii="宋体" w:hAnsi="宋体"/>
                <w:sz w:val="21"/>
                <w:szCs w:val="21"/>
              </w:rPr>
            </w:pPr>
          </w:p>
        </w:tc>
        <w:tc>
          <w:tcPr>
            <w:tcW w:w="1285" w:type="dxa"/>
            <w:noWrap w:val="0"/>
            <w:vAlign w:val="center"/>
          </w:tcPr>
          <w:p w14:paraId="3BF8CB71">
            <w:pPr>
              <w:pStyle w:val="583"/>
              <w:jc w:val="center"/>
              <w:rPr>
                <w:rFonts w:ascii="宋体" w:hAnsi="宋体"/>
                <w:sz w:val="21"/>
                <w:szCs w:val="21"/>
              </w:rPr>
            </w:pPr>
            <w:r>
              <w:rPr>
                <w:rFonts w:hint="eastAsia" w:ascii="宋体" w:hAnsi="宋体" w:cs="宋体"/>
                <w:sz w:val="21"/>
                <w:szCs w:val="21"/>
              </w:rPr>
              <w:t>四级</w:t>
            </w:r>
          </w:p>
        </w:tc>
        <w:tc>
          <w:tcPr>
            <w:tcW w:w="1158" w:type="dxa"/>
            <w:noWrap w:val="0"/>
            <w:vAlign w:val="center"/>
          </w:tcPr>
          <w:p w14:paraId="14864474">
            <w:pPr>
              <w:pStyle w:val="583"/>
              <w:jc w:val="center"/>
              <w:rPr>
                <w:rFonts w:ascii="宋体" w:hAnsi="宋体"/>
                <w:sz w:val="21"/>
                <w:szCs w:val="21"/>
              </w:rPr>
            </w:pPr>
            <w:r>
              <w:rPr>
                <w:rFonts w:hint="eastAsia" w:ascii="宋体" w:hAnsi="宋体" w:cs="宋体"/>
                <w:sz w:val="21"/>
                <w:szCs w:val="21"/>
              </w:rPr>
              <w:t>公司</w:t>
            </w:r>
          </w:p>
        </w:tc>
      </w:tr>
      <w:tr w14:paraId="3A1F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741" w:type="dxa"/>
            <w:noWrap w:val="0"/>
            <w:vAlign w:val="center"/>
          </w:tcPr>
          <w:p w14:paraId="254C6368">
            <w:pPr>
              <w:pStyle w:val="583"/>
              <w:jc w:val="center"/>
              <w:rPr>
                <w:rFonts w:ascii="宋体" w:hAnsi="宋体"/>
                <w:sz w:val="21"/>
                <w:szCs w:val="21"/>
              </w:rPr>
            </w:pPr>
            <w:r>
              <w:rPr>
                <w:rFonts w:hint="eastAsia" w:ascii="宋体" w:hAnsi="宋体" w:cs="宋体"/>
                <w:sz w:val="21"/>
                <w:szCs w:val="21"/>
              </w:rPr>
              <w:t>严重</w:t>
            </w:r>
          </w:p>
        </w:tc>
        <w:tc>
          <w:tcPr>
            <w:tcW w:w="1481" w:type="dxa"/>
            <w:noWrap w:val="0"/>
            <w:vAlign w:val="center"/>
          </w:tcPr>
          <w:p w14:paraId="494E3A82">
            <w:pPr>
              <w:pStyle w:val="583"/>
              <w:jc w:val="center"/>
              <w:rPr>
                <w:rFonts w:ascii="宋体" w:hAnsi="宋体"/>
                <w:sz w:val="21"/>
                <w:szCs w:val="21"/>
              </w:rPr>
            </w:pPr>
            <w:r>
              <w:rPr>
                <w:rFonts w:hint="eastAsia" w:ascii="宋体" w:hAnsi="宋体" w:cs="宋体"/>
                <w:sz w:val="21"/>
                <w:szCs w:val="21"/>
              </w:rPr>
              <w:t>周边环境</w:t>
            </w:r>
          </w:p>
        </w:tc>
        <w:tc>
          <w:tcPr>
            <w:tcW w:w="1083" w:type="dxa"/>
            <w:noWrap w:val="0"/>
            <w:vAlign w:val="center"/>
          </w:tcPr>
          <w:p w14:paraId="0841B911">
            <w:pPr>
              <w:pStyle w:val="583"/>
              <w:jc w:val="center"/>
              <w:rPr>
                <w:rFonts w:ascii="宋体" w:hAnsi="宋体"/>
                <w:sz w:val="21"/>
                <w:szCs w:val="21"/>
              </w:rPr>
            </w:pPr>
            <w:r>
              <w:rPr>
                <w:rFonts w:hint="eastAsia" w:ascii="宋体" w:hAnsi="宋体" w:cs="宋体"/>
                <w:sz w:val="21"/>
                <w:szCs w:val="21"/>
              </w:rPr>
              <w:t>无法控制</w:t>
            </w:r>
          </w:p>
        </w:tc>
        <w:tc>
          <w:tcPr>
            <w:tcW w:w="1158" w:type="dxa"/>
            <w:noWrap w:val="0"/>
            <w:vAlign w:val="center"/>
          </w:tcPr>
          <w:p w14:paraId="1ACA11F1">
            <w:pPr>
              <w:pStyle w:val="583"/>
              <w:jc w:val="center"/>
              <w:rPr>
                <w:rFonts w:ascii="宋体" w:hAnsi="宋体"/>
                <w:sz w:val="21"/>
                <w:szCs w:val="21"/>
              </w:rPr>
            </w:pPr>
            <w:r>
              <w:rPr>
                <w:rFonts w:hint="eastAsia" w:ascii="宋体" w:hAnsi="宋体" w:cs="宋体"/>
                <w:sz w:val="21"/>
                <w:szCs w:val="21"/>
              </w:rPr>
              <w:t>不易控制</w:t>
            </w:r>
          </w:p>
        </w:tc>
        <w:tc>
          <w:tcPr>
            <w:tcW w:w="1267" w:type="dxa"/>
            <w:noWrap w:val="0"/>
            <w:vAlign w:val="center"/>
          </w:tcPr>
          <w:p w14:paraId="6E23CA74">
            <w:pPr>
              <w:pStyle w:val="583"/>
              <w:jc w:val="center"/>
              <w:rPr>
                <w:rFonts w:ascii="宋体" w:hAnsi="宋体"/>
                <w:sz w:val="21"/>
                <w:szCs w:val="21"/>
              </w:rPr>
            </w:pPr>
            <w:r>
              <w:rPr>
                <w:rFonts w:hint="eastAsia" w:ascii="宋体" w:hAnsi="宋体" w:cs="宋体"/>
                <w:sz w:val="21"/>
                <w:szCs w:val="21"/>
              </w:rPr>
              <w:t>控制</w:t>
            </w:r>
          </w:p>
        </w:tc>
        <w:tc>
          <w:tcPr>
            <w:tcW w:w="1285" w:type="dxa"/>
            <w:noWrap w:val="0"/>
            <w:vAlign w:val="center"/>
          </w:tcPr>
          <w:p w14:paraId="480BC3C9">
            <w:pPr>
              <w:pStyle w:val="583"/>
              <w:jc w:val="center"/>
              <w:rPr>
                <w:rFonts w:ascii="宋体" w:hAnsi="宋体"/>
                <w:sz w:val="21"/>
                <w:szCs w:val="21"/>
              </w:rPr>
            </w:pPr>
            <w:r>
              <w:rPr>
                <w:rFonts w:hint="eastAsia" w:ascii="宋体" w:hAnsi="宋体" w:cs="宋体"/>
                <w:sz w:val="21"/>
                <w:szCs w:val="21"/>
              </w:rPr>
              <w:t>四级以上安全事故</w:t>
            </w:r>
          </w:p>
        </w:tc>
        <w:tc>
          <w:tcPr>
            <w:tcW w:w="1158" w:type="dxa"/>
            <w:noWrap w:val="0"/>
            <w:vAlign w:val="center"/>
          </w:tcPr>
          <w:p w14:paraId="463443B9">
            <w:pPr>
              <w:pStyle w:val="583"/>
              <w:jc w:val="center"/>
              <w:rPr>
                <w:rFonts w:ascii="宋体" w:hAnsi="宋体"/>
                <w:sz w:val="21"/>
                <w:szCs w:val="21"/>
              </w:rPr>
            </w:pPr>
            <w:r>
              <w:rPr>
                <w:rFonts w:hint="eastAsia" w:ascii="宋体" w:hAnsi="宋体" w:cs="宋体"/>
                <w:sz w:val="21"/>
                <w:szCs w:val="21"/>
              </w:rPr>
              <w:t>集团公司</w:t>
            </w:r>
          </w:p>
        </w:tc>
      </w:tr>
    </w:tbl>
    <w:p w14:paraId="75685C0F">
      <w:pPr>
        <w:pStyle w:val="5"/>
        <w:bidi w:val="0"/>
        <w:rPr>
          <w:rFonts w:hint="eastAsia"/>
          <w:lang w:val="en-US" w:eastAsia="zh-CN"/>
        </w:rPr>
      </w:pPr>
      <w:bookmarkStart w:id="553" w:name="_Toc3341"/>
      <w:bookmarkStart w:id="554" w:name="_Toc12908"/>
      <w:bookmarkStart w:id="555" w:name="_Toc22911"/>
      <w:bookmarkStart w:id="556" w:name="_Toc27116"/>
      <w:bookmarkStart w:id="557" w:name="_Toc422"/>
      <w:bookmarkStart w:id="558" w:name="_Toc19391"/>
      <w:bookmarkStart w:id="559" w:name="_Toc19428"/>
      <w:r>
        <w:rPr>
          <w:rFonts w:hint="eastAsia"/>
          <w:lang w:val="en-US" w:eastAsia="zh-CN"/>
        </w:rPr>
        <w:t>事故发生后的内部报告程序</w:t>
      </w:r>
      <w:bookmarkEnd w:id="553"/>
      <w:bookmarkEnd w:id="554"/>
      <w:bookmarkEnd w:id="555"/>
      <w:bookmarkEnd w:id="556"/>
      <w:bookmarkEnd w:id="557"/>
      <w:bookmarkEnd w:id="558"/>
      <w:bookmarkEnd w:id="559"/>
    </w:p>
    <w:p w14:paraId="6ADA8F3B">
      <w:pPr>
        <w:bidi w:val="0"/>
        <w:rPr>
          <w:rFonts w:hint="eastAsia"/>
        </w:rPr>
      </w:pPr>
      <w:r>
        <w:rPr>
          <w:rFonts w:hint="eastAsia"/>
        </w:rPr>
        <w:t>发生事故后，现场操作或作业人员第一时间通知主管，街道报告后，立即进行现场确认并上报应急救援指挥部报告情况（发生事故设备型号、参数、位置、事故程度、大致损失情况）。按图所示流程进行。</w:t>
      </w:r>
    </w:p>
    <w:p w14:paraId="3CCECC3E">
      <w:pPr>
        <w:bidi w:val="0"/>
      </w:pPr>
      <w:r>
        <w:drawing>
          <wp:inline distT="0" distB="0" distL="114300" distR="114300">
            <wp:extent cx="5433060" cy="723900"/>
            <wp:effectExtent l="0" t="0" r="1524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7"/>
                    <a:stretch>
                      <a:fillRect/>
                    </a:stretch>
                  </pic:blipFill>
                  <pic:spPr>
                    <a:xfrm>
                      <a:off x="0" y="0"/>
                      <a:ext cx="5433060" cy="723900"/>
                    </a:xfrm>
                    <a:prstGeom prst="rect">
                      <a:avLst/>
                    </a:prstGeom>
                    <a:noFill/>
                    <a:ln>
                      <a:noFill/>
                    </a:ln>
                  </pic:spPr>
                </pic:pic>
              </a:graphicData>
            </a:graphic>
          </wp:inline>
        </w:drawing>
      </w:r>
    </w:p>
    <w:p w14:paraId="20B3C618">
      <w:pPr>
        <w:bidi w:val="0"/>
        <w:rPr>
          <w:rFonts w:hint="eastAsia"/>
        </w:rPr>
      </w:pPr>
      <w:r>
        <w:rPr>
          <w:rFonts w:hint="eastAsia"/>
          <w:lang w:eastAsia="zh-CN"/>
        </w:rPr>
        <w:t>（</w:t>
      </w:r>
      <w:r>
        <w:rPr>
          <w:rFonts w:hint="eastAsia"/>
        </w:rPr>
        <w:t>1）应急指挥</w:t>
      </w:r>
    </w:p>
    <w:p w14:paraId="61D2679D">
      <w:pPr>
        <w:bidi w:val="0"/>
        <w:rPr>
          <w:rFonts w:hint="eastAsia"/>
        </w:rPr>
      </w:pPr>
      <w:r>
        <w:rPr>
          <w:rFonts w:hint="eastAsia"/>
        </w:rPr>
        <w:t>发现险情后，立即启动项目部应急预案，努力将事故危害程度降低到最小。</w:t>
      </w:r>
    </w:p>
    <w:p w14:paraId="72B2635E">
      <w:pPr>
        <w:bidi w:val="0"/>
        <w:rPr>
          <w:rFonts w:hint="eastAsia"/>
        </w:rPr>
      </w:pPr>
      <w:r>
        <w:rPr>
          <w:rFonts w:hint="eastAsia"/>
        </w:rPr>
        <w:t>当施工现场发生无法或不易控制的安全生产事故时，启动公司专项应急预案。公司应急救援指挥中心接到响应级别事故报告后，经对事故严重程度核实后，判断是否有能力组织救援。</w:t>
      </w:r>
    </w:p>
    <w:p w14:paraId="3B6A600F">
      <w:pPr>
        <w:bidi w:val="0"/>
        <w:rPr>
          <w:rFonts w:hint="eastAsia"/>
        </w:rPr>
      </w:pPr>
      <w:r>
        <w:rPr>
          <w:rFonts w:hint="eastAsia"/>
        </w:rPr>
        <w:t>如有能力组织救援，及时启动公司专项应急救援预案，否则立即向集团公司报告。</w:t>
      </w:r>
    </w:p>
    <w:p w14:paraId="4FABB32E">
      <w:pPr>
        <w:bidi w:val="0"/>
        <w:rPr>
          <w:rFonts w:hint="eastAsia"/>
        </w:rPr>
      </w:pPr>
      <w:r>
        <w:rPr>
          <w:rFonts w:hint="eastAsia"/>
        </w:rPr>
        <w:t>公司应急救援指挥中心通知应急指挥人员和工作组，停止手头一切工作，立即到位，通报事故情况，按照各职能小组分工组织救援。</w:t>
      </w:r>
    </w:p>
    <w:p w14:paraId="030266A3">
      <w:pPr>
        <w:bidi w:val="0"/>
        <w:rPr>
          <w:rFonts w:hint="eastAsia"/>
        </w:rPr>
      </w:pPr>
      <w:r>
        <w:rPr>
          <w:rFonts w:hint="eastAsia"/>
          <w:lang w:eastAsia="zh-CN"/>
        </w:rPr>
        <w:t>（</w:t>
      </w:r>
      <w:r>
        <w:rPr>
          <w:rFonts w:hint="eastAsia"/>
        </w:rPr>
        <w:t>2）应急行动</w:t>
      </w:r>
    </w:p>
    <w:p w14:paraId="0FC22E95">
      <w:pPr>
        <w:bidi w:val="0"/>
        <w:rPr>
          <w:rFonts w:hint="eastAsia"/>
        </w:rPr>
      </w:pPr>
      <w:r>
        <w:rPr>
          <w:rFonts w:hint="eastAsia"/>
        </w:rPr>
        <w:t>指挥人员到达现场后，立即了解现场事故情况，划定安全和危险区域，设立标志，实行现场保护，安全警戒，疏导车流，保障救援道路的畅通，维护好现场秩序。</w:t>
      </w:r>
    </w:p>
    <w:p w14:paraId="1B2A6F95">
      <w:pPr>
        <w:bidi w:val="0"/>
        <w:rPr>
          <w:rFonts w:hint="eastAsia"/>
        </w:rPr>
      </w:pPr>
      <w:r>
        <w:rPr>
          <w:rFonts w:hint="eastAsia"/>
        </w:rPr>
        <w:t>按预案规定职责明确各应急工作组救援任务,组织救援。</w:t>
      </w:r>
    </w:p>
    <w:p w14:paraId="2466C5D3">
      <w:pPr>
        <w:bidi w:val="0"/>
        <w:rPr>
          <w:rFonts w:hint="eastAsia"/>
        </w:rPr>
      </w:pPr>
      <w:r>
        <w:rPr>
          <w:rFonts w:hint="eastAsia"/>
        </w:rPr>
        <w:t>对事故现场进行调查取证，因抢救人员、防止事态扩大、恢复生产及疏通交通等原因，需要移动现场物件的，应当做好标志，采取拍照、摄像、绘图等方法详细记录事故现场原貌，妥善保存现场重要痕迹、物证。</w:t>
      </w:r>
    </w:p>
    <w:p w14:paraId="7F4CF571">
      <w:pPr>
        <w:bidi w:val="0"/>
        <w:rPr>
          <w:rFonts w:hint="eastAsia"/>
        </w:rPr>
      </w:pPr>
      <w:r>
        <w:rPr>
          <w:rFonts w:hint="eastAsia"/>
          <w:lang w:eastAsia="zh-CN"/>
        </w:rPr>
        <w:t>（</w:t>
      </w:r>
      <w:r>
        <w:rPr>
          <w:rFonts w:hint="eastAsia"/>
        </w:rPr>
        <w:t>3）资源调配</w:t>
      </w:r>
    </w:p>
    <w:p w14:paraId="2F7C0992">
      <w:pPr>
        <w:bidi w:val="0"/>
        <w:rPr>
          <w:rFonts w:hint="eastAsia"/>
        </w:rPr>
      </w:pPr>
      <w:r>
        <w:rPr>
          <w:rFonts w:hint="eastAsia"/>
        </w:rPr>
        <w:t>组织抢险救援队伍,调配应急救援物资、装备、器材、药品、医疗器械、抢险车辆等物资，为应急行动做好充分准备。</w:t>
      </w:r>
    </w:p>
    <w:p w14:paraId="674F7FE3">
      <w:pPr>
        <w:bidi w:val="0"/>
        <w:rPr>
          <w:rFonts w:hint="eastAsia"/>
        </w:rPr>
      </w:pPr>
      <w:r>
        <w:rPr>
          <w:rFonts w:hint="eastAsia"/>
          <w:lang w:eastAsia="zh-CN"/>
        </w:rPr>
        <w:t>（</w:t>
      </w:r>
      <w:r>
        <w:rPr>
          <w:rFonts w:hint="eastAsia"/>
        </w:rPr>
        <w:t>4）应急避险</w:t>
      </w:r>
    </w:p>
    <w:p w14:paraId="62D75247">
      <w:pPr>
        <w:bidi w:val="0"/>
        <w:rPr>
          <w:rFonts w:hint="eastAsia"/>
        </w:rPr>
      </w:pPr>
      <w:r>
        <w:rPr>
          <w:rFonts w:hint="eastAsia"/>
        </w:rPr>
        <w:t>抢险车辆赶往事发现场和急救车辆护送伤害人员到达医院的途中，按交通规则正确驾驶车辆，避免交通事故发生。</w:t>
      </w:r>
    </w:p>
    <w:p w14:paraId="03D52047">
      <w:pPr>
        <w:bidi w:val="0"/>
        <w:rPr>
          <w:rFonts w:hint="eastAsia"/>
        </w:rPr>
      </w:pPr>
      <w:r>
        <w:rPr>
          <w:rFonts w:hint="eastAsia"/>
        </w:rPr>
        <w:t>在疏散人群过程中，要选择安全通道，合理有序引导撤离，防止相互践踏受到伤害。</w:t>
      </w:r>
    </w:p>
    <w:p w14:paraId="19C20E0F">
      <w:pPr>
        <w:bidi w:val="0"/>
        <w:rPr>
          <w:rFonts w:hint="eastAsia"/>
        </w:rPr>
      </w:pPr>
      <w:r>
        <w:rPr>
          <w:rFonts w:hint="eastAsia"/>
        </w:rPr>
        <w:t>在现场抢救伤员的过程中，要根据伤员受伤部位和伤害程度,正确施救，避免盲目抬运拖拉,给后续抢救工作带来麻烦,防止使受伤人员再次受伤或加重伤害程度。</w:t>
      </w:r>
    </w:p>
    <w:p w14:paraId="0CE54D0E">
      <w:pPr>
        <w:pStyle w:val="4"/>
        <w:bidi w:val="0"/>
        <w:ind w:left="480" w:leftChars="0" w:firstLineChars="0"/>
        <w:rPr>
          <w:rFonts w:hint="eastAsia"/>
          <w:lang w:val="en-US" w:eastAsia="zh-CN"/>
        </w:rPr>
      </w:pPr>
      <w:bookmarkStart w:id="560" w:name="_Toc22719"/>
      <w:bookmarkStart w:id="561" w:name="_Toc14662"/>
      <w:bookmarkStart w:id="562" w:name="_Toc10409842"/>
      <w:bookmarkStart w:id="563" w:name="_Toc26225"/>
      <w:bookmarkStart w:id="564" w:name="_Toc109137399"/>
      <w:bookmarkStart w:id="565" w:name="_Toc30554"/>
      <w:bookmarkStart w:id="566" w:name="_Toc20546"/>
      <w:r>
        <w:rPr>
          <w:rFonts w:hint="eastAsia"/>
          <w:lang w:val="en-US" w:eastAsia="zh-CN"/>
        </w:rPr>
        <w:t>突发事件应急预案</w:t>
      </w:r>
      <w:bookmarkEnd w:id="560"/>
      <w:bookmarkEnd w:id="561"/>
      <w:bookmarkEnd w:id="562"/>
      <w:bookmarkEnd w:id="563"/>
      <w:bookmarkEnd w:id="564"/>
      <w:bookmarkEnd w:id="565"/>
      <w:bookmarkEnd w:id="566"/>
    </w:p>
    <w:p w14:paraId="049994E5">
      <w:pPr>
        <w:bidi w:val="0"/>
        <w:outlineLvl w:val="9"/>
        <w:rPr>
          <w:rFonts w:hint="eastAsia"/>
        </w:rPr>
      </w:pPr>
      <w:bookmarkStart w:id="567" w:name="_Toc4344"/>
      <w:bookmarkStart w:id="568" w:name="_Toc21550"/>
      <w:bookmarkStart w:id="569" w:name="_Toc14909"/>
      <w:bookmarkStart w:id="570" w:name="_Toc6203"/>
      <w:bookmarkStart w:id="571" w:name="_Toc7076"/>
      <w:bookmarkStart w:id="572" w:name="_Toc17620"/>
      <w:r>
        <w:rPr>
          <w:rFonts w:hint="eastAsia"/>
          <w:lang w:eastAsia="zh-CN"/>
        </w:rPr>
        <w:t>（</w:t>
      </w:r>
      <w:r>
        <w:rPr>
          <w:rFonts w:hint="eastAsia"/>
        </w:rPr>
        <w:t>1）接警与通知</w:t>
      </w:r>
      <w:bookmarkEnd w:id="567"/>
      <w:bookmarkEnd w:id="568"/>
      <w:bookmarkEnd w:id="569"/>
      <w:bookmarkEnd w:id="570"/>
      <w:bookmarkEnd w:id="571"/>
      <w:bookmarkEnd w:id="572"/>
    </w:p>
    <w:p w14:paraId="14ED5DF2">
      <w:pPr>
        <w:bidi w:val="0"/>
        <w:rPr>
          <w:rFonts w:hint="eastAsia"/>
        </w:rPr>
      </w:pPr>
      <w:r>
        <w:rPr>
          <w:rFonts w:hint="eastAsia"/>
        </w:rPr>
        <w:t>发生安全事故以后，项目部必须立即报告到业主代表，业主代表在了解事故准确位置、事故性质、死伤人数及其它有关情况后，立即报告公司分管领导、主管领导和集团公司有关部塔，全过程时间不得超过6小时。</w:t>
      </w:r>
    </w:p>
    <w:p w14:paraId="0EB772B0">
      <w:pPr>
        <w:bidi w:val="0"/>
        <w:outlineLvl w:val="9"/>
        <w:rPr>
          <w:rFonts w:hint="eastAsia"/>
        </w:rPr>
      </w:pPr>
      <w:bookmarkStart w:id="573" w:name="_Toc17007"/>
      <w:bookmarkStart w:id="574" w:name="_Toc29745"/>
      <w:bookmarkStart w:id="575" w:name="_Toc29458"/>
      <w:bookmarkStart w:id="576" w:name="_Toc11406"/>
      <w:bookmarkStart w:id="577" w:name="_Toc1254"/>
      <w:bookmarkStart w:id="578" w:name="_Toc14663"/>
      <w:r>
        <w:rPr>
          <w:rFonts w:hint="eastAsia"/>
          <w:lang w:eastAsia="zh-CN"/>
        </w:rPr>
        <w:t>（</w:t>
      </w:r>
      <w:r>
        <w:rPr>
          <w:rFonts w:hint="eastAsia"/>
        </w:rPr>
        <w:t>2）指挥与控制</w:t>
      </w:r>
      <w:bookmarkEnd w:id="573"/>
      <w:bookmarkEnd w:id="574"/>
      <w:bookmarkEnd w:id="575"/>
      <w:bookmarkEnd w:id="576"/>
      <w:bookmarkEnd w:id="577"/>
      <w:bookmarkEnd w:id="578"/>
    </w:p>
    <w:p w14:paraId="01D47FCE">
      <w:pPr>
        <w:bidi w:val="0"/>
        <w:ind w:firstLine="720" w:firstLineChars="300"/>
        <w:rPr>
          <w:rFonts w:hint="eastAsia"/>
        </w:rPr>
      </w:pPr>
      <w:r>
        <w:rPr>
          <w:rFonts w:hint="default" w:ascii="Calibri" w:hAnsi="Calibri" w:cs="Calibri"/>
        </w:rPr>
        <w:t>①</w:t>
      </w:r>
      <w:r>
        <w:rPr>
          <w:rFonts w:hint="eastAsia"/>
        </w:rPr>
        <w:t>起重机倾覆事故</w:t>
      </w:r>
    </w:p>
    <w:p w14:paraId="36E2A5C2">
      <w:pPr>
        <w:bidi w:val="0"/>
        <w:rPr>
          <w:rFonts w:hint="eastAsia"/>
        </w:rPr>
      </w:pPr>
      <w:r>
        <w:rPr>
          <w:rFonts w:hint="eastAsia"/>
        </w:rPr>
        <w:t>当发生起重机倾覆事故时，首先查看起重机司机是否被困在操作室内，检查有无其他人员被砸伤或掩埋，相邻构筑物是否受到侵害。发现人员被困，立即组织现场急救。挖救被埋人员时，切勿用机械挖救，以防伤人，同时调用其他起重设备将倾覆起重机缓慢拉起，顶升稳固，再组织抢救被埋人员。</w:t>
      </w:r>
    </w:p>
    <w:p w14:paraId="11776412">
      <w:pPr>
        <w:bidi w:val="0"/>
        <w:ind w:firstLine="720" w:firstLineChars="300"/>
        <w:rPr>
          <w:rFonts w:hint="eastAsia"/>
        </w:rPr>
      </w:pPr>
      <w:r>
        <w:rPr>
          <w:rFonts w:hint="default" w:ascii="Calibri" w:hAnsi="Calibri" w:cs="Calibri"/>
        </w:rPr>
        <w:t>②</w:t>
      </w:r>
      <w:r>
        <w:rPr>
          <w:rFonts w:hint="eastAsia"/>
        </w:rPr>
        <w:t>吊装构件滑落事故</w:t>
      </w:r>
    </w:p>
    <w:p w14:paraId="34487FA7">
      <w:pPr>
        <w:bidi w:val="0"/>
        <w:rPr>
          <w:rFonts w:hint="eastAsia"/>
        </w:rPr>
      </w:pPr>
      <w:r>
        <w:rPr>
          <w:rFonts w:hint="eastAsia"/>
        </w:rPr>
        <w:t>当发生吊装构件滑落造成物体打击伤害事故时，首先观察伤员受伤部位，失血多少，对于一些微小伤，工地急救员可以临时进行简单的止血、消炎、包扎，然后送往医院处理。伤势严重者，急救人员边抢救边就近送医院。</w:t>
      </w:r>
    </w:p>
    <w:p w14:paraId="2657B0FD">
      <w:pPr>
        <w:bidi w:val="0"/>
        <w:ind w:firstLine="720" w:firstLineChars="300"/>
        <w:rPr>
          <w:rFonts w:hint="eastAsia"/>
        </w:rPr>
      </w:pPr>
      <w:r>
        <w:rPr>
          <w:rFonts w:hint="default" w:ascii="Calibri" w:hAnsi="Calibri" w:cs="Calibri"/>
        </w:rPr>
        <w:t>③</w:t>
      </w:r>
      <w:r>
        <w:rPr>
          <w:rFonts w:hint="eastAsia"/>
        </w:rPr>
        <w:t>操作人员高处坠落事故</w:t>
      </w:r>
    </w:p>
    <w:p w14:paraId="6E6CEFBB">
      <w:pPr>
        <w:bidi w:val="0"/>
        <w:rPr>
          <w:rFonts w:hint="eastAsia"/>
        </w:rPr>
      </w:pPr>
      <w:r>
        <w:rPr>
          <w:rFonts w:hint="eastAsia"/>
          <w:lang w:eastAsia="zh-CN"/>
        </w:rPr>
        <w:t>施工升降机拆卸</w:t>
      </w:r>
      <w:r>
        <w:rPr>
          <w:rFonts w:hint="eastAsia"/>
        </w:rPr>
        <w:t>时，高处作业人员如不能严格遵守操作规程进行作业，或安全防护设施上的缺陷，将会造成人员坠落或坠落物伤人事故。</w:t>
      </w:r>
    </w:p>
    <w:p w14:paraId="474C34FF">
      <w:pPr>
        <w:bidi w:val="0"/>
        <w:rPr>
          <w:rFonts w:hint="eastAsia"/>
        </w:rPr>
      </w:pPr>
      <w:r>
        <w:rPr>
          <w:rFonts w:hint="eastAsia"/>
        </w:rPr>
        <w:t>当发生高处坠落事故时，进入坠落现场必须先审视上方是否还有其它物体会发生再次坠落，当确定无再次坠落危险时，方可开始进行应急救援。</w:t>
      </w:r>
    </w:p>
    <w:p w14:paraId="6A5A4A92">
      <w:pPr>
        <w:bidi w:val="0"/>
        <w:rPr>
          <w:rFonts w:hint="eastAsia"/>
        </w:rPr>
      </w:pPr>
      <w:r>
        <w:rPr>
          <w:rFonts w:hint="eastAsia"/>
        </w:rPr>
        <w:t>发生轻伤以上事故后，现场安全负责人必须立即报告，同时组织自救。首先观察伤者的受伤情况、部位、伤害性质，如受伤人员发生休克，应先处理休克。遇呼吸、心跳停止者，应立即进行人工呼吸，胸外心脏挤压。处于休克状态的伤员要让其安静、保暖、平卧、少动，并将下肢抬高约20°左右，尽快送医院进行抢救治疗。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有出血时必须先采取绑扎止血，但绑扎时切忌过紧，要适当，每间隔一段时间进行一次放松。采取一切措施防止事故的扩大和蔓延。</w:t>
      </w:r>
    </w:p>
    <w:p w14:paraId="79AED358">
      <w:pPr>
        <w:bidi w:val="0"/>
        <w:rPr>
          <w:rFonts w:hint="eastAsia"/>
        </w:rPr>
      </w:pPr>
      <w:r>
        <w:rPr>
          <w:rFonts w:hint="eastAsia"/>
        </w:rPr>
        <w:t>迅速通知各相关人员参加现场救援，以尽可能缩小事故影响及损失为原则，同时在整个抢救过程中，负责现场通讯和对外联系。</w:t>
      </w:r>
    </w:p>
    <w:p w14:paraId="30B74BA1">
      <w:pPr>
        <w:bidi w:val="0"/>
        <w:rPr>
          <w:rFonts w:hint="eastAsia"/>
        </w:rPr>
      </w:pPr>
      <w:r>
        <w:rPr>
          <w:rFonts w:hint="eastAsia"/>
        </w:rPr>
        <w:t>根据事故性质及趋势，向有关部门汇报，寻求社会紧急救援。</w:t>
      </w:r>
    </w:p>
    <w:p w14:paraId="4AEB3DB6">
      <w:pPr>
        <w:bidi w:val="0"/>
        <w:ind w:firstLine="720" w:firstLineChars="300"/>
        <w:rPr>
          <w:rFonts w:hint="eastAsia"/>
        </w:rPr>
      </w:pPr>
      <w:r>
        <w:rPr>
          <w:rFonts w:hint="default" w:ascii="Calibri" w:hAnsi="Calibri" w:cs="Calibri"/>
        </w:rPr>
        <w:t>④</w:t>
      </w:r>
      <w:r>
        <w:rPr>
          <w:rFonts w:hint="eastAsia"/>
        </w:rPr>
        <w:t>起重吊装伤害应急措施</w:t>
      </w:r>
    </w:p>
    <w:p w14:paraId="0F1630D3">
      <w:pPr>
        <w:bidi w:val="0"/>
        <w:rPr>
          <w:rFonts w:hint="eastAsia"/>
        </w:rPr>
      </w:pPr>
      <w:r>
        <w:rPr>
          <w:rFonts w:hint="eastAsia"/>
          <w:lang w:eastAsia="zh-CN"/>
        </w:rPr>
        <w:t>施工升降机拆卸</w:t>
      </w:r>
      <w:r>
        <w:rPr>
          <w:rFonts w:hint="eastAsia"/>
        </w:rPr>
        <w:t>施工中，涉及大型机械、大件材料等起重吊装，如果操作或管理不当，就有可能造成人员伤亡和财产损失。</w:t>
      </w:r>
    </w:p>
    <w:p w14:paraId="0EFBDB2D">
      <w:pPr>
        <w:bidi w:val="0"/>
        <w:rPr>
          <w:rFonts w:hint="eastAsia"/>
        </w:rPr>
      </w:pPr>
      <w:r>
        <w:rPr>
          <w:rFonts w:hint="eastAsia"/>
        </w:rPr>
        <w:t>当发生起重吊装伤害事故时，首先必须确定受害人所处的准确位置，并根据周围环境，选择可以用来作为支撑的材料，架空重物，开始施救。</w:t>
      </w:r>
    </w:p>
    <w:p w14:paraId="3DD7F9D4">
      <w:pPr>
        <w:bidi w:val="0"/>
        <w:rPr>
          <w:rFonts w:hint="eastAsia"/>
        </w:rPr>
      </w:pPr>
      <w:r>
        <w:rPr>
          <w:rFonts w:hint="eastAsia"/>
        </w:rPr>
        <w:t>如重物庞大一时无法架空时，必须先行对受害人所处的位置供氧，确保被压者有生存的氧气需要，同时要安排专人负责和受害人通话，平静被人心情，让被压者，尽量少讲话、少运动，等待救援。</w:t>
      </w:r>
    </w:p>
    <w:p w14:paraId="57FED6AF">
      <w:pPr>
        <w:bidi w:val="0"/>
        <w:rPr>
          <w:rFonts w:hint="eastAsia"/>
        </w:rPr>
      </w:pPr>
      <w:r>
        <w:rPr>
          <w:rFonts w:hint="eastAsia"/>
        </w:rPr>
        <w:t>其他应急措施同高处坠落应急措施。</w:t>
      </w:r>
    </w:p>
    <w:p w14:paraId="72A138A4">
      <w:pPr>
        <w:bidi w:val="0"/>
        <w:ind w:firstLine="720" w:firstLineChars="300"/>
        <w:rPr>
          <w:rFonts w:hint="eastAsia"/>
        </w:rPr>
      </w:pPr>
      <w:r>
        <w:rPr>
          <w:rFonts w:hint="default" w:ascii="Calibri" w:hAnsi="Calibri" w:cs="Calibri"/>
        </w:rPr>
        <w:t>⑤</w:t>
      </w:r>
      <w:r>
        <w:rPr>
          <w:rFonts w:hint="eastAsia"/>
        </w:rPr>
        <w:t>电网触电伤害事故</w:t>
      </w:r>
    </w:p>
    <w:p w14:paraId="05746B30">
      <w:pPr>
        <w:bidi w:val="0"/>
        <w:rPr>
          <w:rFonts w:hint="eastAsia"/>
        </w:rPr>
      </w:pPr>
      <w:r>
        <w:rPr>
          <w:rFonts w:hint="eastAsia"/>
        </w:rPr>
        <w:t>当起重吊装作业不慎挂断电线造成触电伤害事故时，首先判断是高压线路还是低压线路。若是低压线路，立即断开电源，如果电源开关较远，则可用绝缘材料把触电者与电源分离。若是高压线路触电，马上通知供电部塔停电，如一时无通知供电部塔停电，则可抛掷导电体，让线路短路跳闸，再把触电者拖离电源。</w:t>
      </w:r>
    </w:p>
    <w:p w14:paraId="21601CA5">
      <w:pPr>
        <w:bidi w:val="0"/>
        <w:rPr>
          <w:rFonts w:hint="eastAsia"/>
        </w:rPr>
      </w:pPr>
      <w:r>
        <w:rPr>
          <w:rFonts w:hint="eastAsia" w:ascii="Calibri" w:hAnsi="Calibri" w:cs="Calibri"/>
          <w:sz w:val="28"/>
          <w:szCs w:val="24"/>
        </w:rPr>
        <w:t>⑥</w:t>
      </w:r>
      <w:r>
        <w:rPr>
          <w:rFonts w:hint="eastAsia"/>
        </w:rPr>
        <w:t>失火事故</w:t>
      </w:r>
    </w:p>
    <w:p w14:paraId="493AF50B">
      <w:pPr>
        <w:bidi w:val="0"/>
        <w:rPr>
          <w:rFonts w:hint="eastAsia"/>
        </w:rPr>
      </w:pPr>
      <w:r>
        <w:rPr>
          <w:rFonts w:hint="eastAsia"/>
        </w:rPr>
        <w:t>当施工现场发生火灾时，应立即组织无关人员撤离及时拨打119报火警，同时对失火源进行评估，找到原因后及时针对性灭火。如果电气用具或电缆在着火，切勿用手去碰电器的开关，干粉灭火器等专用灭火器灭火，不能用水或泡沫灭火器灭火。如气割作业时着火，应立即关闭乙炔瓶开关，并将氧气、乙炔瓶进行转移，同时对明火进行扑灭。在火灾消除后，应做好现场保护，查清事故危害。</w:t>
      </w:r>
    </w:p>
    <w:p w14:paraId="31205D5C">
      <w:pPr>
        <w:bidi w:val="0"/>
        <w:rPr>
          <w:rFonts w:hint="eastAsia"/>
        </w:rPr>
      </w:pPr>
      <w:r>
        <w:rPr>
          <w:rFonts w:hint="eastAsia"/>
          <w:sz w:val="28"/>
          <w:szCs w:val="24"/>
        </w:rPr>
        <w:fldChar w:fldCharType="begin"/>
      </w:r>
      <w:r>
        <w:rPr>
          <w:rFonts w:hint="eastAsia"/>
          <w:sz w:val="28"/>
          <w:szCs w:val="24"/>
        </w:rPr>
        <w:instrText xml:space="preserve"> = 7 \* GB3 </w:instrText>
      </w:r>
      <w:r>
        <w:rPr>
          <w:rFonts w:hint="eastAsia"/>
          <w:sz w:val="28"/>
          <w:szCs w:val="24"/>
        </w:rPr>
        <w:fldChar w:fldCharType="separate"/>
      </w:r>
      <w:r>
        <w:rPr>
          <w:rFonts w:hint="eastAsia"/>
          <w:sz w:val="28"/>
          <w:szCs w:val="24"/>
        </w:rPr>
        <w:t>⑦</w:t>
      </w:r>
      <w:r>
        <w:rPr>
          <w:rFonts w:hint="eastAsia"/>
          <w:sz w:val="28"/>
          <w:szCs w:val="24"/>
        </w:rPr>
        <w:fldChar w:fldCharType="end"/>
      </w:r>
      <w:r>
        <w:rPr>
          <w:rFonts w:hint="eastAsia"/>
        </w:rPr>
        <w:t>急救援的一般原则：</w:t>
      </w:r>
    </w:p>
    <w:p w14:paraId="40C260C6">
      <w:pPr>
        <w:bidi w:val="0"/>
        <w:rPr>
          <w:rFonts w:hint="eastAsia"/>
        </w:rPr>
      </w:pPr>
      <w:r>
        <w:rPr>
          <w:rFonts w:hint="eastAsia"/>
        </w:rPr>
        <w:t>以确保人员的安全为第一，其次是控制材料的损失。紧急救援关键是速度，因为大多数吊装事故都是物体打击死亡，因此，救援时间就是生命。此外要培养施工人员正确的处险意识，凡发现险情要立刻使用事故报警系统进行通报，紧急救援响应者必须是紧急工作组成员，其他人员应该撤离至安全区域，并服从紧急工作组成员的指挥。</w:t>
      </w:r>
    </w:p>
    <w:p w14:paraId="120EB1B1">
      <w:pPr>
        <w:bidi w:val="0"/>
        <w:rPr>
          <w:rFonts w:hint="eastAsia"/>
        </w:rPr>
      </w:pPr>
      <w:r>
        <w:rPr>
          <w:rFonts w:hint="eastAsia"/>
          <w:sz w:val="28"/>
          <w:szCs w:val="24"/>
        </w:rPr>
        <w:fldChar w:fldCharType="begin"/>
      </w:r>
      <w:r>
        <w:rPr>
          <w:rFonts w:hint="eastAsia"/>
          <w:sz w:val="28"/>
          <w:szCs w:val="24"/>
        </w:rPr>
        <w:instrText xml:space="preserve"> = 8 \* GB3 </w:instrText>
      </w:r>
      <w:r>
        <w:rPr>
          <w:rFonts w:hint="eastAsia"/>
          <w:sz w:val="28"/>
          <w:szCs w:val="24"/>
        </w:rPr>
        <w:fldChar w:fldCharType="separate"/>
      </w:r>
      <w:r>
        <w:rPr>
          <w:rFonts w:hint="eastAsia"/>
          <w:sz w:val="28"/>
          <w:szCs w:val="24"/>
        </w:rPr>
        <w:t>⑧</w:t>
      </w:r>
      <w:r>
        <w:rPr>
          <w:rFonts w:hint="eastAsia"/>
          <w:sz w:val="28"/>
          <w:szCs w:val="24"/>
        </w:rPr>
        <w:fldChar w:fldCharType="end"/>
      </w:r>
      <w:r>
        <w:rPr>
          <w:rFonts w:hint="eastAsia"/>
        </w:rPr>
        <w:t>急救知识与技术</w:t>
      </w:r>
    </w:p>
    <w:p w14:paraId="60BF1787">
      <w:pPr>
        <w:bidi w:val="0"/>
        <w:rPr>
          <w:rFonts w:hint="eastAsia"/>
        </w:rPr>
      </w:pPr>
      <w:r>
        <w:rPr>
          <w:rFonts w:hint="eastAsia"/>
        </w:rPr>
        <w:t>鉴于吊装作业事故所造成的伤害主要是物体打击。受伤人员由于失血过多，救助不及时或救助方法不当造成死亡，因此紧急工作组成员必须熟练掌握止血包扎、骨折固定、伤员搬运及心肺复苏等急救知识与技术等。</w:t>
      </w:r>
    </w:p>
    <w:p w14:paraId="7F842E46">
      <w:pPr>
        <w:pStyle w:val="4"/>
        <w:bidi w:val="0"/>
        <w:ind w:left="480" w:leftChars="0" w:firstLineChars="0"/>
        <w:rPr>
          <w:rFonts w:hint="eastAsia"/>
          <w:lang w:val="en-US" w:eastAsia="zh-CN"/>
        </w:rPr>
      </w:pPr>
      <w:bookmarkStart w:id="579" w:name="_Toc109137400"/>
      <w:bookmarkStart w:id="580" w:name="_Toc21710"/>
      <w:bookmarkStart w:id="581" w:name="_Toc10409843"/>
      <w:bookmarkStart w:id="582" w:name="_Toc13095"/>
      <w:bookmarkStart w:id="583" w:name="_Toc8624"/>
      <w:bookmarkStart w:id="584" w:name="_Toc10919"/>
      <w:bookmarkStart w:id="585" w:name="_Toc4920"/>
      <w:r>
        <w:rPr>
          <w:rFonts w:hint="eastAsia"/>
          <w:lang w:val="en-US" w:eastAsia="zh-CN"/>
        </w:rPr>
        <w:t>应急保障</w:t>
      </w:r>
      <w:bookmarkEnd w:id="579"/>
      <w:bookmarkEnd w:id="580"/>
      <w:bookmarkEnd w:id="581"/>
      <w:bookmarkEnd w:id="582"/>
      <w:bookmarkEnd w:id="583"/>
      <w:bookmarkEnd w:id="584"/>
      <w:bookmarkEnd w:id="585"/>
      <w:bookmarkStart w:id="586" w:name="_Toc499197842"/>
      <w:bookmarkStart w:id="587" w:name="_Toc5056"/>
      <w:bookmarkStart w:id="588" w:name="_Toc499215404"/>
    </w:p>
    <w:p w14:paraId="5C5C8261">
      <w:pPr>
        <w:ind w:firstLine="480"/>
        <w:outlineLvl w:val="9"/>
        <w:rPr>
          <w:rFonts w:hint="eastAsia" w:ascii="Times New Roman" w:hAnsi="Times New Roman" w:eastAsia="宋体" w:cs="Times New Roman"/>
          <w:color w:val="000000"/>
          <w:kern w:val="2"/>
          <w:sz w:val="24"/>
          <w:szCs w:val="24"/>
          <w:lang w:val="en-US" w:eastAsia="zh-CN" w:bidi="ar-SA"/>
        </w:rPr>
      </w:pPr>
      <w:bookmarkStart w:id="589" w:name="_Toc21319"/>
      <w:bookmarkStart w:id="590" w:name="_Toc8978"/>
      <w:bookmarkStart w:id="591" w:name="_Toc18918"/>
      <w:bookmarkStart w:id="592" w:name="_Toc21649"/>
      <w:bookmarkStart w:id="593" w:name="_Toc21729"/>
      <w:bookmarkStart w:id="594" w:name="_Toc16047"/>
      <w:r>
        <w:rPr>
          <w:rFonts w:hint="eastAsia" w:ascii="Times New Roman" w:hAnsi="Times New Roman" w:eastAsia="宋体" w:cs="Times New Roman"/>
          <w:color w:val="000000"/>
          <w:kern w:val="2"/>
          <w:sz w:val="24"/>
          <w:szCs w:val="24"/>
          <w:lang w:val="en-US" w:eastAsia="zh-CN" w:bidi="ar-SA"/>
        </w:rPr>
        <w:t>（1）通讯与信息保障</w:t>
      </w:r>
      <w:bookmarkEnd w:id="589"/>
      <w:bookmarkEnd w:id="590"/>
      <w:bookmarkEnd w:id="591"/>
      <w:bookmarkEnd w:id="592"/>
      <w:bookmarkEnd w:id="593"/>
      <w:bookmarkEnd w:id="594"/>
    </w:p>
    <w:p w14:paraId="0256F321">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应急指挥机构成员及项目救援小组组长必须保持24小时手机开机。</w:t>
      </w:r>
    </w:p>
    <w:p w14:paraId="029B2465">
      <w:pPr>
        <w:ind w:firstLine="480"/>
        <w:outlineLvl w:val="9"/>
        <w:rPr>
          <w:rFonts w:hint="eastAsia" w:ascii="Times New Roman" w:hAnsi="Times New Roman" w:eastAsia="宋体" w:cs="Times New Roman"/>
          <w:color w:val="000000"/>
          <w:kern w:val="2"/>
          <w:sz w:val="24"/>
          <w:szCs w:val="24"/>
          <w:lang w:val="en-US" w:eastAsia="zh-CN" w:bidi="ar-SA"/>
        </w:rPr>
      </w:pPr>
      <w:bookmarkStart w:id="595" w:name="_Toc2040"/>
      <w:bookmarkStart w:id="596" w:name="_Toc11601"/>
      <w:bookmarkStart w:id="597" w:name="_Toc1125"/>
      <w:bookmarkStart w:id="598" w:name="_Toc9030"/>
      <w:bookmarkStart w:id="599" w:name="_Toc7665"/>
      <w:bookmarkStart w:id="600" w:name="_Toc22352"/>
      <w:r>
        <w:rPr>
          <w:rFonts w:hint="eastAsia" w:ascii="Times New Roman" w:hAnsi="Times New Roman" w:eastAsia="宋体" w:cs="Times New Roman"/>
          <w:color w:val="000000"/>
          <w:kern w:val="2"/>
          <w:sz w:val="24"/>
          <w:szCs w:val="24"/>
          <w:lang w:val="en-US" w:eastAsia="zh-CN" w:bidi="ar-SA"/>
        </w:rPr>
        <w:t>（2）应急物资装备保障</w:t>
      </w:r>
      <w:bookmarkEnd w:id="595"/>
      <w:bookmarkEnd w:id="596"/>
      <w:bookmarkEnd w:id="597"/>
      <w:bookmarkEnd w:id="598"/>
      <w:bookmarkEnd w:id="599"/>
      <w:bookmarkEnd w:id="600"/>
    </w:p>
    <w:p w14:paraId="653AEDFB">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储备一定数量的应急抢险物资，规定品名、规格、数量，在指定地点存放，存放地点应保证道路、通讯畅通，指定专人保管。特殊情况下，应急预案物资的调配物资部在管段范围内调配。</w:t>
      </w:r>
    </w:p>
    <w:p w14:paraId="6C3D22E0">
      <w:pPr>
        <w:ind w:firstLine="480"/>
        <w:outlineLvl w:val="9"/>
        <w:rPr>
          <w:rFonts w:hint="eastAsia" w:ascii="Times New Roman" w:hAnsi="Times New Roman" w:eastAsia="宋体" w:cs="Times New Roman"/>
          <w:color w:val="000000"/>
          <w:kern w:val="2"/>
          <w:sz w:val="24"/>
          <w:szCs w:val="24"/>
          <w:lang w:val="en-US" w:eastAsia="zh-CN" w:bidi="ar-SA"/>
        </w:rPr>
      </w:pPr>
      <w:bookmarkStart w:id="601" w:name="_Toc3380"/>
      <w:bookmarkStart w:id="602" w:name="_Toc20840"/>
      <w:bookmarkStart w:id="603" w:name="_Toc24568"/>
      <w:bookmarkStart w:id="604" w:name="_Toc25783"/>
      <w:bookmarkStart w:id="605" w:name="_Toc28459"/>
      <w:bookmarkStart w:id="606" w:name="_Toc10141"/>
      <w:r>
        <w:rPr>
          <w:rFonts w:hint="eastAsia" w:ascii="Times New Roman" w:hAnsi="Times New Roman" w:eastAsia="宋体" w:cs="Times New Roman"/>
          <w:color w:val="000000"/>
          <w:kern w:val="2"/>
          <w:sz w:val="24"/>
          <w:szCs w:val="24"/>
          <w:lang w:val="en-US" w:eastAsia="zh-CN" w:bidi="ar-SA"/>
        </w:rPr>
        <w:t>（3）经费保障</w:t>
      </w:r>
      <w:bookmarkEnd w:id="601"/>
      <w:bookmarkEnd w:id="602"/>
      <w:bookmarkEnd w:id="603"/>
      <w:bookmarkEnd w:id="604"/>
      <w:bookmarkEnd w:id="605"/>
      <w:bookmarkEnd w:id="606"/>
    </w:p>
    <w:p w14:paraId="404C3A6E">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发生应急救援事故后财务部应确保抢险救援资金。</w:t>
      </w:r>
    </w:p>
    <w:p w14:paraId="1B98FB82">
      <w:pPr>
        <w:ind w:firstLine="480"/>
        <w:outlineLvl w:val="9"/>
        <w:rPr>
          <w:rFonts w:hint="eastAsia" w:ascii="Times New Roman" w:hAnsi="Times New Roman" w:eastAsia="宋体" w:cs="Times New Roman"/>
          <w:color w:val="000000"/>
          <w:kern w:val="2"/>
          <w:sz w:val="24"/>
          <w:szCs w:val="24"/>
          <w:lang w:val="en-US" w:eastAsia="zh-CN" w:bidi="ar-SA"/>
        </w:rPr>
      </w:pPr>
      <w:bookmarkStart w:id="607" w:name="_Toc4528"/>
      <w:bookmarkStart w:id="608" w:name="_Toc13025"/>
      <w:bookmarkStart w:id="609" w:name="_Toc25961"/>
      <w:bookmarkStart w:id="610" w:name="_Toc30414"/>
      <w:bookmarkStart w:id="611" w:name="_Toc23725"/>
      <w:bookmarkStart w:id="612" w:name="_Toc12252"/>
      <w:r>
        <w:rPr>
          <w:rFonts w:hint="eastAsia" w:ascii="Times New Roman" w:hAnsi="Times New Roman" w:eastAsia="宋体" w:cs="Times New Roman"/>
          <w:color w:val="000000"/>
          <w:kern w:val="2"/>
          <w:sz w:val="24"/>
          <w:szCs w:val="24"/>
          <w:lang w:val="en-US" w:eastAsia="zh-CN" w:bidi="ar-SA"/>
        </w:rPr>
        <w:t>（4）其它保障</w:t>
      </w:r>
      <w:bookmarkEnd w:id="607"/>
      <w:bookmarkEnd w:id="608"/>
      <w:bookmarkEnd w:id="609"/>
      <w:bookmarkEnd w:id="610"/>
      <w:bookmarkEnd w:id="611"/>
      <w:bookmarkEnd w:id="612"/>
    </w:p>
    <w:p w14:paraId="45654BF4">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8"/>
          <w:szCs w:val="28"/>
          <w:lang w:val="en-US" w:eastAsia="zh-CN" w:bidi="ar-SA"/>
        </w:rPr>
        <w:t>①</w:t>
      </w:r>
      <w:r>
        <w:rPr>
          <w:rFonts w:hint="eastAsia" w:ascii="Times New Roman" w:hAnsi="Times New Roman" w:eastAsia="宋体" w:cs="Times New Roman"/>
          <w:color w:val="000000"/>
          <w:kern w:val="2"/>
          <w:sz w:val="24"/>
          <w:szCs w:val="24"/>
          <w:lang w:val="en-US" w:eastAsia="zh-CN" w:bidi="ar-SA"/>
        </w:rPr>
        <w:t>发生应急救援事故后，应保证事故地点距干线公路的救援便道畅通，保证救援车辆的数量。</w:t>
      </w:r>
    </w:p>
    <w:p w14:paraId="5578DFF0">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8"/>
          <w:szCs w:val="28"/>
          <w:lang w:val="en-US" w:eastAsia="zh-CN" w:bidi="ar-SA"/>
        </w:rPr>
        <w:t>②</w:t>
      </w:r>
      <w:r>
        <w:rPr>
          <w:rFonts w:hint="eastAsia" w:ascii="Times New Roman" w:hAnsi="Times New Roman" w:eastAsia="宋体" w:cs="Times New Roman"/>
          <w:color w:val="000000"/>
          <w:kern w:val="2"/>
          <w:sz w:val="24"/>
          <w:szCs w:val="24"/>
          <w:lang w:val="en-US" w:eastAsia="zh-CN" w:bidi="ar-SA"/>
        </w:rPr>
        <w:t>后勤部配置止血、消炎药品，以及医疗包扎用具，并在现场进行临时包扎、用药。</w:t>
      </w:r>
    </w:p>
    <w:p w14:paraId="06340C24">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8"/>
          <w:szCs w:val="28"/>
          <w:lang w:val="en-US" w:eastAsia="zh-CN" w:bidi="ar-SA"/>
        </w:rPr>
        <w:t>③</w:t>
      </w:r>
      <w:r>
        <w:rPr>
          <w:rFonts w:hint="eastAsia" w:ascii="Times New Roman" w:hAnsi="Times New Roman" w:eastAsia="宋体" w:cs="Times New Roman"/>
          <w:color w:val="000000"/>
          <w:kern w:val="2"/>
          <w:sz w:val="24"/>
          <w:szCs w:val="24"/>
          <w:lang w:val="en-US" w:eastAsia="zh-CN" w:bidi="ar-SA"/>
        </w:rPr>
        <w:t xml:space="preserve">后场调度人员应事先熟悉周边医疗单位的情况，以便在事故时能及时把伤员送到合适的医疗单位救治。 </w:t>
      </w:r>
    </w:p>
    <w:p w14:paraId="4763CDBC">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8"/>
          <w:szCs w:val="28"/>
          <w:lang w:val="en-US" w:eastAsia="zh-CN" w:bidi="ar-SA"/>
        </w:rPr>
        <w:t>④</w:t>
      </w:r>
      <w:r>
        <w:rPr>
          <w:rFonts w:hint="eastAsia" w:ascii="Times New Roman" w:hAnsi="Times New Roman" w:eastAsia="宋体" w:cs="Times New Roman"/>
          <w:color w:val="000000"/>
          <w:kern w:val="2"/>
          <w:sz w:val="24"/>
          <w:szCs w:val="24"/>
          <w:lang w:val="en-US" w:eastAsia="zh-CN" w:bidi="ar-SA"/>
        </w:rPr>
        <w:t>警示标语、标牌</w:t>
      </w:r>
    </w:p>
    <w:p w14:paraId="67B4EC2C">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为避免无关人员进入施工现场，要配备足够的安全警示标语。</w:t>
      </w:r>
    </w:p>
    <w:p w14:paraId="75972468">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8"/>
          <w:szCs w:val="28"/>
          <w:lang w:val="en-US" w:eastAsia="zh-CN" w:bidi="ar-SA"/>
        </w:rPr>
        <w:t>⑤</w:t>
      </w:r>
      <w:r>
        <w:rPr>
          <w:rFonts w:hint="eastAsia" w:ascii="Times New Roman" w:hAnsi="Times New Roman" w:eastAsia="宋体" w:cs="Times New Roman"/>
          <w:color w:val="000000"/>
          <w:kern w:val="2"/>
          <w:sz w:val="24"/>
          <w:szCs w:val="24"/>
          <w:lang w:val="en-US" w:eastAsia="zh-CN" w:bidi="ar-SA"/>
        </w:rPr>
        <w:t>劳动防护用品配置</w:t>
      </w:r>
    </w:p>
    <w:p w14:paraId="10D7029C">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每位工作人员都要按照规定发放劳动防护用品，包括工作服、防滑鞋、安全帽、手套。同时，配备足够的安全带、安全绳、攀升梯。</w:t>
      </w:r>
    </w:p>
    <w:p w14:paraId="2A8AF75B">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8"/>
          <w:szCs w:val="28"/>
          <w:lang w:val="en-US" w:eastAsia="zh-CN" w:bidi="ar-SA"/>
        </w:rPr>
        <w:t>⑥</w:t>
      </w:r>
      <w:r>
        <w:rPr>
          <w:rFonts w:hint="eastAsia" w:ascii="Times New Roman" w:hAnsi="Times New Roman" w:eastAsia="宋体" w:cs="Times New Roman"/>
          <w:color w:val="000000"/>
          <w:kern w:val="2"/>
          <w:sz w:val="24"/>
          <w:szCs w:val="24"/>
          <w:lang w:val="en-US" w:eastAsia="zh-CN" w:bidi="ar-SA"/>
        </w:rPr>
        <w:t>消防器材</w:t>
      </w:r>
    </w:p>
    <w:p w14:paraId="371B8B4F">
      <w:pPr>
        <w:ind w:firstLine="480"/>
        <w:outlineLvl w:val="9"/>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为了预防现场油品火灾和电气火灾，配备足够数量的ABC型灭火器材。</w:t>
      </w:r>
    </w:p>
    <w:bookmarkEnd w:id="586"/>
    <w:bookmarkEnd w:id="587"/>
    <w:bookmarkEnd w:id="588"/>
    <w:p w14:paraId="42F1AB07">
      <w:pPr>
        <w:bidi w:val="0"/>
        <w:outlineLvl w:val="9"/>
        <w:rPr>
          <w:rFonts w:hint="eastAsia"/>
          <w:lang w:eastAsia="zh-CN"/>
        </w:rPr>
      </w:pPr>
      <w:bookmarkStart w:id="613" w:name="_Toc9133"/>
      <w:bookmarkStart w:id="614" w:name="_Toc21725"/>
      <w:bookmarkStart w:id="615" w:name="_Toc7054"/>
      <w:r>
        <w:rPr>
          <w:rFonts w:hint="eastAsia"/>
          <w:lang w:eastAsia="zh-CN"/>
        </w:rPr>
        <w:t>安拆资质及人员证件</w:t>
      </w:r>
      <w:bookmarkEnd w:id="613"/>
      <w:bookmarkEnd w:id="614"/>
      <w:bookmarkEnd w:id="615"/>
    </w:p>
    <w:p w14:paraId="6AB6EE3D">
      <w:pPr>
        <w:pStyle w:val="3"/>
        <w:bidi w:val="0"/>
        <w:rPr>
          <w:rFonts w:hint="default"/>
          <w:lang w:val="en-US" w:eastAsia="zh-CN"/>
        </w:rPr>
      </w:pPr>
      <w:bookmarkStart w:id="616" w:name="_Toc4819"/>
      <w:bookmarkStart w:id="617" w:name="_Toc16724"/>
      <w:bookmarkStart w:id="618" w:name="_Toc13772"/>
      <w:bookmarkStart w:id="619" w:name="_Toc20645"/>
      <w:bookmarkStart w:id="620" w:name="_Toc11699"/>
      <w:r>
        <w:rPr>
          <w:rFonts w:hint="eastAsia"/>
          <w:lang w:eastAsia="zh-CN"/>
        </w:rPr>
        <w:t>安拆资质及人员证件</w:t>
      </w:r>
      <w:bookmarkEnd w:id="616"/>
      <w:bookmarkEnd w:id="617"/>
    </w:p>
    <w:p w14:paraId="2E82AD14">
      <w:pPr>
        <w:pStyle w:val="4"/>
        <w:bidi w:val="0"/>
        <w:ind w:left="480" w:leftChars="0" w:firstLineChars="0"/>
        <w:rPr>
          <w:rFonts w:hint="default"/>
          <w:lang w:val="en-US" w:eastAsia="zh-CN"/>
        </w:rPr>
      </w:pPr>
      <w:bookmarkStart w:id="621" w:name="_Toc9922"/>
      <w:bookmarkStart w:id="622" w:name="_Toc23665"/>
      <w:r>
        <w:rPr>
          <w:rFonts w:hint="eastAsia"/>
          <w:lang w:val="en-US" w:eastAsia="zh-CN"/>
        </w:rPr>
        <w:t>安拆资</w:t>
      </w:r>
      <w:r>
        <w:commentReference w:id="18"/>
      </w:r>
      <w:r>
        <w:rPr>
          <w:rFonts w:hint="eastAsia"/>
          <w:lang w:val="en-US" w:eastAsia="zh-CN"/>
        </w:rPr>
        <w:t>质</w:t>
      </w:r>
      <w:bookmarkEnd w:id="618"/>
      <w:bookmarkEnd w:id="619"/>
      <w:bookmarkEnd w:id="620"/>
      <w:bookmarkEnd w:id="621"/>
      <w:bookmarkEnd w:id="622"/>
    </w:p>
    <w:p w14:paraId="35964CE8">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8032115" cy="5689600"/>
            <wp:effectExtent l="0" t="0" r="6350" b="6985"/>
            <wp:docPr id="1" name="图片 1" descr="营业执照-电子新版20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电子新版2023.9.7"/>
                    <pic:cNvPicPr>
                      <a:picLocks noChangeAspect="1"/>
                    </pic:cNvPicPr>
                  </pic:nvPicPr>
                  <pic:blipFill>
                    <a:blip r:embed="rId28"/>
                    <a:stretch>
                      <a:fillRect/>
                    </a:stretch>
                  </pic:blipFill>
                  <pic:spPr>
                    <a:xfrm rot="16200000">
                      <a:off x="0" y="0"/>
                      <a:ext cx="8032115" cy="568960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8338185" cy="5853430"/>
            <wp:effectExtent l="0" t="0" r="13970" b="5715"/>
            <wp:docPr id="2" name="图片 2" descr="安全生产许可证副本202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全生产许可证副本2025.3.16"/>
                    <pic:cNvPicPr>
                      <a:picLocks noChangeAspect="1"/>
                    </pic:cNvPicPr>
                  </pic:nvPicPr>
                  <pic:blipFill>
                    <a:blip r:embed="rId29"/>
                    <a:stretch>
                      <a:fillRect/>
                    </a:stretch>
                  </pic:blipFill>
                  <pic:spPr>
                    <a:xfrm rot="16200000">
                      <a:off x="0" y="0"/>
                      <a:ext cx="8338185" cy="585343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1195" cy="8133715"/>
            <wp:effectExtent l="0" t="0" r="1905" b="635"/>
            <wp:docPr id="3" name="图片 3" descr="钱桥资质证书2022.12.7正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钱桥资质证书2022.12.7正本1"/>
                    <pic:cNvPicPr>
                      <a:picLocks noChangeAspect="1"/>
                    </pic:cNvPicPr>
                  </pic:nvPicPr>
                  <pic:blipFill>
                    <a:blip r:embed="rId30"/>
                    <a:stretch>
                      <a:fillRect/>
                    </a:stretch>
                  </pic:blipFill>
                  <pic:spPr>
                    <a:xfrm>
                      <a:off x="0" y="0"/>
                      <a:ext cx="5751195" cy="8133715"/>
                    </a:xfrm>
                    <a:prstGeom prst="rect">
                      <a:avLst/>
                    </a:prstGeom>
                  </pic:spPr>
                </pic:pic>
              </a:graphicData>
            </a:graphic>
          </wp:inline>
        </w:drawing>
      </w:r>
    </w:p>
    <w:p w14:paraId="17F0DFC8">
      <w:pPr>
        <w:pStyle w:val="4"/>
        <w:bidi w:val="0"/>
        <w:ind w:left="480" w:leftChars="0" w:firstLineChars="0"/>
        <w:rPr>
          <w:rFonts w:hint="default"/>
          <w:lang w:val="en-US" w:eastAsia="zh-CN"/>
        </w:rPr>
      </w:pPr>
      <w:bookmarkStart w:id="623" w:name="_Toc15226"/>
      <w:bookmarkStart w:id="624" w:name="_Toc19858"/>
      <w:r>
        <w:rPr>
          <w:rFonts w:hint="eastAsia"/>
          <w:lang w:val="en-US" w:eastAsia="zh-CN"/>
        </w:rPr>
        <w:t>人员证件</w:t>
      </w:r>
      <w:bookmarkEnd w:id="623"/>
      <w:bookmarkEnd w:id="624"/>
    </w:p>
    <w:p w14:paraId="22244BF5">
      <w:pPr>
        <w:spacing w:line="240" w:lineRule="auto"/>
        <w:ind w:left="0" w:leftChars="0" w:firstLine="0" w:firstLineChars="0"/>
      </w:pPr>
    </w:p>
    <w:p w14:paraId="17A70963">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5755640" cy="8140065"/>
            <wp:effectExtent l="0" t="0" r="16510" b="13335"/>
            <wp:docPr id="5" name="图片 5" descr="安全员-吕仕昌C证2024.9.9-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全员-吕仕昌C证2024.9.9-新"/>
                    <pic:cNvPicPr>
                      <a:picLocks noChangeAspect="1"/>
                    </pic:cNvPicPr>
                  </pic:nvPicPr>
                  <pic:blipFill>
                    <a:blip r:embed="rId31"/>
                    <a:stretch>
                      <a:fillRect/>
                    </a:stretch>
                  </pic:blipFill>
                  <pic:spPr>
                    <a:xfrm>
                      <a:off x="0" y="0"/>
                      <a:ext cx="5755640" cy="8140065"/>
                    </a:xfrm>
                    <a:prstGeom prst="rect">
                      <a:avLst/>
                    </a:prstGeom>
                  </pic:spPr>
                </pic:pic>
              </a:graphicData>
            </a:graphic>
          </wp:inline>
        </w:drawing>
      </w:r>
      <w:r>
        <w:rPr>
          <w:rFonts w:hint="eastAsia"/>
          <w:color w:val="000000"/>
          <w:szCs w:val="24"/>
          <w:lang w:val="en-US" w:eastAsia="zh-CN"/>
        </w:rPr>
        <w:t>1</w:t>
      </w:r>
      <w:r>
        <w:rPr>
          <w:rFonts w:hint="eastAsia" w:ascii="Times New Roman" w:hAnsi="Times New Roman"/>
          <w:color w:val="000000"/>
          <w:szCs w:val="24"/>
          <w:lang w:val="en-US" w:eastAsia="zh-CN"/>
        </w:rPr>
        <w:drawing>
          <wp:inline distT="0" distB="0" distL="114300" distR="114300">
            <wp:extent cx="5749925" cy="8087995"/>
            <wp:effectExtent l="0" t="0" r="3175" b="8255"/>
            <wp:docPr id="40" name="图片 40" descr="高级工程师证-温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高级工程师证-温涛"/>
                    <pic:cNvPicPr>
                      <a:picLocks noChangeAspect="1"/>
                    </pic:cNvPicPr>
                  </pic:nvPicPr>
                  <pic:blipFill>
                    <a:blip r:embed="rId32"/>
                    <a:stretch>
                      <a:fillRect/>
                    </a:stretch>
                  </pic:blipFill>
                  <pic:spPr>
                    <a:xfrm>
                      <a:off x="0" y="0"/>
                      <a:ext cx="5749925" cy="808799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44" name="图片 44" descr="安全员-黄教亮202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安全员-黄教亮2026.4.30"/>
                    <pic:cNvPicPr>
                      <a:picLocks noChangeAspect="1"/>
                    </pic:cNvPicPr>
                  </pic:nvPicPr>
                  <pic:blipFill>
                    <a:blip r:embed="rId33"/>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45" name="图片 45" descr="电梯安拆-  李小琴2026.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电梯安拆-  李小琴2026.06.29"/>
                    <pic:cNvPicPr>
                      <a:picLocks noChangeAspect="1"/>
                    </pic:cNvPicPr>
                  </pic:nvPicPr>
                  <pic:blipFill>
                    <a:blip r:embed="rId34"/>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3735" cy="8185150"/>
            <wp:effectExtent l="0" t="0" r="18415" b="6350"/>
            <wp:docPr id="46" name="图片 46" descr="电梯安拆-刘云祥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电梯安拆-刘云祥2026.6.29"/>
                    <pic:cNvPicPr>
                      <a:picLocks noChangeAspect="1"/>
                    </pic:cNvPicPr>
                  </pic:nvPicPr>
                  <pic:blipFill>
                    <a:blip r:embed="rId35"/>
                    <a:stretch>
                      <a:fillRect/>
                    </a:stretch>
                  </pic:blipFill>
                  <pic:spPr>
                    <a:xfrm>
                      <a:off x="0" y="0"/>
                      <a:ext cx="5753735" cy="818515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3735" cy="8241030"/>
            <wp:effectExtent l="0" t="0" r="18415" b="7620"/>
            <wp:docPr id="47" name="图片 47" descr="电梯安拆-余文杰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电梯安拆-余文杰2026.6.29"/>
                    <pic:cNvPicPr>
                      <a:picLocks noChangeAspect="1"/>
                    </pic:cNvPicPr>
                  </pic:nvPicPr>
                  <pic:blipFill>
                    <a:blip r:embed="rId36"/>
                    <a:stretch>
                      <a:fillRect/>
                    </a:stretch>
                  </pic:blipFill>
                  <pic:spPr>
                    <a:xfrm>
                      <a:off x="0" y="0"/>
                      <a:ext cx="5753735" cy="824103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0560" cy="8055610"/>
            <wp:effectExtent l="0" t="0" r="2540" b="2540"/>
            <wp:docPr id="48" name="图片 48" descr="电梯安拆证-向杰20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电梯安拆证-向杰2025.11.9"/>
                    <pic:cNvPicPr>
                      <a:picLocks noChangeAspect="1"/>
                    </pic:cNvPicPr>
                  </pic:nvPicPr>
                  <pic:blipFill>
                    <a:blip r:embed="rId37"/>
                    <a:stretch>
                      <a:fillRect/>
                    </a:stretch>
                  </pic:blipFill>
                  <pic:spPr>
                    <a:xfrm>
                      <a:off x="0" y="0"/>
                      <a:ext cx="5750560" cy="805561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49" name="图片 49" descr="电工-罗乾龙20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电工-罗乾龙2025.5.9"/>
                    <pic:cNvPicPr>
                      <a:picLocks noChangeAspect="1"/>
                    </pic:cNvPicPr>
                  </pic:nvPicPr>
                  <pic:blipFill>
                    <a:blip r:embed="rId38"/>
                    <a:stretch>
                      <a:fillRect/>
                    </a:stretch>
                  </pic:blipFill>
                  <pic:spPr>
                    <a:xfrm>
                      <a:off x="0" y="0"/>
                      <a:ext cx="5755640" cy="8140065"/>
                    </a:xfrm>
                    <a:prstGeom prst="rect">
                      <a:avLst/>
                    </a:prstGeom>
                  </pic:spPr>
                </pic:pic>
              </a:graphicData>
            </a:graphic>
          </wp:inline>
        </w:drawing>
      </w:r>
    </w:p>
    <w:sectPr>
      <w:footerReference r:id="rId12" w:type="default"/>
      <w:pgSz w:w="11906" w:h="16838"/>
      <w:pgMar w:top="1418" w:right="1134" w:bottom="1418" w:left="1701" w:header="851" w:footer="851" w:gutter="0"/>
      <w:pgBorders>
        <w:top w:val="none" w:sz="0" w:space="0"/>
        <w:left w:val="none" w:sz="0" w:space="0"/>
        <w:bottom w:val="none" w:sz="0" w:space="0"/>
        <w:right w:val="none" w:sz="0" w:space="0"/>
      </w:pgBorders>
      <w:pgNumType w:fmt="decimal" w:start="1"/>
      <w:cols w:space="425"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uangwei" w:date="2024-07-17T15:37:55Z" w:initials="H">
    <w:p w14:paraId="71EB1A55">
      <w:pPr>
        <w:pStyle w:val="19"/>
        <w:rPr>
          <w:rFonts w:hint="default" w:eastAsia="宋体"/>
          <w:lang w:val="en-US" w:eastAsia="zh-CN"/>
        </w:rPr>
      </w:pPr>
      <w:r>
        <w:rPr>
          <w:rFonts w:hint="eastAsia"/>
          <w:lang w:val="en-US" w:eastAsia="zh-CN"/>
        </w:rPr>
        <w:t>规范时间已更新</w:t>
      </w:r>
    </w:p>
  </w:comment>
  <w:comment w:id="1" w:author="Huangwei" w:date="2024-07-17T15:38:11Z" w:initials="H">
    <w:p w14:paraId="2E1A0C2A">
      <w:pPr>
        <w:pStyle w:val="19"/>
        <w:rPr>
          <w:rFonts w:hint="default" w:eastAsia="宋体"/>
          <w:lang w:val="en-US" w:eastAsia="zh-CN"/>
        </w:rPr>
      </w:pPr>
      <w:r>
        <w:rPr>
          <w:rFonts w:hint="eastAsia"/>
          <w:lang w:val="en-US" w:eastAsia="zh-CN"/>
        </w:rPr>
        <w:t>规范时间已更新</w:t>
      </w:r>
    </w:p>
  </w:comment>
  <w:comment w:id="2" w:author="Huangwei" w:date="2024-07-17T15:36:41Z" w:initials="H">
    <w:p w14:paraId="1E207C17">
      <w:pPr>
        <w:pStyle w:val="19"/>
        <w:rPr>
          <w:rFonts w:hint="default" w:eastAsia="宋体"/>
          <w:lang w:val="en-US" w:eastAsia="zh-CN"/>
        </w:rPr>
      </w:pPr>
      <w:r>
        <w:rPr>
          <w:rFonts w:hint="eastAsia"/>
          <w:lang w:val="en-US" w:eastAsia="zh-CN"/>
        </w:rPr>
        <w:t>施工升降机平面布置图已更新</w:t>
      </w:r>
    </w:p>
  </w:comment>
  <w:comment w:id="3" w:author="Huangwei" w:date="2024-07-17T15:40:52Z" w:initials="H">
    <w:p w14:paraId="2EB753FB">
      <w:pPr>
        <w:pStyle w:val="19"/>
        <w:rPr>
          <w:rFonts w:hint="default" w:eastAsia="宋体"/>
          <w:lang w:val="en-US" w:eastAsia="zh-CN"/>
        </w:rPr>
      </w:pPr>
      <w:r>
        <w:rPr>
          <w:rFonts w:hint="eastAsia"/>
          <w:lang w:val="en-US" w:eastAsia="zh-CN"/>
        </w:rPr>
        <w:t>各章节段落前、后设置为0，挨着检查调整，后面不在单独标注。</w:t>
      </w:r>
    </w:p>
  </w:comment>
  <w:comment w:id="4" w:author="Huangwei" w:date="2024-07-17T15:36:01Z" w:initials="H">
    <w:p w14:paraId="5C22790C">
      <w:pPr>
        <w:pStyle w:val="19"/>
        <w:rPr>
          <w:rFonts w:hint="default" w:eastAsia="宋体"/>
          <w:lang w:val="en-US" w:eastAsia="zh-CN"/>
        </w:rPr>
      </w:pPr>
      <w:r>
        <w:rPr>
          <w:rFonts w:hint="eastAsia"/>
          <w:lang w:val="en-US" w:eastAsia="zh-CN"/>
        </w:rPr>
        <w:t>各章、节、条、款，序号前后保持一致。</w:t>
      </w:r>
    </w:p>
  </w:comment>
  <w:comment w:id="5" w:author="Huangwei" w:date="2024-07-17T15:45:05Z" w:initials="H">
    <w:p w14:paraId="7672378D">
      <w:pPr>
        <w:pStyle w:val="19"/>
        <w:rPr>
          <w:rFonts w:hint="default" w:eastAsia="宋体"/>
          <w:lang w:val="en-US" w:eastAsia="zh-CN"/>
        </w:rPr>
      </w:pPr>
      <w:r>
        <w:rPr>
          <w:rFonts w:hint="eastAsia"/>
          <w:lang w:val="en-US" w:eastAsia="zh-CN"/>
        </w:rPr>
        <w:t>补充吊装设备及在何处开始吊装。</w:t>
      </w:r>
    </w:p>
  </w:comment>
  <w:comment w:id="6" w:author="Huangwei" w:date="2024-07-17T15:42:13Z" w:initials="H">
    <w:p w14:paraId="5D8868C2">
      <w:pPr>
        <w:pStyle w:val="19"/>
        <w:rPr>
          <w:rFonts w:hint="default" w:eastAsia="宋体"/>
          <w:lang w:val="en-US" w:eastAsia="zh-CN"/>
        </w:rPr>
      </w:pPr>
      <w:r>
        <w:rPr>
          <w:rFonts w:hint="eastAsia"/>
          <w:lang w:val="en-US" w:eastAsia="zh-CN"/>
        </w:rPr>
        <w:t>各章、节、条、款，序号前后保持一致。</w:t>
      </w:r>
    </w:p>
    <w:p w14:paraId="1A435207">
      <w:pPr>
        <w:pStyle w:val="19"/>
      </w:pPr>
    </w:p>
  </w:comment>
  <w:comment w:id="7" w:author="Huangwei" w:date="2024-07-17T15:44:31Z" w:initials="H">
    <w:p w14:paraId="161A35D0">
      <w:pPr>
        <w:pStyle w:val="19"/>
        <w:rPr>
          <w:rFonts w:hint="default" w:eastAsia="宋体"/>
          <w:lang w:val="en-US" w:eastAsia="zh-CN"/>
        </w:rPr>
      </w:pPr>
      <w:r>
        <w:rPr>
          <w:rFonts w:hint="eastAsia"/>
          <w:lang w:val="en-US" w:eastAsia="zh-CN"/>
        </w:rPr>
        <w:t>补充25t汽车吊展位图和计算书。</w:t>
      </w:r>
    </w:p>
  </w:comment>
  <w:comment w:id="8" w:author="Huangwei" w:date="2024-07-17T15:51:31Z" w:initials="H">
    <w:p w14:paraId="0C5C6D5E">
      <w:pPr>
        <w:pStyle w:val="19"/>
        <w:rPr>
          <w:rFonts w:hint="default" w:eastAsia="宋体"/>
          <w:lang w:val="en-US" w:eastAsia="zh-CN"/>
        </w:rPr>
      </w:pPr>
      <w:r>
        <w:rPr>
          <w:rFonts w:hint="eastAsia"/>
          <w:lang w:val="en-US" w:eastAsia="zh-CN"/>
        </w:rPr>
        <w:t>直接考虑无塔机配合，拆除施工电梯。</w:t>
      </w:r>
    </w:p>
  </w:comment>
  <w:comment w:id="9" w:author="Huangwei" w:date="2024-07-17T16:12:33Z" w:initials="H">
    <w:p w14:paraId="6AB75971">
      <w:pPr>
        <w:pStyle w:val="19"/>
        <w:rPr>
          <w:rFonts w:hint="default" w:eastAsia="宋体"/>
          <w:lang w:val="en-US" w:eastAsia="zh-CN"/>
        </w:rPr>
      </w:pPr>
      <w:r>
        <w:rPr>
          <w:rFonts w:hint="eastAsia"/>
          <w:lang w:val="en-US" w:eastAsia="zh-CN"/>
        </w:rPr>
        <w:t>对应产品说明书进行编制。</w:t>
      </w:r>
    </w:p>
  </w:comment>
  <w:comment w:id="10" w:author="Huangwei" w:date="2024-07-17T16:16:53Z" w:initials="H">
    <w:p w14:paraId="42B52944">
      <w:pPr>
        <w:pStyle w:val="19"/>
        <w:rPr>
          <w:rFonts w:hint="default" w:eastAsia="宋体"/>
          <w:lang w:val="en-US" w:eastAsia="zh-CN"/>
        </w:rPr>
      </w:pPr>
      <w:r>
        <w:rPr>
          <w:rFonts w:hint="eastAsia"/>
          <w:lang w:val="en-US" w:eastAsia="zh-CN"/>
        </w:rPr>
        <w:t>增加25t汽车吊吊装站位图。</w:t>
      </w:r>
    </w:p>
  </w:comment>
  <w:comment w:id="11" w:author="Huangwei" w:date="2024-07-17T16:19:56Z" w:initials="H">
    <w:p w14:paraId="3C493288">
      <w:pPr>
        <w:pStyle w:val="19"/>
        <w:rPr>
          <w:rFonts w:hint="default" w:eastAsia="宋体"/>
          <w:lang w:val="en-US" w:eastAsia="zh-CN"/>
        </w:rPr>
      </w:pPr>
      <w:r>
        <w:rPr>
          <w:rFonts w:hint="eastAsia"/>
          <w:lang w:val="en-US" w:eastAsia="zh-CN"/>
        </w:rPr>
        <w:t>序号，整个方案前后应保持一致。</w:t>
      </w:r>
    </w:p>
  </w:comment>
  <w:comment w:id="12" w:author="Huangwei" w:date="2024-07-17T16:21:08Z" w:initials="H">
    <w:p w14:paraId="39A62A4B">
      <w:pPr>
        <w:pStyle w:val="19"/>
        <w:rPr>
          <w:rFonts w:hint="default" w:eastAsia="宋体"/>
          <w:lang w:val="en-US" w:eastAsia="zh-CN"/>
        </w:rPr>
      </w:pPr>
      <w:r>
        <w:rPr>
          <w:rFonts w:hint="eastAsia"/>
          <w:lang w:val="en-US" w:eastAsia="zh-CN"/>
        </w:rPr>
        <w:t>根据实际情况填写。</w:t>
      </w:r>
    </w:p>
  </w:comment>
  <w:comment w:id="13" w:author="Huangwei" w:date="2024-07-17T16:25:40Z" w:initials="H">
    <w:p w14:paraId="01F03C13">
      <w:pPr>
        <w:pStyle w:val="19"/>
        <w:rPr>
          <w:rFonts w:hint="default" w:eastAsia="宋体"/>
          <w:lang w:val="en-US" w:eastAsia="zh-CN"/>
        </w:rPr>
      </w:pPr>
      <w:r>
        <w:rPr>
          <w:rFonts w:hint="eastAsia"/>
          <w:lang w:val="en-US" w:eastAsia="zh-CN"/>
        </w:rPr>
        <w:t>该组织结构图和前面那个图，按实际填写。</w:t>
      </w:r>
    </w:p>
  </w:comment>
  <w:comment w:id="14" w:author="Huangwei" w:date="2024-07-17T16:27:23Z" w:initials="H">
    <w:p w14:paraId="662B7EE0">
      <w:pPr>
        <w:pStyle w:val="19"/>
        <w:rPr>
          <w:rFonts w:hint="default" w:eastAsia="宋体"/>
          <w:lang w:val="en-US" w:eastAsia="zh-CN"/>
        </w:rPr>
      </w:pPr>
      <w:r>
        <w:rPr>
          <w:rFonts w:hint="eastAsia"/>
          <w:lang w:val="en-US" w:eastAsia="zh-CN"/>
        </w:rPr>
        <w:t>条文内容已更新。</w:t>
      </w:r>
    </w:p>
  </w:comment>
  <w:comment w:id="15" w:author="杭州渝港机械施工有限公司" w:date="2024-07-19T09:38:18Z" w:initials="">
    <w:p w14:paraId="2B0AEBC4">
      <w:pPr>
        <w:pStyle w:val="19"/>
      </w:pPr>
      <w:r>
        <w:drawing>
          <wp:inline distT="0" distB="0" distL="114300" distR="114300">
            <wp:extent cx="3886200" cy="21907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3886200" cy="2190750"/>
                    </a:xfrm>
                    <a:prstGeom prst="rect">
                      <a:avLst/>
                    </a:prstGeom>
                    <a:noFill/>
                    <a:ln>
                      <a:noFill/>
                    </a:ln>
                  </pic:spPr>
                </pic:pic>
              </a:graphicData>
            </a:graphic>
          </wp:inline>
        </w:drawing>
      </w:r>
    </w:p>
  </w:comment>
  <w:comment w:id="16" w:author="Huangwei" w:date="2024-07-17T16:30:57Z" w:initials="H">
    <w:p w14:paraId="2D2B0041">
      <w:pPr>
        <w:pStyle w:val="19"/>
        <w:rPr>
          <w:rFonts w:hint="default" w:eastAsia="宋体"/>
          <w:lang w:val="en-US" w:eastAsia="zh-CN"/>
        </w:rPr>
      </w:pPr>
      <w:r>
        <w:rPr>
          <w:rFonts w:hint="eastAsia"/>
          <w:lang w:val="en-US" w:eastAsia="zh-CN"/>
        </w:rPr>
        <w:t>在项目应救援小组下面，增加专业分包单位应急救援小组。</w:t>
      </w:r>
    </w:p>
  </w:comment>
  <w:comment w:id="17" w:author="Huangwei" w:date="2024-07-17T16:31:57Z" w:initials="H">
    <w:p w14:paraId="4A7B6C99">
      <w:pPr>
        <w:pStyle w:val="19"/>
        <w:rPr>
          <w:rFonts w:hint="default" w:eastAsia="宋体"/>
          <w:lang w:val="en-US" w:eastAsia="zh-CN"/>
        </w:rPr>
      </w:pPr>
      <w:r>
        <w:rPr>
          <w:rFonts w:hint="eastAsia"/>
          <w:lang w:val="en-US" w:eastAsia="zh-CN"/>
        </w:rPr>
        <w:t>这部分应为项目应急救援领导小组；另外明确专业分包单位应急救援小组职责。</w:t>
      </w:r>
    </w:p>
  </w:comment>
  <w:comment w:id="18" w:author="Huangwei" w:date="2024-07-17T16:44:31Z" w:initials="H">
    <w:p w14:paraId="44DB5042">
      <w:pPr>
        <w:pStyle w:val="19"/>
        <w:rPr>
          <w:rFonts w:hint="default" w:eastAsia="宋体"/>
          <w:lang w:val="en-US" w:eastAsia="zh-CN"/>
        </w:rPr>
      </w:pPr>
      <w:r>
        <w:rPr>
          <w:rFonts w:hint="eastAsia"/>
          <w:lang w:val="en-US" w:eastAsia="zh-CN"/>
        </w:rPr>
        <w:t>复核各证书的有效期，对于临期的，建议进行更换或重新用已参加继续教育后的证书。</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1EB1A55" w15:done="0"/>
  <w15:commentEx w15:paraId="2E1A0C2A" w15:done="0"/>
  <w15:commentEx w15:paraId="1E207C17" w15:done="0"/>
  <w15:commentEx w15:paraId="2EB753FB" w15:done="1"/>
  <w15:commentEx w15:paraId="5C22790C" w15:done="1"/>
  <w15:commentEx w15:paraId="7672378D" w15:done="0"/>
  <w15:commentEx w15:paraId="1A435207" w15:done="0"/>
  <w15:commentEx w15:paraId="161A35D0" w15:done="0"/>
  <w15:commentEx w15:paraId="0C5C6D5E" w15:done="1"/>
  <w15:commentEx w15:paraId="6AB75971" w15:done="1"/>
  <w15:commentEx w15:paraId="42B52944" w15:done="0"/>
  <w15:commentEx w15:paraId="3C493288" w15:done="1"/>
  <w15:commentEx w15:paraId="39A62A4B" w15:done="1"/>
  <w15:commentEx w15:paraId="01F03C13" w15:done="1"/>
  <w15:commentEx w15:paraId="662B7EE0" w15:done="0"/>
  <w15:commentEx w15:paraId="2B0AEBC4" w15:done="0" w15:paraIdParent="662B7EE0"/>
  <w15:commentEx w15:paraId="2D2B0041" w15:done="0"/>
  <w15:commentEx w15:paraId="4A7B6C99" w15:done="0"/>
  <w15:commentEx w15:paraId="44DB5042"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libri Light">
    <w:altName w:val="Calibri"/>
    <w:panose1 w:val="020F0302020204030204"/>
    <w:charset w:val="00"/>
    <w:family w:val="swiss"/>
    <w:pitch w:val="default"/>
    <w:sig w:usb0="00000000" w:usb1="00000000" w:usb2="00000009" w:usb3="00000000" w:csb0="200001FF" w:csb1="00000000"/>
  </w:font>
  <w:font w:name="等线">
    <w:altName w:val="Arial Unicode MS"/>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font-weight : 400">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altName w:val="Bodoni MT Poster Compressed"/>
    <w:panose1 w:val="02070603080606020203"/>
    <w:charset w:val="00"/>
    <w:family w:val="roman"/>
    <w:pitch w:val="default"/>
    <w:sig w:usb0="00000000" w:usb1="00000000" w:usb2="00000000" w:usb3="00000000" w:csb0="20000001" w:csb1="00000000"/>
  </w:font>
  <w:font w:name="MingLiU">
    <w:panose1 w:val="02020509000000000000"/>
    <w:charset w:val="88"/>
    <w:family w:val="modern"/>
    <w:pitch w:val="default"/>
    <w:sig w:usb0="A00002FF" w:usb1="28CFFCFA" w:usb2="00000016" w:usb3="00000000" w:csb0="00100001" w:csb1="00000000"/>
  </w:font>
  <w:font w:name="AdobeSongStd-Light">
    <w:altName w:val="宋体"/>
    <w:panose1 w:val="020203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9A23A">
    <w:pPr>
      <w:spacing w:line="193" w:lineRule="auto"/>
      <w:ind w:firstLine="4528"/>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0D27E">
    <w:pPr>
      <w:spacing w:line="193" w:lineRule="auto"/>
      <w:ind w:firstLine="4528"/>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F05CB">
    <w:pPr>
      <w:spacing w:line="193" w:lineRule="auto"/>
      <w:ind w:firstLine="4528"/>
      <w:rPr>
        <w:rFonts w:ascii="Times New Roman" w:hAnsi="Times New Roman" w:eastAsia="Times New Roman" w:cs="Times New Roman"/>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2E019">
    <w:pPr>
      <w:spacing w:line="193" w:lineRule="auto"/>
      <w:ind w:firstLine="4528"/>
      <w:rPr>
        <w:rFonts w:ascii="Times New Roman" w:hAnsi="Times New Roman" w:eastAsia="Times New Roman" w:cs="Times New Roman"/>
        <w:sz w:val="17"/>
        <w:szCs w:val="1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E8363">
    <w:pPr>
      <w:spacing w:line="193" w:lineRule="auto"/>
      <w:ind w:firstLine="452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818E3">
                          <w:pPr>
                            <w:pStyle w:val="3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5818E3">
                    <w:pPr>
                      <w:pStyle w:val="3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F3436">
    <w:pPr>
      <w:pStyle w:val="33"/>
      <w:pBdr>
        <w:bottom w:val="single" w:color="auto" w:sz="4" w:space="1"/>
      </w:pBdr>
      <w:ind w:left="0" w:leftChars="0" w:firstLine="0" w:firstLineChars="0"/>
      <w:jc w:val="both"/>
    </w:pPr>
    <w:r>
      <w:rPr>
        <w:rFonts w:hint="eastAsia"/>
      </w:rPr>
      <w:t xml:space="preserve">城投鹏程家园建设项目                                           </w:t>
    </w:r>
    <w:r>
      <w:rPr>
        <w:rFonts w:hint="eastAsia"/>
        <w:lang w:val="en-US" w:eastAsia="zh-CN"/>
      </w:rPr>
      <w:t xml:space="preserve">         3</w:t>
    </w:r>
    <w:r>
      <w:rPr>
        <w:rFonts w:hint="eastAsia"/>
      </w:rPr>
      <w:t>#</w:t>
    </w:r>
    <w:r>
      <w:rPr>
        <w:rFonts w:hint="eastAsia"/>
        <w:lang w:eastAsia="zh-CN"/>
      </w:rPr>
      <w:t>施工升降机</w:t>
    </w:r>
    <w:r>
      <w:rPr>
        <w:rFonts w:hint="eastAsia"/>
        <w:lang w:val="en-US" w:eastAsia="zh-CN"/>
      </w:rPr>
      <w:t>拆除</w:t>
    </w:r>
    <w:r>
      <w:rPr>
        <w:rFonts w:hint="eastAsia"/>
      </w:rPr>
      <w:t>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B63B85"/>
    <w:multiLevelType w:val="multilevel"/>
    <w:tmpl w:val="0DB63B85"/>
    <w:lvl w:ilvl="0" w:tentative="0">
      <w:start w:val="1"/>
      <w:numFmt w:val="decimal"/>
      <w:pStyle w:val="137"/>
      <w:lvlText w:val="%1"/>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0D61C36"/>
    <w:multiLevelType w:val="multilevel"/>
    <w:tmpl w:val="10D61C36"/>
    <w:lvl w:ilvl="0" w:tentative="0">
      <w:start w:val="1"/>
      <w:numFmt w:val="decimal"/>
      <w:lvlText w:val="%1"/>
      <w:lvlJc w:val="left"/>
      <w:pPr>
        <w:ind w:left="425" w:hanging="425"/>
      </w:pPr>
      <w:rPr>
        <w:rFonts w:hint="eastAsia"/>
      </w:rPr>
    </w:lvl>
    <w:lvl w:ilvl="1" w:tentative="0">
      <w:start w:val="1"/>
      <w:numFmt w:val="decimal"/>
      <w:pStyle w:val="143"/>
      <w:lvlText w:val="%1.%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11C61526"/>
    <w:multiLevelType w:val="multilevel"/>
    <w:tmpl w:val="11C61526"/>
    <w:lvl w:ilvl="0" w:tentative="0">
      <w:start w:val="1"/>
      <w:numFmt w:val="decimal"/>
      <w:lvlText w:val="（%1）"/>
      <w:lvlJc w:val="left"/>
      <w:pPr>
        <w:ind w:left="900" w:hanging="420"/>
      </w:pPr>
      <w:rPr>
        <w:rFonts w:hint="eastAsia"/>
        <w:position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pStyle w:val="9"/>
      <w:lvlText w:val="%7."/>
      <w:lvlJc w:val="left"/>
      <w:pPr>
        <w:ind w:left="3420" w:hanging="420"/>
      </w:pPr>
    </w:lvl>
    <w:lvl w:ilvl="7" w:tentative="0">
      <w:start w:val="1"/>
      <w:numFmt w:val="lowerLetter"/>
      <w:pStyle w:val="10"/>
      <w:lvlText w:val="%8)"/>
      <w:lvlJc w:val="left"/>
      <w:pPr>
        <w:ind w:left="3840" w:hanging="420"/>
      </w:pPr>
    </w:lvl>
    <w:lvl w:ilvl="8" w:tentative="0">
      <w:start w:val="1"/>
      <w:numFmt w:val="lowerRoman"/>
      <w:pStyle w:val="11"/>
      <w:lvlText w:val="%9."/>
      <w:lvlJc w:val="right"/>
      <w:pPr>
        <w:ind w:left="4260" w:hanging="420"/>
      </w:pPr>
    </w:lvl>
  </w:abstractNum>
  <w:abstractNum w:abstractNumId="3">
    <w:nsid w:val="14D85145"/>
    <w:multiLevelType w:val="multilevel"/>
    <w:tmpl w:val="14D85145"/>
    <w:lvl w:ilvl="0" w:tentative="0">
      <w:start w:val="1"/>
      <w:numFmt w:val="bullet"/>
      <w:pStyle w:val="97"/>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31A4E6D"/>
    <w:multiLevelType w:val="multilevel"/>
    <w:tmpl w:val="231A4E6D"/>
    <w:lvl w:ilvl="0" w:tentative="0">
      <w:start w:val="1"/>
      <w:numFmt w:val="decimalEnclosedCircle"/>
      <w:lvlText w:val="%1"/>
      <w:lvlJc w:val="left"/>
      <w:pPr>
        <w:ind w:left="900" w:hanging="420"/>
      </w:pPr>
      <w:rPr>
        <w:rFonts w:hint="default"/>
      </w:rPr>
    </w:lvl>
    <w:lvl w:ilvl="1" w:tentative="0">
      <w:start w:val="1"/>
      <w:numFmt w:val="decimalEnclosedCircle"/>
      <w:lvlText w:val="%2"/>
      <w:lvlJc w:val="left"/>
      <w:pPr>
        <w:ind w:left="1320" w:hanging="4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00C7EC9"/>
    <w:multiLevelType w:val="multilevel"/>
    <w:tmpl w:val="300C7EC9"/>
    <w:lvl w:ilvl="0" w:tentative="0">
      <w:start w:val="1"/>
      <w:numFmt w:val="decimal"/>
      <w:pStyle w:val="243"/>
      <w:suff w:val="space"/>
      <w:lvlText w:val="%1"/>
      <w:lvlJc w:val="left"/>
      <w:pPr>
        <w:ind w:left="0" w:firstLine="0"/>
      </w:pPr>
      <w:rPr>
        <w:rFonts w:hint="default" w:ascii="Times New Roman" w:hAnsi="Times New Roman"/>
        <w:color w:val="FF0000"/>
      </w:rPr>
    </w:lvl>
    <w:lvl w:ilvl="1" w:tentative="0">
      <w:start w:val="1"/>
      <w:numFmt w:val="decimal"/>
      <w:pStyle w:val="236"/>
      <w:isLgl/>
      <w:suff w:val="space"/>
      <w:lvlText w:val="%1.%2"/>
      <w:lvlJc w:val="left"/>
      <w:pPr>
        <w:ind w:left="0" w:firstLine="0"/>
      </w:pPr>
      <w:rPr>
        <w:rFonts w:hint="default" w:ascii="Times New Roman" w:hAnsi="Times New Roman"/>
        <w:color w:val="FF0000"/>
      </w:rPr>
    </w:lvl>
    <w:lvl w:ilvl="2" w:tentative="0">
      <w:start w:val="1"/>
      <w:numFmt w:val="decimal"/>
      <w:pStyle w:val="239"/>
      <w:isLgl/>
      <w:suff w:val="space"/>
      <w:lvlText w:val="%1.%2.%3"/>
      <w:lvlJc w:val="left"/>
      <w:pPr>
        <w:ind w:left="0" w:firstLine="0"/>
      </w:pPr>
      <w:rPr>
        <w:rFonts w:hint="default" w:ascii="Times New Roman" w:hAnsi="Times New Roman"/>
        <w:color w:val="FF0000"/>
      </w:rPr>
    </w:lvl>
    <w:lvl w:ilvl="3" w:tentative="0">
      <w:start w:val="1"/>
      <w:numFmt w:val="decimal"/>
      <w:pStyle w:val="241"/>
      <w:isLgl/>
      <w:suff w:val="space"/>
      <w:lvlText w:val="%1.%2.%3.%4"/>
      <w:lvlJc w:val="left"/>
      <w:pPr>
        <w:ind w:left="0" w:firstLine="0"/>
      </w:pPr>
      <w:rPr>
        <w:rFonts w:hint="default" w:ascii="Times New Roman" w:hAnsi="Times New Roman"/>
        <w:color w:val="FF0000"/>
      </w:rPr>
    </w:lvl>
    <w:lvl w:ilvl="4" w:tentative="0">
      <w:start w:val="1"/>
      <w:numFmt w:val="decimal"/>
      <w:pStyle w:val="361"/>
      <w:suff w:val="space"/>
      <w:lvlText w:val="%1.%2.%3.%4.%5"/>
      <w:lvlJc w:val="left"/>
      <w:pPr>
        <w:ind w:left="0" w:firstLine="0"/>
      </w:pPr>
      <w:rPr>
        <w:rFonts w:hint="default" w:ascii="Times New Roman" w:hAnsi="Times New Roman"/>
        <w:color w:val="FF0000"/>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46240C24"/>
    <w:multiLevelType w:val="multilevel"/>
    <w:tmpl w:val="46240C24"/>
    <w:lvl w:ilvl="0" w:tentative="0">
      <w:start w:val="1"/>
      <w:numFmt w:val="decimal"/>
      <w:suff w:val="space"/>
      <w:lvlText w:val="%1."/>
      <w:lvlJc w:val="left"/>
      <w:pPr>
        <w:ind w:left="0" w:firstLine="0"/>
      </w:pPr>
      <w:rPr>
        <w:rFonts w:hint="eastAsia"/>
        <w:color w:val="FF0000"/>
      </w:rPr>
    </w:lvl>
    <w:lvl w:ilvl="1" w:tentative="0">
      <w:start w:val="1"/>
      <w:numFmt w:val="decimal"/>
      <w:suff w:val="space"/>
      <w:lvlText w:val="%1.%2."/>
      <w:lvlJc w:val="left"/>
      <w:pPr>
        <w:ind w:left="0" w:firstLine="0"/>
      </w:pPr>
      <w:rPr>
        <w:rFonts w:hint="eastAsia"/>
        <w:color w:val="FF0000"/>
      </w:rPr>
    </w:lvl>
    <w:lvl w:ilvl="2" w:tentative="0">
      <w:start w:val="1"/>
      <w:numFmt w:val="decimal"/>
      <w:suff w:val="space"/>
      <w:lvlText w:val="%1.%2.%3."/>
      <w:lvlJc w:val="left"/>
      <w:pPr>
        <w:ind w:left="0" w:firstLine="0"/>
      </w:pPr>
      <w:rPr>
        <w:rFonts w:hint="eastAsia"/>
        <w:color w:val="FF0000"/>
      </w:rPr>
    </w:lvl>
    <w:lvl w:ilvl="3" w:tentative="0">
      <w:start w:val="1"/>
      <w:numFmt w:val="decimal"/>
      <w:pStyle w:val="123"/>
      <w:suff w:val="space"/>
      <w:lvlText w:val="%1.%2.%3.%4."/>
      <w:lvlJc w:val="left"/>
      <w:pPr>
        <w:ind w:left="142" w:firstLine="0"/>
      </w:pPr>
      <w:rPr>
        <w:rFonts w:hint="eastAsia"/>
        <w:color w:val="FF0000"/>
      </w:rPr>
    </w:lvl>
    <w:lvl w:ilvl="4" w:tentative="0">
      <w:start w:val="1"/>
      <w:numFmt w:val="decimal"/>
      <w:suff w:val="space"/>
      <w:lvlText w:val="%1.%2.%3.%4.%5."/>
      <w:lvlJc w:val="left"/>
      <w:pPr>
        <w:ind w:left="0" w:firstLine="0"/>
      </w:pPr>
      <w:rPr>
        <w:rFonts w:hint="eastAsia"/>
        <w:color w:val="FF0000"/>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473033FD"/>
    <w:multiLevelType w:val="multilevel"/>
    <w:tmpl w:val="473033FD"/>
    <w:lvl w:ilvl="0" w:tentative="0">
      <w:start w:val="1"/>
      <w:numFmt w:val="decimal"/>
      <w:pStyle w:val="412"/>
      <w:lvlText w:val="4.5-%1"/>
      <w:lvlJc w:val="left"/>
      <w:pPr>
        <w:ind w:left="420" w:hanging="420"/>
      </w:pPr>
      <w:rPr>
        <w:rFonts w:hint="default" w:ascii="Times New Roman" w:hAnsi="Times New Roman" w:cs="Times New Roman"/>
        <w:b/>
        <w:bCs w:val="0"/>
        <w:i w:val="0"/>
        <w:iCs w:val="0"/>
        <w:caps w:val="0"/>
        <w:strike w:val="0"/>
        <w:dstrike w:val="0"/>
        <w:vanish w:val="0"/>
        <w:color w:val="2E74B5"/>
        <w:spacing w:val="0"/>
        <w:position w:val="0"/>
        <w:sz w:val="21"/>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38B50E6"/>
    <w:multiLevelType w:val="multilevel"/>
    <w:tmpl w:val="538B50E6"/>
    <w:lvl w:ilvl="0" w:tentative="0">
      <w:start w:val="1"/>
      <w:numFmt w:val="decimal"/>
      <w:pStyle w:val="437"/>
      <w:lvlText w:val="4.4.3.%1"/>
      <w:lvlJc w:val="left"/>
      <w:pPr>
        <w:ind w:left="981" w:hanging="420"/>
      </w:pPr>
      <w:rPr>
        <w:rFonts w:hint="eastAsia"/>
        <w:color w:val="FF0000"/>
      </w:rPr>
    </w:lvl>
    <w:lvl w:ilvl="1" w:tentative="0">
      <w:start w:val="1"/>
      <w:numFmt w:val="lowerLetter"/>
      <w:lvlText w:val="%2)"/>
      <w:lvlJc w:val="left"/>
      <w:pPr>
        <w:ind w:left="1401" w:hanging="420"/>
      </w:pPr>
    </w:lvl>
    <w:lvl w:ilvl="2" w:tentative="0">
      <w:start w:val="1"/>
      <w:numFmt w:val="lowerRoman"/>
      <w:lvlText w:val="%3."/>
      <w:lvlJc w:val="right"/>
      <w:pPr>
        <w:ind w:left="1821" w:hanging="420"/>
      </w:pPr>
    </w:lvl>
    <w:lvl w:ilvl="3" w:tentative="0">
      <w:start w:val="1"/>
      <w:numFmt w:val="decimal"/>
      <w:lvlText w:val="%4."/>
      <w:lvlJc w:val="left"/>
      <w:pPr>
        <w:ind w:left="2241" w:hanging="420"/>
      </w:pPr>
    </w:lvl>
    <w:lvl w:ilvl="4" w:tentative="0">
      <w:start w:val="1"/>
      <w:numFmt w:val="lowerLetter"/>
      <w:lvlText w:val="%5)"/>
      <w:lvlJc w:val="left"/>
      <w:pPr>
        <w:ind w:left="2661" w:hanging="420"/>
      </w:pPr>
    </w:lvl>
    <w:lvl w:ilvl="5" w:tentative="0">
      <w:start w:val="1"/>
      <w:numFmt w:val="lowerRoman"/>
      <w:lvlText w:val="%6."/>
      <w:lvlJc w:val="right"/>
      <w:pPr>
        <w:ind w:left="3081" w:hanging="420"/>
      </w:pPr>
    </w:lvl>
    <w:lvl w:ilvl="6" w:tentative="0">
      <w:start w:val="1"/>
      <w:numFmt w:val="decimal"/>
      <w:lvlText w:val="%7."/>
      <w:lvlJc w:val="left"/>
      <w:pPr>
        <w:ind w:left="3501" w:hanging="420"/>
      </w:pPr>
    </w:lvl>
    <w:lvl w:ilvl="7" w:tentative="0">
      <w:start w:val="1"/>
      <w:numFmt w:val="lowerLetter"/>
      <w:lvlText w:val="%8)"/>
      <w:lvlJc w:val="left"/>
      <w:pPr>
        <w:ind w:left="3921" w:hanging="420"/>
      </w:pPr>
    </w:lvl>
    <w:lvl w:ilvl="8" w:tentative="0">
      <w:start w:val="1"/>
      <w:numFmt w:val="lowerRoman"/>
      <w:lvlText w:val="%9."/>
      <w:lvlJc w:val="right"/>
      <w:pPr>
        <w:ind w:left="4341" w:hanging="420"/>
      </w:pPr>
    </w:lvl>
  </w:abstractNum>
  <w:abstractNum w:abstractNumId="9">
    <w:nsid w:val="5930E087"/>
    <w:multiLevelType w:val="singleLevel"/>
    <w:tmpl w:val="5930E087"/>
    <w:lvl w:ilvl="0" w:tentative="0">
      <w:start w:val="1"/>
      <w:numFmt w:val="decimal"/>
      <w:pStyle w:val="407"/>
      <w:suff w:val="nothing"/>
      <w:lvlText w:val="（%1）"/>
      <w:lvlJc w:val="left"/>
      <w:pPr>
        <w:ind w:left="0" w:firstLine="420"/>
      </w:pPr>
      <w:rPr>
        <w:rFonts w:hint="default"/>
      </w:rPr>
    </w:lvl>
  </w:abstractNum>
  <w:abstractNum w:abstractNumId="10">
    <w:nsid w:val="62F945AF"/>
    <w:multiLevelType w:val="multilevel"/>
    <w:tmpl w:val="62F945AF"/>
    <w:lvl w:ilvl="0" w:tentative="0">
      <w:start w:val="1"/>
      <w:numFmt w:val="decimal"/>
      <w:suff w:val="space"/>
      <w:lvlText w:val="%1"/>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139"/>
      <w:suff w:val="space"/>
      <w:lvlText w:val="%1.%2.%3"/>
      <w:lvlJc w:val="left"/>
      <w:pPr>
        <w:ind w:left="0" w:firstLine="0"/>
      </w:pPr>
      <w:rPr>
        <w:rFonts w:hint="default" w:ascii="Times New Roman" w:hAnsi="Times New Roman" w:eastAsia="宋体"/>
        <w:b/>
        <w:i w:val="0"/>
      </w:rPr>
    </w:lvl>
    <w:lvl w:ilvl="3" w:tentative="0">
      <w:start w:val="1"/>
      <w:numFmt w:val="decimal"/>
      <w:pStyle w:val="174"/>
      <w:suff w:val="space"/>
      <w:lvlText w:val="%1.%2.%3.%4"/>
      <w:lvlJc w:val="left"/>
      <w:pPr>
        <w:ind w:left="0" w:firstLine="0"/>
      </w:pPr>
      <w:rPr>
        <w:rFonts w:hint="default" w:ascii="Times New Roman" w:hAnsi="Times New Roman" w:eastAsia="宋体"/>
        <w:b/>
        <w:i w:val="0"/>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
    <w:nsid w:val="644210B7"/>
    <w:multiLevelType w:val="multilevel"/>
    <w:tmpl w:val="644210B7"/>
    <w:lvl w:ilvl="0" w:tentative="0">
      <w:start w:val="1"/>
      <w:numFmt w:val="decimal"/>
      <w:pStyle w:val="3"/>
      <w:suff w:val="space"/>
      <w:lvlText w:val="%1"/>
      <w:lvlJc w:val="left"/>
      <w:pPr>
        <w:ind w:left="240" w:firstLine="0"/>
      </w:pPr>
      <w:rPr>
        <w:rFonts w:hint="default" w:ascii="Times New Roman" w:hAnsi="Times New Roman"/>
        <w:b/>
        <w:i w:val="0"/>
        <w:color w:val="FF0000"/>
      </w:rPr>
    </w:lvl>
    <w:lvl w:ilvl="1" w:tentative="0">
      <w:start w:val="1"/>
      <w:numFmt w:val="decimal"/>
      <w:pStyle w:val="4"/>
      <w:suff w:val="space"/>
      <w:lvlText w:val="%1.%2"/>
      <w:lvlJc w:val="left"/>
      <w:pPr>
        <w:ind w:left="1810" w:firstLine="0"/>
      </w:pPr>
      <w:rPr>
        <w:rFonts w:hint="default" w:ascii="Times New Roman" w:hAnsi="Times New Roman"/>
        <w:b/>
        <w:i w:val="0"/>
        <w:color w:val="FF0000"/>
      </w:rPr>
    </w:lvl>
    <w:lvl w:ilvl="2" w:tentative="0">
      <w:start w:val="1"/>
      <w:numFmt w:val="decimal"/>
      <w:pStyle w:val="5"/>
      <w:suff w:val="space"/>
      <w:lvlText w:val="%1.%2.%3"/>
      <w:lvlJc w:val="left"/>
      <w:pPr>
        <w:ind w:left="480" w:firstLine="0"/>
      </w:pPr>
      <w:rPr>
        <w:rFonts w:hint="default" w:ascii="Times New Roman" w:hAnsi="Times New Roman"/>
        <w:b/>
        <w:i w:val="0"/>
        <w:color w:val="FF0000"/>
      </w:rPr>
    </w:lvl>
    <w:lvl w:ilvl="3" w:tentative="0">
      <w:start w:val="1"/>
      <w:numFmt w:val="decimal"/>
      <w:pStyle w:val="6"/>
      <w:suff w:val="space"/>
      <w:lvlText w:val="%1.%2.%3.%4"/>
      <w:lvlJc w:val="left"/>
      <w:pPr>
        <w:ind w:left="0" w:firstLine="0"/>
      </w:pPr>
      <w:rPr>
        <w:rFonts w:hint="default" w:ascii="Times New Roman" w:hAnsi="Times New Roman"/>
        <w:b/>
        <w:i w:val="0"/>
        <w:color w:val="FF0000"/>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76BD7828"/>
    <w:multiLevelType w:val="multilevel"/>
    <w:tmpl w:val="76BD7828"/>
    <w:lvl w:ilvl="0" w:tentative="0">
      <w:start w:val="1"/>
      <w:numFmt w:val="decimal"/>
      <w:pStyle w:val="7"/>
      <w:lvlText w:val="（%1）"/>
      <w:lvlJc w:val="center"/>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1"/>
  </w:num>
  <w:num w:numId="2">
    <w:abstractNumId w:val="12"/>
  </w:num>
  <w:num w:numId="3">
    <w:abstractNumId w:val="2"/>
  </w:num>
  <w:num w:numId="4">
    <w:abstractNumId w:val="3"/>
  </w:num>
  <w:num w:numId="5">
    <w:abstractNumId w:val="6"/>
  </w:num>
  <w:num w:numId="6">
    <w:abstractNumId w:val="0"/>
  </w:num>
  <w:num w:numId="7">
    <w:abstractNumId w:val="10"/>
  </w:num>
  <w:num w:numId="8">
    <w:abstractNumId w:val="1"/>
  </w:num>
  <w:num w:numId="9">
    <w:abstractNumId w:val="5"/>
  </w:num>
  <w:num w:numId="10">
    <w:abstractNumId w:val="9"/>
  </w:num>
  <w:num w:numId="11">
    <w:abstractNumId w:val="7"/>
  </w:num>
  <w:num w:numId="12">
    <w:abstractNumId w:val="8"/>
  </w:num>
  <w:num w:numId="13">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ngwei">
    <w15:presenceInfo w15:providerId="None" w15:userId="Huangwei"/>
  </w15:person>
  <w15:person w15:author="杭州渝港机械施工有限公司">
    <w15:presenceInfo w15:providerId="WPS Office" w15:userId="2699886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hNWQzZmZmZDBhMTQ3YjFlNWZiZGJmNTQxY2Y1MzcifQ=="/>
  </w:docVars>
  <w:rsids>
    <w:rsidRoot w:val="00DD6CB5"/>
    <w:rsid w:val="00022D5A"/>
    <w:rsid w:val="000312D3"/>
    <w:rsid w:val="00041984"/>
    <w:rsid w:val="00043904"/>
    <w:rsid w:val="00071143"/>
    <w:rsid w:val="00075004"/>
    <w:rsid w:val="000860E0"/>
    <w:rsid w:val="000B46CE"/>
    <w:rsid w:val="000B5022"/>
    <w:rsid w:val="000C1105"/>
    <w:rsid w:val="000E73B7"/>
    <w:rsid w:val="001124AD"/>
    <w:rsid w:val="00172750"/>
    <w:rsid w:val="001B6F71"/>
    <w:rsid w:val="001B736B"/>
    <w:rsid w:val="001E346C"/>
    <w:rsid w:val="001E7191"/>
    <w:rsid w:val="002057C5"/>
    <w:rsid w:val="00220275"/>
    <w:rsid w:val="0022501A"/>
    <w:rsid w:val="0023125F"/>
    <w:rsid w:val="002441A0"/>
    <w:rsid w:val="0024515E"/>
    <w:rsid w:val="0024536E"/>
    <w:rsid w:val="0027004B"/>
    <w:rsid w:val="002729F4"/>
    <w:rsid w:val="00312603"/>
    <w:rsid w:val="00321391"/>
    <w:rsid w:val="0032192B"/>
    <w:rsid w:val="00321958"/>
    <w:rsid w:val="00321C75"/>
    <w:rsid w:val="00332F45"/>
    <w:rsid w:val="00371D05"/>
    <w:rsid w:val="00372167"/>
    <w:rsid w:val="003B3A56"/>
    <w:rsid w:val="003B4AB5"/>
    <w:rsid w:val="003C210E"/>
    <w:rsid w:val="003C386C"/>
    <w:rsid w:val="00437A8B"/>
    <w:rsid w:val="004A6DFB"/>
    <w:rsid w:val="004B1675"/>
    <w:rsid w:val="004C6213"/>
    <w:rsid w:val="004E233C"/>
    <w:rsid w:val="004E3C0E"/>
    <w:rsid w:val="005323D3"/>
    <w:rsid w:val="00595A62"/>
    <w:rsid w:val="005F4294"/>
    <w:rsid w:val="00603D94"/>
    <w:rsid w:val="00633BDC"/>
    <w:rsid w:val="006425B6"/>
    <w:rsid w:val="00687220"/>
    <w:rsid w:val="00687637"/>
    <w:rsid w:val="006C0EE7"/>
    <w:rsid w:val="006D4354"/>
    <w:rsid w:val="006E3E90"/>
    <w:rsid w:val="007047C6"/>
    <w:rsid w:val="00705F64"/>
    <w:rsid w:val="007110C5"/>
    <w:rsid w:val="0072341C"/>
    <w:rsid w:val="00727877"/>
    <w:rsid w:val="00736106"/>
    <w:rsid w:val="007650F8"/>
    <w:rsid w:val="00781A46"/>
    <w:rsid w:val="007A6BE0"/>
    <w:rsid w:val="007C385D"/>
    <w:rsid w:val="007D0D58"/>
    <w:rsid w:val="00804597"/>
    <w:rsid w:val="00805E62"/>
    <w:rsid w:val="00807A4A"/>
    <w:rsid w:val="00810A08"/>
    <w:rsid w:val="0084338E"/>
    <w:rsid w:val="00867256"/>
    <w:rsid w:val="008731F5"/>
    <w:rsid w:val="008B4C6A"/>
    <w:rsid w:val="008C26F8"/>
    <w:rsid w:val="008C7A8D"/>
    <w:rsid w:val="008D0AEC"/>
    <w:rsid w:val="008D302C"/>
    <w:rsid w:val="008F2BE4"/>
    <w:rsid w:val="008F6554"/>
    <w:rsid w:val="00912BDE"/>
    <w:rsid w:val="00920F46"/>
    <w:rsid w:val="009302ED"/>
    <w:rsid w:val="00966D09"/>
    <w:rsid w:val="009A73F7"/>
    <w:rsid w:val="009C1EE4"/>
    <w:rsid w:val="009E0902"/>
    <w:rsid w:val="009E6697"/>
    <w:rsid w:val="00A971E1"/>
    <w:rsid w:val="00AC4218"/>
    <w:rsid w:val="00AC4DE5"/>
    <w:rsid w:val="00AF76AA"/>
    <w:rsid w:val="00B577F6"/>
    <w:rsid w:val="00B84A6C"/>
    <w:rsid w:val="00B84A91"/>
    <w:rsid w:val="00B90232"/>
    <w:rsid w:val="00B93731"/>
    <w:rsid w:val="00BD4F28"/>
    <w:rsid w:val="00C34B84"/>
    <w:rsid w:val="00C53457"/>
    <w:rsid w:val="00C62B9F"/>
    <w:rsid w:val="00CB581A"/>
    <w:rsid w:val="00CB6900"/>
    <w:rsid w:val="00CD0E27"/>
    <w:rsid w:val="00D13600"/>
    <w:rsid w:val="00D44F03"/>
    <w:rsid w:val="00D4555E"/>
    <w:rsid w:val="00D836F5"/>
    <w:rsid w:val="00D962B8"/>
    <w:rsid w:val="00DB7CFD"/>
    <w:rsid w:val="00DC28DE"/>
    <w:rsid w:val="00DC392F"/>
    <w:rsid w:val="00DD5328"/>
    <w:rsid w:val="00DD6CB5"/>
    <w:rsid w:val="00DD7459"/>
    <w:rsid w:val="00DE28D3"/>
    <w:rsid w:val="00DE5833"/>
    <w:rsid w:val="00DF47C1"/>
    <w:rsid w:val="00E07038"/>
    <w:rsid w:val="00E17247"/>
    <w:rsid w:val="00E215B1"/>
    <w:rsid w:val="00E63AAC"/>
    <w:rsid w:val="00E65A45"/>
    <w:rsid w:val="00E75212"/>
    <w:rsid w:val="00E7671B"/>
    <w:rsid w:val="00E768F5"/>
    <w:rsid w:val="00E97AEB"/>
    <w:rsid w:val="00ED4F89"/>
    <w:rsid w:val="00EF1E57"/>
    <w:rsid w:val="00F11C7B"/>
    <w:rsid w:val="00F334E5"/>
    <w:rsid w:val="00F438F6"/>
    <w:rsid w:val="00F448C8"/>
    <w:rsid w:val="00F53BF3"/>
    <w:rsid w:val="00F9183C"/>
    <w:rsid w:val="00FA218B"/>
    <w:rsid w:val="00FA2251"/>
    <w:rsid w:val="00FB2774"/>
    <w:rsid w:val="00FC2850"/>
    <w:rsid w:val="00FC6A62"/>
    <w:rsid w:val="00FD0165"/>
    <w:rsid w:val="00FE0F07"/>
    <w:rsid w:val="00FE333B"/>
    <w:rsid w:val="00FF2B0E"/>
    <w:rsid w:val="018067FB"/>
    <w:rsid w:val="01C13217"/>
    <w:rsid w:val="01CDE94E"/>
    <w:rsid w:val="035E238A"/>
    <w:rsid w:val="04177AEE"/>
    <w:rsid w:val="042630BF"/>
    <w:rsid w:val="0575035A"/>
    <w:rsid w:val="068A02AE"/>
    <w:rsid w:val="068C1140"/>
    <w:rsid w:val="07181252"/>
    <w:rsid w:val="073F6732"/>
    <w:rsid w:val="07607359"/>
    <w:rsid w:val="07BF6FD9"/>
    <w:rsid w:val="081D3F29"/>
    <w:rsid w:val="08361011"/>
    <w:rsid w:val="08574B80"/>
    <w:rsid w:val="08AB70BE"/>
    <w:rsid w:val="096E653E"/>
    <w:rsid w:val="0A517788"/>
    <w:rsid w:val="0B025210"/>
    <w:rsid w:val="0BF4114F"/>
    <w:rsid w:val="0C1D6E91"/>
    <w:rsid w:val="0C1F6182"/>
    <w:rsid w:val="0C2FCB31"/>
    <w:rsid w:val="0E05491E"/>
    <w:rsid w:val="0EB160FF"/>
    <w:rsid w:val="0EBA09A4"/>
    <w:rsid w:val="0ED2AA14"/>
    <w:rsid w:val="0F05041C"/>
    <w:rsid w:val="0F8A4951"/>
    <w:rsid w:val="0F9D2B0B"/>
    <w:rsid w:val="0FD21D69"/>
    <w:rsid w:val="10351387"/>
    <w:rsid w:val="10C50EDC"/>
    <w:rsid w:val="11217465"/>
    <w:rsid w:val="1247313B"/>
    <w:rsid w:val="12681820"/>
    <w:rsid w:val="137E2159"/>
    <w:rsid w:val="14123FE3"/>
    <w:rsid w:val="147B6EB6"/>
    <w:rsid w:val="14D26529"/>
    <w:rsid w:val="14D969DA"/>
    <w:rsid w:val="1530630F"/>
    <w:rsid w:val="164B5F63"/>
    <w:rsid w:val="172F692A"/>
    <w:rsid w:val="17EAAF80"/>
    <w:rsid w:val="192438F7"/>
    <w:rsid w:val="195C48AC"/>
    <w:rsid w:val="19C70C92"/>
    <w:rsid w:val="1A0F04C4"/>
    <w:rsid w:val="1A6C2A5D"/>
    <w:rsid w:val="1AF34633"/>
    <w:rsid w:val="1C59334F"/>
    <w:rsid w:val="1CD57AE5"/>
    <w:rsid w:val="1CE82ED3"/>
    <w:rsid w:val="1D1976F8"/>
    <w:rsid w:val="1D66533A"/>
    <w:rsid w:val="1E7E6C80"/>
    <w:rsid w:val="1EC44119"/>
    <w:rsid w:val="1F2A3FA5"/>
    <w:rsid w:val="1F47CA1C"/>
    <w:rsid w:val="1F5E533E"/>
    <w:rsid w:val="1F6A3803"/>
    <w:rsid w:val="1F8D636F"/>
    <w:rsid w:val="1FA27C13"/>
    <w:rsid w:val="208B7E52"/>
    <w:rsid w:val="20CA50DB"/>
    <w:rsid w:val="21536849"/>
    <w:rsid w:val="217A47D1"/>
    <w:rsid w:val="22666910"/>
    <w:rsid w:val="227D3A97"/>
    <w:rsid w:val="22E13543"/>
    <w:rsid w:val="235A6CAC"/>
    <w:rsid w:val="242A4CC1"/>
    <w:rsid w:val="24603096"/>
    <w:rsid w:val="25EF72B8"/>
    <w:rsid w:val="2759254A"/>
    <w:rsid w:val="277669CD"/>
    <w:rsid w:val="2984742B"/>
    <w:rsid w:val="298E3309"/>
    <w:rsid w:val="29F4601C"/>
    <w:rsid w:val="2A835BF5"/>
    <w:rsid w:val="2B505F9D"/>
    <w:rsid w:val="2BFEFC7F"/>
    <w:rsid w:val="2C1B4484"/>
    <w:rsid w:val="2D13426E"/>
    <w:rsid w:val="2D5B1874"/>
    <w:rsid w:val="2F076742"/>
    <w:rsid w:val="2F486A3A"/>
    <w:rsid w:val="2F5A2964"/>
    <w:rsid w:val="2FE14810"/>
    <w:rsid w:val="2FED08F0"/>
    <w:rsid w:val="2FF36BC4"/>
    <w:rsid w:val="2FFF10C9"/>
    <w:rsid w:val="310E01AC"/>
    <w:rsid w:val="31742FE6"/>
    <w:rsid w:val="31973484"/>
    <w:rsid w:val="31CD2AE7"/>
    <w:rsid w:val="3332736F"/>
    <w:rsid w:val="3383397E"/>
    <w:rsid w:val="34121E8B"/>
    <w:rsid w:val="34DE4922"/>
    <w:rsid w:val="35346A72"/>
    <w:rsid w:val="35741B4D"/>
    <w:rsid w:val="35C12B12"/>
    <w:rsid w:val="36415851"/>
    <w:rsid w:val="37DA19F0"/>
    <w:rsid w:val="387901C8"/>
    <w:rsid w:val="38AD1DC0"/>
    <w:rsid w:val="38C52358"/>
    <w:rsid w:val="38C80BB9"/>
    <w:rsid w:val="38D94CF7"/>
    <w:rsid w:val="390B7E98"/>
    <w:rsid w:val="391D3AC4"/>
    <w:rsid w:val="39205BF2"/>
    <w:rsid w:val="397C67C5"/>
    <w:rsid w:val="39AF4BF1"/>
    <w:rsid w:val="3A054318"/>
    <w:rsid w:val="3A2066EA"/>
    <w:rsid w:val="3A9A6EBD"/>
    <w:rsid w:val="3AEFE8FD"/>
    <w:rsid w:val="3B776DAB"/>
    <w:rsid w:val="3C036253"/>
    <w:rsid w:val="3C197DFE"/>
    <w:rsid w:val="3D8532D3"/>
    <w:rsid w:val="3DA235A5"/>
    <w:rsid w:val="3DE9317E"/>
    <w:rsid w:val="3DFE04B5"/>
    <w:rsid w:val="3E3E2402"/>
    <w:rsid w:val="3E636324"/>
    <w:rsid w:val="3EDF6D23"/>
    <w:rsid w:val="3EFFB445"/>
    <w:rsid w:val="3F11349F"/>
    <w:rsid w:val="3F274509"/>
    <w:rsid w:val="3F671059"/>
    <w:rsid w:val="3F766617"/>
    <w:rsid w:val="3F79131A"/>
    <w:rsid w:val="3F86F5DF"/>
    <w:rsid w:val="3F9F3380"/>
    <w:rsid w:val="3FAD47C6"/>
    <w:rsid w:val="3FF5470B"/>
    <w:rsid w:val="404C1C02"/>
    <w:rsid w:val="408A3767"/>
    <w:rsid w:val="41B913DC"/>
    <w:rsid w:val="420D39A3"/>
    <w:rsid w:val="42647E9F"/>
    <w:rsid w:val="43CA63D8"/>
    <w:rsid w:val="444D0284"/>
    <w:rsid w:val="44A2385D"/>
    <w:rsid w:val="45DD7B02"/>
    <w:rsid w:val="4651424E"/>
    <w:rsid w:val="4718060B"/>
    <w:rsid w:val="4759656F"/>
    <w:rsid w:val="47736549"/>
    <w:rsid w:val="47FF94D0"/>
    <w:rsid w:val="487344BE"/>
    <w:rsid w:val="4A1470AD"/>
    <w:rsid w:val="4A1B140A"/>
    <w:rsid w:val="4A4A1CE0"/>
    <w:rsid w:val="4B574714"/>
    <w:rsid w:val="4BED5559"/>
    <w:rsid w:val="4C604189"/>
    <w:rsid w:val="4CBB346F"/>
    <w:rsid w:val="4D5211D9"/>
    <w:rsid w:val="4DD92581"/>
    <w:rsid w:val="4EA12D53"/>
    <w:rsid w:val="4F8939E4"/>
    <w:rsid w:val="50081CB2"/>
    <w:rsid w:val="5164473E"/>
    <w:rsid w:val="51A43454"/>
    <w:rsid w:val="51A9210E"/>
    <w:rsid w:val="51FFF9AB"/>
    <w:rsid w:val="523459F0"/>
    <w:rsid w:val="52357185"/>
    <w:rsid w:val="53017014"/>
    <w:rsid w:val="53EC0E85"/>
    <w:rsid w:val="540B47E9"/>
    <w:rsid w:val="54200CFA"/>
    <w:rsid w:val="544923BC"/>
    <w:rsid w:val="545923AD"/>
    <w:rsid w:val="54A07F9E"/>
    <w:rsid w:val="55723D13"/>
    <w:rsid w:val="55CE2806"/>
    <w:rsid w:val="55D32C4C"/>
    <w:rsid w:val="55FF5099"/>
    <w:rsid w:val="5677741C"/>
    <w:rsid w:val="56D73060"/>
    <w:rsid w:val="57543BE9"/>
    <w:rsid w:val="58277DD6"/>
    <w:rsid w:val="588603BB"/>
    <w:rsid w:val="588643C4"/>
    <w:rsid w:val="589E2EED"/>
    <w:rsid w:val="58C42231"/>
    <w:rsid w:val="595470F5"/>
    <w:rsid w:val="5990715A"/>
    <w:rsid w:val="59CE1E56"/>
    <w:rsid w:val="5A0713FD"/>
    <w:rsid w:val="5B243E24"/>
    <w:rsid w:val="5B2B7BFB"/>
    <w:rsid w:val="5B694CBF"/>
    <w:rsid w:val="5B8001B2"/>
    <w:rsid w:val="5BFD2321"/>
    <w:rsid w:val="5C487CBD"/>
    <w:rsid w:val="5D4B16AE"/>
    <w:rsid w:val="5DB64902"/>
    <w:rsid w:val="5E39E620"/>
    <w:rsid w:val="5E993AFF"/>
    <w:rsid w:val="5F122FE2"/>
    <w:rsid w:val="6007685D"/>
    <w:rsid w:val="60791F6D"/>
    <w:rsid w:val="62590960"/>
    <w:rsid w:val="62697428"/>
    <w:rsid w:val="63350E89"/>
    <w:rsid w:val="634C777C"/>
    <w:rsid w:val="637A44A6"/>
    <w:rsid w:val="65396857"/>
    <w:rsid w:val="656D2DEF"/>
    <w:rsid w:val="662B6846"/>
    <w:rsid w:val="662D598F"/>
    <w:rsid w:val="66724538"/>
    <w:rsid w:val="66F93E81"/>
    <w:rsid w:val="671316D0"/>
    <w:rsid w:val="67AE3A4E"/>
    <w:rsid w:val="684921C0"/>
    <w:rsid w:val="68E059E8"/>
    <w:rsid w:val="69BE47AF"/>
    <w:rsid w:val="69D82F47"/>
    <w:rsid w:val="69F52FBD"/>
    <w:rsid w:val="69FF06E0"/>
    <w:rsid w:val="6A972A59"/>
    <w:rsid w:val="6AD23A3A"/>
    <w:rsid w:val="6AE34B29"/>
    <w:rsid w:val="6B597F38"/>
    <w:rsid w:val="6B9611BD"/>
    <w:rsid w:val="6C380D12"/>
    <w:rsid w:val="6C8A36D6"/>
    <w:rsid w:val="6C9A5FD2"/>
    <w:rsid w:val="6DB1380D"/>
    <w:rsid w:val="6DB30239"/>
    <w:rsid w:val="6EFBC5A7"/>
    <w:rsid w:val="6F2B256F"/>
    <w:rsid w:val="6F317B5B"/>
    <w:rsid w:val="6F4E5E37"/>
    <w:rsid w:val="6FA400FD"/>
    <w:rsid w:val="6FAF05CA"/>
    <w:rsid w:val="6FEFE390"/>
    <w:rsid w:val="6FF3940B"/>
    <w:rsid w:val="710509AC"/>
    <w:rsid w:val="722A0134"/>
    <w:rsid w:val="72662067"/>
    <w:rsid w:val="72801D5D"/>
    <w:rsid w:val="72FD44A3"/>
    <w:rsid w:val="7352760D"/>
    <w:rsid w:val="736FF432"/>
    <w:rsid w:val="73C7F9FD"/>
    <w:rsid w:val="745B4B16"/>
    <w:rsid w:val="75266D32"/>
    <w:rsid w:val="754C42C9"/>
    <w:rsid w:val="75597FCE"/>
    <w:rsid w:val="75B51838"/>
    <w:rsid w:val="76052BBF"/>
    <w:rsid w:val="761B66D7"/>
    <w:rsid w:val="765430E1"/>
    <w:rsid w:val="76B41469"/>
    <w:rsid w:val="76F31B49"/>
    <w:rsid w:val="76F57BE7"/>
    <w:rsid w:val="773F6F2E"/>
    <w:rsid w:val="77A61583"/>
    <w:rsid w:val="77CF2ED7"/>
    <w:rsid w:val="77DD8595"/>
    <w:rsid w:val="77EB15FF"/>
    <w:rsid w:val="77EFFC0A"/>
    <w:rsid w:val="77FF3E46"/>
    <w:rsid w:val="77FFCBB7"/>
    <w:rsid w:val="793EF1A7"/>
    <w:rsid w:val="79FFED43"/>
    <w:rsid w:val="7A5E6375"/>
    <w:rsid w:val="7B206B5A"/>
    <w:rsid w:val="7B6B2A35"/>
    <w:rsid w:val="7B6FA4A9"/>
    <w:rsid w:val="7B75661E"/>
    <w:rsid w:val="7B803D86"/>
    <w:rsid w:val="7BAF1351"/>
    <w:rsid w:val="7BBA5E7A"/>
    <w:rsid w:val="7BCB2990"/>
    <w:rsid w:val="7BFD1058"/>
    <w:rsid w:val="7C0951E4"/>
    <w:rsid w:val="7C501A99"/>
    <w:rsid w:val="7DA8266A"/>
    <w:rsid w:val="7DB34331"/>
    <w:rsid w:val="7DBF1A30"/>
    <w:rsid w:val="7DC138C1"/>
    <w:rsid w:val="7DEF26CB"/>
    <w:rsid w:val="7DEFB824"/>
    <w:rsid w:val="7DFC1A25"/>
    <w:rsid w:val="7E667EC6"/>
    <w:rsid w:val="7E7F8F3D"/>
    <w:rsid w:val="7ED177DA"/>
    <w:rsid w:val="7EF4D7A0"/>
    <w:rsid w:val="7F5F1134"/>
    <w:rsid w:val="7F6E89FC"/>
    <w:rsid w:val="7F917B69"/>
    <w:rsid w:val="7FD03BFF"/>
    <w:rsid w:val="7FE67FDC"/>
    <w:rsid w:val="7FEBC8F0"/>
    <w:rsid w:val="7FED7894"/>
    <w:rsid w:val="7FEE58ED"/>
    <w:rsid w:val="7FFE805D"/>
    <w:rsid w:val="833667CC"/>
    <w:rsid w:val="8B74D29A"/>
    <w:rsid w:val="8BB7A150"/>
    <w:rsid w:val="9DA7553B"/>
    <w:rsid w:val="9DFE97A4"/>
    <w:rsid w:val="AAF33DAB"/>
    <w:rsid w:val="AF7C2FB7"/>
    <w:rsid w:val="B6BA0EA1"/>
    <w:rsid w:val="B7F6DFEE"/>
    <w:rsid w:val="BBBDA9B5"/>
    <w:rsid w:val="BBEF3B14"/>
    <w:rsid w:val="BC773F9E"/>
    <w:rsid w:val="BEF9211B"/>
    <w:rsid w:val="BF5EC4AE"/>
    <w:rsid w:val="BFBA04E6"/>
    <w:rsid w:val="BFEE3C7A"/>
    <w:rsid w:val="C67E9CFC"/>
    <w:rsid w:val="CBEF4F72"/>
    <w:rsid w:val="D47FF6D2"/>
    <w:rsid w:val="D5FE14B2"/>
    <w:rsid w:val="D7E6646F"/>
    <w:rsid w:val="D7FF7CB3"/>
    <w:rsid w:val="D8F87DB4"/>
    <w:rsid w:val="DCFEB257"/>
    <w:rsid w:val="DDFA466D"/>
    <w:rsid w:val="DF7D0839"/>
    <w:rsid w:val="E3A7C774"/>
    <w:rsid w:val="E796BEC2"/>
    <w:rsid w:val="EA672348"/>
    <w:rsid w:val="EBFBC3E4"/>
    <w:rsid w:val="EDA73E9D"/>
    <w:rsid w:val="EEDE908B"/>
    <w:rsid w:val="EEDFEDEB"/>
    <w:rsid w:val="EEF77626"/>
    <w:rsid w:val="EF997238"/>
    <w:rsid w:val="EFF3658B"/>
    <w:rsid w:val="EFF67B54"/>
    <w:rsid w:val="EFF92904"/>
    <w:rsid w:val="F3FF0346"/>
    <w:rsid w:val="F7552559"/>
    <w:rsid w:val="F7ED7EEF"/>
    <w:rsid w:val="F7EFDFE7"/>
    <w:rsid w:val="F8F7CF2D"/>
    <w:rsid w:val="F8FF3880"/>
    <w:rsid w:val="FBAF08F0"/>
    <w:rsid w:val="FC46C32D"/>
    <w:rsid w:val="FCF5098F"/>
    <w:rsid w:val="FE5E8199"/>
    <w:rsid w:val="FEA3F47E"/>
    <w:rsid w:val="FEDCE856"/>
    <w:rsid w:val="FEE70A15"/>
    <w:rsid w:val="FFAFD57C"/>
    <w:rsid w:val="FFBFE294"/>
    <w:rsid w:val="FFC7AFDC"/>
    <w:rsid w:val="FFDD106F"/>
    <w:rsid w:val="FFDEC028"/>
    <w:rsid w:val="FFDFCBF2"/>
    <w:rsid w:val="FFEE1233"/>
    <w:rsid w:val="FFEFC2A9"/>
    <w:rsid w:val="FFFB4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qFormat="1" w:uiPriority="99" w:semiHidden="0"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62"/>
    <w:qFormat/>
    <w:uiPriority w:val="9"/>
    <w:pPr>
      <w:numPr>
        <w:ilvl w:val="0"/>
        <w:numId w:val="1"/>
      </w:numPr>
      <w:spacing w:before="50" w:beforeLines="50" w:line="360" w:lineRule="auto"/>
      <w:outlineLvl w:val="0"/>
    </w:pPr>
    <w:rPr>
      <w:rFonts w:ascii="Times New Roman" w:hAnsi="Times New Roman" w:eastAsia="宋体" w:cs="Times New Roman"/>
      <w:b/>
      <w:bCs/>
      <w:color w:val="1F3864"/>
      <w:kern w:val="44"/>
      <w:sz w:val="28"/>
      <w:szCs w:val="44"/>
      <w:lang w:val="en-US" w:eastAsia="zh-CN" w:bidi="ar-SA"/>
    </w:rPr>
  </w:style>
  <w:style w:type="paragraph" w:styleId="4">
    <w:name w:val="heading 2"/>
    <w:basedOn w:val="1"/>
    <w:next w:val="1"/>
    <w:link w:val="63"/>
    <w:unhideWhenUsed/>
    <w:qFormat/>
    <w:uiPriority w:val="9"/>
    <w:pPr>
      <w:widowControl w:val="0"/>
      <w:numPr>
        <w:ilvl w:val="1"/>
        <w:numId w:val="1"/>
      </w:numPr>
      <w:spacing w:before="50" w:beforeLines="50" w:line="360" w:lineRule="auto"/>
      <w:ind w:left="0"/>
      <w:outlineLvl w:val="1"/>
    </w:pPr>
    <w:rPr>
      <w:rFonts w:ascii="Times New Roman" w:hAnsi="Times New Roman" w:eastAsia="宋体" w:cs="Times New Roman"/>
      <w:b/>
      <w:bCs/>
      <w:color w:val="1F3864"/>
      <w:kern w:val="2"/>
      <w:sz w:val="24"/>
      <w:szCs w:val="32"/>
      <w:lang w:val="en-US" w:eastAsia="zh-CN" w:bidi="ar-SA"/>
    </w:rPr>
  </w:style>
  <w:style w:type="paragraph" w:styleId="5">
    <w:name w:val="heading 3"/>
    <w:basedOn w:val="1"/>
    <w:next w:val="1"/>
    <w:link w:val="64"/>
    <w:unhideWhenUsed/>
    <w:qFormat/>
    <w:uiPriority w:val="9"/>
    <w:pPr>
      <w:numPr>
        <w:ilvl w:val="2"/>
        <w:numId w:val="1"/>
      </w:numPr>
      <w:spacing w:before="50" w:beforeLines="50"/>
      <w:ind w:firstLineChars="0"/>
      <w:outlineLvl w:val="2"/>
    </w:pPr>
    <w:rPr>
      <w:b/>
      <w:bCs/>
      <w:color w:val="1F3864"/>
      <w:szCs w:val="32"/>
    </w:rPr>
  </w:style>
  <w:style w:type="paragraph" w:styleId="6">
    <w:name w:val="heading 4"/>
    <w:basedOn w:val="1"/>
    <w:next w:val="1"/>
    <w:link w:val="65"/>
    <w:unhideWhenUsed/>
    <w:qFormat/>
    <w:uiPriority w:val="9"/>
    <w:pPr>
      <w:widowControl w:val="0"/>
      <w:numPr>
        <w:ilvl w:val="3"/>
        <w:numId w:val="1"/>
      </w:numPr>
      <w:spacing w:before="50" w:beforeLines="50" w:line="360" w:lineRule="auto"/>
      <w:outlineLvl w:val="3"/>
    </w:pPr>
    <w:rPr>
      <w:rFonts w:ascii="Times New Roman" w:hAnsi="Times New Roman" w:eastAsia="宋体" w:cs="Times New Roman"/>
      <w:b/>
      <w:bCs/>
      <w:color w:val="1F3864"/>
      <w:kern w:val="2"/>
      <w:sz w:val="24"/>
      <w:szCs w:val="28"/>
      <w:lang w:val="en-US" w:eastAsia="zh-CN" w:bidi="ar-SA"/>
    </w:rPr>
  </w:style>
  <w:style w:type="paragraph" w:styleId="7">
    <w:name w:val="heading 5"/>
    <w:basedOn w:val="1"/>
    <w:next w:val="1"/>
    <w:link w:val="66"/>
    <w:qFormat/>
    <w:uiPriority w:val="99"/>
    <w:pPr>
      <w:keepNext/>
      <w:numPr>
        <w:ilvl w:val="0"/>
        <w:numId w:val="2"/>
      </w:numPr>
      <w:tabs>
        <w:tab w:val="left" w:pos="495"/>
      </w:tabs>
      <w:jc w:val="center"/>
      <w:outlineLvl w:val="4"/>
    </w:pPr>
    <w:rPr>
      <w:rFonts w:ascii="仿宋" w:hAnsi="仿宋" w:eastAsia="黑体" w:cs="仿宋"/>
      <w:b/>
      <w:sz w:val="44"/>
      <w:szCs w:val="20"/>
    </w:rPr>
  </w:style>
  <w:style w:type="paragraph" w:styleId="8">
    <w:name w:val="heading 6"/>
    <w:basedOn w:val="1"/>
    <w:next w:val="1"/>
    <w:link w:val="67"/>
    <w:qFormat/>
    <w:uiPriority w:val="0"/>
    <w:pPr>
      <w:keepNext/>
      <w:keepLines/>
      <w:adjustRightInd w:val="0"/>
      <w:spacing w:before="240" w:after="64" w:line="317" w:lineRule="auto"/>
      <w:ind w:firstLine="480"/>
      <w:textAlignment w:val="baseline"/>
      <w:outlineLvl w:val="5"/>
    </w:pPr>
    <w:rPr>
      <w:rFonts w:ascii="Arial" w:hAnsi="Arial" w:eastAsia="黑体" w:cs="仿宋"/>
      <w:b/>
      <w:color w:val="000000"/>
      <w:kern w:val="20"/>
      <w:szCs w:val="20"/>
    </w:rPr>
  </w:style>
  <w:style w:type="paragraph" w:styleId="9">
    <w:name w:val="heading 7"/>
    <w:basedOn w:val="1"/>
    <w:next w:val="1"/>
    <w:link w:val="68"/>
    <w:qFormat/>
    <w:uiPriority w:val="0"/>
    <w:pPr>
      <w:keepNext/>
      <w:keepLines/>
      <w:numPr>
        <w:ilvl w:val="6"/>
        <w:numId w:val="3"/>
      </w:numPr>
      <w:tabs>
        <w:tab w:val="left" w:pos="1296"/>
      </w:tabs>
      <w:spacing w:before="240" w:after="64" w:line="320" w:lineRule="auto"/>
      <w:outlineLvl w:val="6"/>
    </w:pPr>
    <w:rPr>
      <w:rFonts w:ascii="仿宋_GB2312" w:hAnsi="仿宋_GB2312" w:eastAsia="仿宋_GB2312" w:cs="仿宋"/>
      <w:b/>
      <w:bCs/>
      <w:szCs w:val="21"/>
    </w:rPr>
  </w:style>
  <w:style w:type="paragraph" w:styleId="10">
    <w:name w:val="heading 8"/>
    <w:basedOn w:val="1"/>
    <w:next w:val="1"/>
    <w:link w:val="69"/>
    <w:qFormat/>
    <w:uiPriority w:val="0"/>
    <w:pPr>
      <w:keepNext/>
      <w:keepLines/>
      <w:numPr>
        <w:ilvl w:val="7"/>
        <w:numId w:val="3"/>
      </w:numPr>
      <w:tabs>
        <w:tab w:val="left" w:pos="1440"/>
      </w:tabs>
      <w:spacing w:before="240" w:after="64" w:line="320" w:lineRule="auto"/>
      <w:outlineLvl w:val="7"/>
    </w:pPr>
    <w:rPr>
      <w:rFonts w:ascii="Arial" w:hAnsi="Arial" w:eastAsia="黑体" w:cs="仿宋"/>
      <w:szCs w:val="21"/>
    </w:rPr>
  </w:style>
  <w:style w:type="paragraph" w:styleId="11">
    <w:name w:val="heading 9"/>
    <w:basedOn w:val="1"/>
    <w:next w:val="1"/>
    <w:link w:val="70"/>
    <w:qFormat/>
    <w:uiPriority w:val="0"/>
    <w:pPr>
      <w:keepNext/>
      <w:keepLines/>
      <w:numPr>
        <w:ilvl w:val="8"/>
        <w:numId w:val="3"/>
      </w:numPr>
      <w:tabs>
        <w:tab w:val="left" w:pos="1584"/>
      </w:tabs>
      <w:spacing w:before="240" w:after="64" w:line="320" w:lineRule="auto"/>
      <w:outlineLvl w:val="8"/>
    </w:pPr>
    <w:rPr>
      <w:rFonts w:ascii="Arial" w:hAnsi="Arial" w:eastAsia="黑体" w:cs="仿宋"/>
      <w:szCs w:val="21"/>
    </w:rPr>
  </w:style>
  <w:style w:type="character" w:default="1" w:styleId="53">
    <w:name w:val="Default Paragraph Font"/>
    <w:unhideWhenUsed/>
    <w:qFormat/>
    <w:uiPriority w:val="1"/>
  </w:style>
  <w:style w:type="table" w:default="1" w:styleId="50">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76"/>
    <w:qFormat/>
    <w:uiPriority w:val="0"/>
    <w:pPr>
      <w:spacing w:line="240" w:lineRule="auto"/>
      <w:ind w:firstLine="0" w:firstLineChars="0"/>
    </w:pPr>
    <w:rPr>
      <w:rFonts w:ascii="Calibri" w:hAnsi="Calibri"/>
      <w:sz w:val="28"/>
      <w:szCs w:val="24"/>
    </w:rPr>
  </w:style>
  <w:style w:type="paragraph" w:styleId="12">
    <w:name w:val="List 3"/>
    <w:basedOn w:val="1"/>
    <w:qFormat/>
    <w:uiPriority w:val="0"/>
    <w:pPr>
      <w:ind w:left="100" w:leftChars="400" w:hanging="200" w:hangingChars="200"/>
    </w:pPr>
    <w:rPr>
      <w:szCs w:val="24"/>
    </w:rPr>
  </w:style>
  <w:style w:type="paragraph" w:styleId="13">
    <w:name w:val="toc 7"/>
    <w:basedOn w:val="1"/>
    <w:next w:val="1"/>
    <w:unhideWhenUsed/>
    <w:qFormat/>
    <w:uiPriority w:val="39"/>
    <w:pPr>
      <w:widowControl/>
      <w:ind w:left="1440"/>
      <w:jc w:val="left"/>
    </w:pPr>
    <w:rPr>
      <w:rFonts w:ascii="Calibri" w:hAnsi="Calibri" w:cs="Calibri"/>
      <w:kern w:val="0"/>
      <w:sz w:val="18"/>
      <w:szCs w:val="18"/>
    </w:rPr>
  </w:style>
  <w:style w:type="paragraph" w:styleId="14">
    <w:name w:val="table of authorities"/>
    <w:basedOn w:val="1"/>
    <w:next w:val="1"/>
    <w:unhideWhenUsed/>
    <w:qFormat/>
    <w:uiPriority w:val="99"/>
    <w:pPr>
      <w:widowControl/>
      <w:ind w:left="420" w:leftChars="200" w:firstLine="0"/>
      <w:jc w:val="left"/>
    </w:pPr>
    <w:rPr>
      <w:rFonts w:ascii="宋体" w:hAnsi="宋体"/>
      <w:kern w:val="0"/>
      <w:szCs w:val="24"/>
    </w:rPr>
  </w:style>
  <w:style w:type="paragraph" w:styleId="15">
    <w:name w:val="Normal Indent"/>
    <w:basedOn w:val="1"/>
    <w:link w:val="71"/>
    <w:qFormat/>
    <w:uiPriority w:val="0"/>
    <w:pPr>
      <w:spacing w:line="240" w:lineRule="auto"/>
      <w:ind w:firstLine="480"/>
      <w:jc w:val="left"/>
    </w:pPr>
    <w:rPr>
      <w:rFonts w:ascii="宋体" w:hAnsi="宋体"/>
      <w:color w:val="000000"/>
      <w:szCs w:val="20"/>
    </w:rPr>
  </w:style>
  <w:style w:type="paragraph" w:styleId="16">
    <w:name w:val="caption"/>
    <w:basedOn w:val="1"/>
    <w:next w:val="1"/>
    <w:link w:val="72"/>
    <w:unhideWhenUsed/>
    <w:qFormat/>
    <w:uiPriority w:val="35"/>
    <w:rPr>
      <w:rFonts w:ascii="Calibri Light" w:hAnsi="Calibri Light" w:eastAsia="黑体"/>
      <w:sz w:val="20"/>
      <w:szCs w:val="20"/>
    </w:rPr>
  </w:style>
  <w:style w:type="paragraph" w:styleId="17">
    <w:name w:val="Document Map"/>
    <w:basedOn w:val="1"/>
    <w:link w:val="73"/>
    <w:unhideWhenUsed/>
    <w:qFormat/>
    <w:uiPriority w:val="99"/>
    <w:pPr>
      <w:spacing w:line="240" w:lineRule="auto"/>
      <w:ind w:firstLine="0" w:firstLineChars="0"/>
    </w:pPr>
    <w:rPr>
      <w:rFonts w:ascii="Calibri" w:hAnsi="Calibri"/>
      <w:sz w:val="18"/>
      <w:szCs w:val="18"/>
    </w:rPr>
  </w:style>
  <w:style w:type="paragraph" w:styleId="18">
    <w:name w:val="toa heading"/>
    <w:basedOn w:val="1"/>
    <w:next w:val="1"/>
    <w:qFormat/>
    <w:uiPriority w:val="0"/>
    <w:pPr>
      <w:widowControl/>
      <w:spacing w:before="100" w:beforeAutospacing="1" w:after="100" w:afterAutospacing="1" w:line="240" w:lineRule="auto"/>
      <w:ind w:firstLine="0" w:firstLineChars="0"/>
      <w:jc w:val="left"/>
    </w:pPr>
    <w:rPr>
      <w:rFonts w:ascii="宋体" w:hAnsi="宋体"/>
      <w:kern w:val="0"/>
      <w:szCs w:val="24"/>
    </w:rPr>
  </w:style>
  <w:style w:type="paragraph" w:styleId="19">
    <w:name w:val="annotation text"/>
    <w:basedOn w:val="1"/>
    <w:link w:val="74"/>
    <w:unhideWhenUsed/>
    <w:qFormat/>
    <w:uiPriority w:val="0"/>
    <w:pPr>
      <w:spacing w:line="240" w:lineRule="auto"/>
      <w:ind w:firstLine="0" w:firstLineChars="0"/>
      <w:jc w:val="left"/>
    </w:pPr>
    <w:rPr>
      <w:rFonts w:ascii="Calibri" w:hAnsi="Calibri"/>
      <w:sz w:val="21"/>
    </w:rPr>
  </w:style>
  <w:style w:type="paragraph" w:styleId="20">
    <w:name w:val="Body Text 3"/>
    <w:basedOn w:val="1"/>
    <w:link w:val="75"/>
    <w:qFormat/>
    <w:uiPriority w:val="0"/>
    <w:pPr>
      <w:autoSpaceDE w:val="0"/>
      <w:autoSpaceDN w:val="0"/>
      <w:adjustRightInd w:val="0"/>
    </w:pPr>
    <w:rPr>
      <w:rFonts w:ascii="宋体" w:hAnsi="宋体"/>
      <w:color w:val="000000"/>
      <w:sz w:val="28"/>
      <w:szCs w:val="24"/>
      <w:lang w:val="zh-CN"/>
    </w:rPr>
  </w:style>
  <w:style w:type="paragraph" w:styleId="21">
    <w:name w:val="Body Text Indent"/>
    <w:basedOn w:val="1"/>
    <w:link w:val="77"/>
    <w:qFormat/>
    <w:uiPriority w:val="0"/>
    <w:pPr>
      <w:tabs>
        <w:tab w:val="left" w:pos="4815"/>
      </w:tabs>
      <w:spacing w:line="240" w:lineRule="auto"/>
      <w:ind w:firstLine="560"/>
    </w:pPr>
    <w:rPr>
      <w:kern w:val="0"/>
      <w:sz w:val="28"/>
      <w:szCs w:val="24"/>
    </w:rPr>
  </w:style>
  <w:style w:type="paragraph" w:styleId="22">
    <w:name w:val="List Number 3"/>
    <w:basedOn w:val="1"/>
    <w:qFormat/>
    <w:uiPriority w:val="0"/>
    <w:pPr>
      <w:tabs>
        <w:tab w:val="left" w:pos="780"/>
      </w:tabs>
      <w:kinsoku w:val="0"/>
      <w:overflowPunct w:val="0"/>
      <w:topLinePunct/>
      <w:spacing w:afterLines="50" w:line="240" w:lineRule="auto"/>
      <w:ind w:left="780" w:leftChars="200" w:hanging="360" w:hangingChars="200"/>
      <w:jc w:val="left"/>
    </w:pPr>
    <w:rPr>
      <w:rFonts w:ascii="仿宋_GB2312" w:hAnsi="仿宋_GB2312" w:eastAsia="仿宋_GB2312"/>
      <w:kern w:val="0"/>
      <w:sz w:val="28"/>
      <w:szCs w:val="28"/>
    </w:rPr>
  </w:style>
  <w:style w:type="paragraph" w:styleId="23">
    <w:name w:val="List 2"/>
    <w:basedOn w:val="1"/>
    <w:qFormat/>
    <w:uiPriority w:val="0"/>
    <w:pPr>
      <w:ind w:left="100" w:leftChars="200" w:hanging="200" w:hangingChars="200"/>
    </w:pPr>
    <w:rPr>
      <w:szCs w:val="24"/>
    </w:rPr>
  </w:style>
  <w:style w:type="paragraph" w:styleId="24">
    <w:name w:val="toc 5"/>
    <w:basedOn w:val="1"/>
    <w:next w:val="1"/>
    <w:unhideWhenUsed/>
    <w:qFormat/>
    <w:uiPriority w:val="39"/>
    <w:pPr>
      <w:widowControl/>
      <w:ind w:left="960"/>
      <w:jc w:val="left"/>
    </w:pPr>
    <w:rPr>
      <w:rFonts w:ascii="Calibri" w:hAnsi="Calibri" w:cs="Calibri"/>
      <w:kern w:val="0"/>
      <w:sz w:val="18"/>
      <w:szCs w:val="18"/>
    </w:rPr>
  </w:style>
  <w:style w:type="paragraph" w:styleId="25">
    <w:name w:val="toc 3"/>
    <w:basedOn w:val="1"/>
    <w:next w:val="1"/>
    <w:unhideWhenUsed/>
    <w:qFormat/>
    <w:uiPriority w:val="39"/>
    <w:pPr>
      <w:widowControl/>
      <w:spacing w:after="100" w:line="259" w:lineRule="auto"/>
      <w:ind w:left="440" w:firstLine="0" w:firstLineChars="0"/>
      <w:jc w:val="left"/>
    </w:pPr>
    <w:rPr>
      <w:rFonts w:ascii="Calibri" w:hAnsi="Calibri"/>
      <w:kern w:val="0"/>
      <w:sz w:val="22"/>
    </w:rPr>
  </w:style>
  <w:style w:type="paragraph" w:styleId="26">
    <w:name w:val="Plain Text"/>
    <w:basedOn w:val="1"/>
    <w:link w:val="79"/>
    <w:unhideWhenUsed/>
    <w:qFormat/>
    <w:uiPriority w:val="0"/>
    <w:pPr>
      <w:spacing w:line="240" w:lineRule="auto"/>
      <w:ind w:firstLine="0" w:firstLineChars="0"/>
    </w:pPr>
    <w:rPr>
      <w:rFonts w:ascii="宋体" w:hAnsi="Courier New"/>
      <w:sz w:val="21"/>
      <w:szCs w:val="20"/>
    </w:rPr>
  </w:style>
  <w:style w:type="paragraph" w:styleId="27">
    <w:name w:val="toc 8"/>
    <w:basedOn w:val="1"/>
    <w:next w:val="1"/>
    <w:unhideWhenUsed/>
    <w:qFormat/>
    <w:uiPriority w:val="39"/>
    <w:pPr>
      <w:widowControl/>
      <w:ind w:left="1680"/>
      <w:jc w:val="left"/>
    </w:pPr>
    <w:rPr>
      <w:rFonts w:ascii="Calibri" w:hAnsi="Calibri" w:cs="Calibri"/>
      <w:kern w:val="0"/>
      <w:sz w:val="18"/>
      <w:szCs w:val="18"/>
    </w:rPr>
  </w:style>
  <w:style w:type="paragraph" w:styleId="28">
    <w:name w:val="Date"/>
    <w:basedOn w:val="1"/>
    <w:next w:val="1"/>
    <w:link w:val="80"/>
    <w:unhideWhenUsed/>
    <w:qFormat/>
    <w:uiPriority w:val="0"/>
    <w:pPr>
      <w:widowControl/>
      <w:ind w:left="100" w:leftChars="2500"/>
      <w:jc w:val="left"/>
    </w:pPr>
    <w:rPr>
      <w:rFonts w:ascii="宋体" w:hAnsi="宋体"/>
      <w:kern w:val="0"/>
      <w:szCs w:val="24"/>
    </w:rPr>
  </w:style>
  <w:style w:type="paragraph" w:styleId="29">
    <w:name w:val="Body Text Indent 2"/>
    <w:basedOn w:val="1"/>
    <w:link w:val="81"/>
    <w:qFormat/>
    <w:uiPriority w:val="0"/>
    <w:pPr>
      <w:spacing w:line="240" w:lineRule="auto"/>
      <w:ind w:left="1" w:firstLine="0" w:firstLineChars="0"/>
    </w:pPr>
    <w:rPr>
      <w:rFonts w:ascii="Calibri" w:hAnsi="Calibri"/>
      <w:sz w:val="28"/>
      <w:szCs w:val="24"/>
    </w:rPr>
  </w:style>
  <w:style w:type="paragraph" w:styleId="30">
    <w:name w:val="endnote text"/>
    <w:basedOn w:val="1"/>
    <w:link w:val="82"/>
    <w:qFormat/>
    <w:uiPriority w:val="0"/>
    <w:pPr>
      <w:snapToGrid w:val="0"/>
      <w:ind w:firstLine="0" w:firstLineChars="0"/>
    </w:pPr>
    <w:rPr>
      <w:sz w:val="21"/>
      <w:szCs w:val="24"/>
      <w:lang w:val="zh-CN"/>
    </w:rPr>
  </w:style>
  <w:style w:type="paragraph" w:styleId="31">
    <w:name w:val="Balloon Text"/>
    <w:basedOn w:val="1"/>
    <w:link w:val="83"/>
    <w:unhideWhenUsed/>
    <w:qFormat/>
    <w:uiPriority w:val="99"/>
    <w:pPr>
      <w:spacing w:line="240" w:lineRule="auto"/>
    </w:pPr>
    <w:rPr>
      <w:sz w:val="18"/>
      <w:szCs w:val="18"/>
    </w:rPr>
  </w:style>
  <w:style w:type="paragraph" w:styleId="32">
    <w:name w:val="footer"/>
    <w:basedOn w:val="1"/>
    <w:link w:val="84"/>
    <w:unhideWhenUsed/>
    <w:qFormat/>
    <w:uiPriority w:val="99"/>
    <w:pPr>
      <w:tabs>
        <w:tab w:val="center" w:pos="4153"/>
        <w:tab w:val="right" w:pos="8306"/>
      </w:tabs>
      <w:snapToGrid w:val="0"/>
      <w:spacing w:line="240" w:lineRule="auto"/>
      <w:jc w:val="left"/>
    </w:pPr>
    <w:rPr>
      <w:sz w:val="18"/>
      <w:szCs w:val="18"/>
    </w:rPr>
  </w:style>
  <w:style w:type="paragraph" w:styleId="33">
    <w:name w:val="header"/>
    <w:basedOn w:val="1"/>
    <w:link w:val="8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4">
    <w:name w:val="toc 1"/>
    <w:basedOn w:val="1"/>
    <w:next w:val="1"/>
    <w:unhideWhenUsed/>
    <w:qFormat/>
    <w:uiPriority w:val="39"/>
    <w:pPr>
      <w:widowControl/>
      <w:tabs>
        <w:tab w:val="right" w:leader="dot" w:pos="9061"/>
      </w:tabs>
      <w:ind w:firstLine="0" w:firstLineChars="0"/>
      <w:jc w:val="left"/>
    </w:pPr>
    <w:rPr>
      <w:rFonts w:ascii="Calibri" w:hAnsi="Calibri"/>
      <w:kern w:val="0"/>
      <w:sz w:val="22"/>
    </w:rPr>
  </w:style>
  <w:style w:type="paragraph" w:styleId="35">
    <w:name w:val="toc 4"/>
    <w:basedOn w:val="1"/>
    <w:next w:val="1"/>
    <w:unhideWhenUsed/>
    <w:qFormat/>
    <w:uiPriority w:val="39"/>
    <w:pPr>
      <w:widowControl/>
      <w:ind w:left="720"/>
      <w:jc w:val="left"/>
    </w:pPr>
    <w:rPr>
      <w:rFonts w:ascii="Calibri" w:hAnsi="Calibri" w:cs="Calibri"/>
      <w:kern w:val="0"/>
      <w:sz w:val="18"/>
      <w:szCs w:val="18"/>
    </w:rPr>
  </w:style>
  <w:style w:type="paragraph" w:styleId="36">
    <w:name w:val="Subtitle"/>
    <w:next w:val="1"/>
    <w:link w:val="86"/>
    <w:qFormat/>
    <w:uiPriority w:val="0"/>
    <w:pPr>
      <w:spacing w:before="240" w:after="60"/>
      <w:outlineLvl w:val="1"/>
    </w:pPr>
    <w:rPr>
      <w:rFonts w:ascii="Calibri Light" w:hAnsi="Calibri Light" w:eastAsia="宋体" w:cs="Times New Roman"/>
      <w:b/>
      <w:bCs/>
      <w:kern w:val="28"/>
      <w:sz w:val="24"/>
      <w:szCs w:val="32"/>
      <w:lang w:val="en-US" w:eastAsia="zh-CN" w:bidi="ar-SA"/>
    </w:rPr>
  </w:style>
  <w:style w:type="paragraph" w:styleId="37">
    <w:name w:val="List"/>
    <w:basedOn w:val="1"/>
    <w:unhideWhenUsed/>
    <w:qFormat/>
    <w:uiPriority w:val="0"/>
    <w:pPr>
      <w:spacing w:line="240" w:lineRule="auto"/>
      <w:ind w:left="200" w:hanging="200" w:hangingChars="200"/>
      <w:contextualSpacing/>
    </w:pPr>
    <w:rPr>
      <w:sz w:val="21"/>
      <w:szCs w:val="24"/>
    </w:rPr>
  </w:style>
  <w:style w:type="paragraph" w:styleId="38">
    <w:name w:val="toc 6"/>
    <w:basedOn w:val="1"/>
    <w:next w:val="1"/>
    <w:unhideWhenUsed/>
    <w:qFormat/>
    <w:uiPriority w:val="39"/>
    <w:pPr>
      <w:widowControl/>
      <w:ind w:left="1200"/>
      <w:jc w:val="left"/>
    </w:pPr>
    <w:rPr>
      <w:rFonts w:ascii="Calibri" w:hAnsi="Calibri" w:cs="Calibri"/>
      <w:kern w:val="0"/>
      <w:sz w:val="18"/>
      <w:szCs w:val="18"/>
    </w:rPr>
  </w:style>
  <w:style w:type="paragraph" w:styleId="39">
    <w:name w:val="Body Text Indent 3"/>
    <w:basedOn w:val="1"/>
    <w:link w:val="87"/>
    <w:qFormat/>
    <w:uiPriority w:val="0"/>
    <w:pPr>
      <w:spacing w:before="50" w:beforeLines="50" w:after="50" w:afterLines="50" w:line="400" w:lineRule="exact"/>
      <w:ind w:firstLine="510"/>
    </w:pPr>
    <w:rPr>
      <w:szCs w:val="20"/>
    </w:rPr>
  </w:style>
  <w:style w:type="paragraph" w:styleId="40">
    <w:name w:val="toc 2"/>
    <w:basedOn w:val="1"/>
    <w:next w:val="1"/>
    <w:unhideWhenUsed/>
    <w:qFormat/>
    <w:uiPriority w:val="39"/>
    <w:pPr>
      <w:widowControl/>
      <w:tabs>
        <w:tab w:val="right" w:leader="dot" w:pos="9061"/>
      </w:tabs>
      <w:ind w:firstLine="0" w:firstLineChars="0"/>
      <w:jc w:val="left"/>
    </w:pPr>
    <w:rPr>
      <w:rFonts w:ascii="Calibri" w:hAnsi="Calibri"/>
      <w:kern w:val="0"/>
      <w:sz w:val="22"/>
    </w:rPr>
  </w:style>
  <w:style w:type="paragraph" w:styleId="41">
    <w:name w:val="toc 9"/>
    <w:basedOn w:val="1"/>
    <w:next w:val="1"/>
    <w:unhideWhenUsed/>
    <w:qFormat/>
    <w:uiPriority w:val="39"/>
    <w:pPr>
      <w:widowControl/>
      <w:ind w:left="1920"/>
      <w:jc w:val="left"/>
    </w:pPr>
    <w:rPr>
      <w:rFonts w:ascii="Calibri" w:hAnsi="Calibri" w:cs="Calibri"/>
      <w:kern w:val="0"/>
      <w:sz w:val="18"/>
      <w:szCs w:val="18"/>
    </w:rPr>
  </w:style>
  <w:style w:type="paragraph" w:styleId="42">
    <w:name w:val="Body Text 2"/>
    <w:basedOn w:val="1"/>
    <w:link w:val="88"/>
    <w:qFormat/>
    <w:uiPriority w:val="0"/>
    <w:pPr>
      <w:spacing w:before="50" w:beforeLines="50" w:after="120" w:afterLines="50" w:line="480" w:lineRule="auto"/>
    </w:pPr>
    <w:rPr>
      <w:szCs w:val="24"/>
      <w:lang w:val="zh-CN"/>
    </w:rPr>
  </w:style>
  <w:style w:type="paragraph" w:styleId="43">
    <w:name w:val="List Continue 2"/>
    <w:basedOn w:val="1"/>
    <w:qFormat/>
    <w:uiPriority w:val="0"/>
    <w:pPr>
      <w:spacing w:after="120"/>
      <w:ind w:left="840" w:leftChars="400"/>
    </w:pPr>
    <w:rPr>
      <w:szCs w:val="24"/>
    </w:rPr>
  </w:style>
  <w:style w:type="paragraph" w:styleId="44">
    <w:name w:val="HTML Preformatted"/>
    <w:basedOn w:val="1"/>
    <w:link w:val="8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szCs w:val="24"/>
    </w:rPr>
  </w:style>
  <w:style w:type="paragraph" w:styleId="45">
    <w:name w:val="Normal (Web)"/>
    <w:basedOn w:val="1"/>
    <w:link w:val="90"/>
    <w:unhideWhenUsed/>
    <w:qFormat/>
    <w:uiPriority w:val="99"/>
    <w:pPr>
      <w:spacing w:line="240" w:lineRule="auto"/>
      <w:ind w:firstLine="0" w:firstLineChars="0"/>
    </w:pPr>
    <w:rPr>
      <w:szCs w:val="24"/>
    </w:rPr>
  </w:style>
  <w:style w:type="paragraph" w:styleId="46">
    <w:name w:val="Title"/>
    <w:next w:val="1"/>
    <w:link w:val="91"/>
    <w:qFormat/>
    <w:uiPriority w:val="0"/>
    <w:pPr>
      <w:snapToGrid w:val="0"/>
      <w:spacing w:before="240" w:after="240"/>
      <w:outlineLvl w:val="1"/>
    </w:pPr>
    <w:rPr>
      <w:rFonts w:ascii="Calibri Light" w:hAnsi="Calibri Light" w:eastAsia="宋体" w:cs="Times New Roman"/>
      <w:b/>
      <w:bCs/>
      <w:kern w:val="2"/>
      <w:sz w:val="30"/>
      <w:szCs w:val="32"/>
      <w:lang w:val="en-US" w:eastAsia="zh-CN" w:bidi="ar-SA"/>
    </w:rPr>
  </w:style>
  <w:style w:type="paragraph" w:styleId="47">
    <w:name w:val="annotation subject"/>
    <w:basedOn w:val="19"/>
    <w:next w:val="19"/>
    <w:link w:val="92"/>
    <w:unhideWhenUsed/>
    <w:qFormat/>
    <w:uiPriority w:val="99"/>
    <w:rPr>
      <w:b/>
      <w:bCs/>
    </w:rPr>
  </w:style>
  <w:style w:type="paragraph" w:styleId="48">
    <w:name w:val="Body Text First Indent"/>
    <w:basedOn w:val="2"/>
    <w:link w:val="93"/>
    <w:qFormat/>
    <w:uiPriority w:val="99"/>
    <w:pPr>
      <w:spacing w:after="120" w:line="360" w:lineRule="auto"/>
      <w:ind w:firstLine="420" w:firstLineChars="100"/>
    </w:pPr>
    <w:rPr>
      <w:sz w:val="24"/>
      <w:szCs w:val="22"/>
    </w:rPr>
  </w:style>
  <w:style w:type="paragraph" w:styleId="49">
    <w:name w:val="Body Text First Indent 2"/>
    <w:basedOn w:val="21"/>
    <w:next w:val="2"/>
    <w:link w:val="94"/>
    <w:qFormat/>
    <w:uiPriority w:val="0"/>
    <w:pPr>
      <w:adjustRightInd w:val="0"/>
      <w:snapToGrid w:val="0"/>
      <w:spacing w:line="480" w:lineRule="exact"/>
    </w:pPr>
    <w:rPr>
      <w:szCs w:val="24"/>
      <w:lang w:val="en-GB"/>
    </w:rPr>
  </w:style>
  <w:style w:type="table" w:styleId="51">
    <w:name w:val="Table Grid"/>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2">
    <w:name w:val="Table Colorful 1"/>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character" w:styleId="54">
    <w:name w:val="Strong"/>
    <w:qFormat/>
    <w:uiPriority w:val="0"/>
    <w:rPr>
      <w:b/>
      <w:bCs/>
    </w:rPr>
  </w:style>
  <w:style w:type="character" w:styleId="55">
    <w:name w:val="endnote reference"/>
    <w:qFormat/>
    <w:uiPriority w:val="0"/>
    <w:rPr>
      <w:vertAlign w:val="superscript"/>
    </w:rPr>
  </w:style>
  <w:style w:type="character" w:styleId="56">
    <w:name w:val="page number"/>
    <w:basedOn w:val="53"/>
    <w:qFormat/>
    <w:uiPriority w:val="0"/>
  </w:style>
  <w:style w:type="character" w:styleId="57">
    <w:name w:val="FollowedHyperlink"/>
    <w:unhideWhenUsed/>
    <w:qFormat/>
    <w:uiPriority w:val="99"/>
    <w:rPr>
      <w:color w:val="954F72"/>
      <w:u w:val="single"/>
    </w:rPr>
  </w:style>
  <w:style w:type="character" w:styleId="58">
    <w:name w:val="Hyperlink"/>
    <w:basedOn w:val="53"/>
    <w:unhideWhenUsed/>
    <w:qFormat/>
    <w:uiPriority w:val="99"/>
    <w:rPr>
      <w:color w:val="0563C1"/>
      <w:u w:val="single"/>
    </w:rPr>
  </w:style>
  <w:style w:type="character" w:styleId="59">
    <w:name w:val="annotation reference"/>
    <w:unhideWhenUsed/>
    <w:qFormat/>
    <w:uiPriority w:val="0"/>
    <w:rPr>
      <w:sz w:val="21"/>
      <w:szCs w:val="21"/>
    </w:rPr>
  </w:style>
  <w:style w:type="paragraph" w:customStyle="1" w:styleId="60">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61">
    <w:name w:val="标准正文"/>
    <w:basedOn w:val="1"/>
    <w:qFormat/>
    <w:uiPriority w:val="0"/>
    <w:pPr>
      <w:ind w:firstLine="200"/>
    </w:pPr>
    <w:rPr>
      <w:szCs w:val="20"/>
    </w:rPr>
  </w:style>
  <w:style w:type="character" w:customStyle="1" w:styleId="62">
    <w:name w:val="标题 1 字符"/>
    <w:basedOn w:val="53"/>
    <w:link w:val="3"/>
    <w:qFormat/>
    <w:uiPriority w:val="9"/>
    <w:rPr>
      <w:rFonts w:ascii="Times New Roman" w:hAnsi="Times New Roman" w:eastAsia="宋体" w:cs="Times New Roman"/>
      <w:b/>
      <w:bCs/>
      <w:color w:val="1F3864"/>
      <w:kern w:val="44"/>
      <w:sz w:val="28"/>
      <w:szCs w:val="44"/>
    </w:rPr>
  </w:style>
  <w:style w:type="character" w:customStyle="1" w:styleId="63">
    <w:name w:val="标题 2 字符"/>
    <w:basedOn w:val="53"/>
    <w:link w:val="4"/>
    <w:qFormat/>
    <w:uiPriority w:val="9"/>
    <w:rPr>
      <w:rFonts w:ascii="Times New Roman" w:hAnsi="Times New Roman" w:eastAsia="宋体" w:cs="Times New Roman"/>
      <w:b/>
      <w:bCs/>
      <w:color w:val="1F3864"/>
      <w:sz w:val="24"/>
      <w:szCs w:val="32"/>
    </w:rPr>
  </w:style>
  <w:style w:type="character" w:customStyle="1" w:styleId="64">
    <w:name w:val="标题 3 字符"/>
    <w:basedOn w:val="53"/>
    <w:link w:val="5"/>
    <w:qFormat/>
    <w:uiPriority w:val="9"/>
    <w:rPr>
      <w:rFonts w:ascii="Times New Roman" w:hAnsi="Times New Roman" w:eastAsia="宋体" w:cs="Times New Roman"/>
      <w:b/>
      <w:bCs/>
      <w:color w:val="1F3864"/>
      <w:sz w:val="24"/>
      <w:szCs w:val="32"/>
    </w:rPr>
  </w:style>
  <w:style w:type="character" w:customStyle="1" w:styleId="65">
    <w:name w:val="标题 4 字符"/>
    <w:basedOn w:val="53"/>
    <w:link w:val="6"/>
    <w:qFormat/>
    <w:uiPriority w:val="9"/>
    <w:rPr>
      <w:rFonts w:ascii="Times New Roman" w:hAnsi="Times New Roman" w:eastAsia="宋体" w:cs="Times New Roman"/>
      <w:b/>
      <w:bCs/>
      <w:color w:val="1F3864"/>
      <w:sz w:val="24"/>
      <w:szCs w:val="28"/>
    </w:rPr>
  </w:style>
  <w:style w:type="character" w:customStyle="1" w:styleId="66">
    <w:name w:val="标题 5 字符"/>
    <w:basedOn w:val="53"/>
    <w:link w:val="7"/>
    <w:qFormat/>
    <w:uiPriority w:val="99"/>
    <w:rPr>
      <w:rFonts w:ascii="仿宋" w:hAnsi="仿宋" w:eastAsia="黑体" w:cs="仿宋"/>
      <w:b/>
      <w:sz w:val="44"/>
      <w:szCs w:val="20"/>
    </w:rPr>
  </w:style>
  <w:style w:type="character" w:customStyle="1" w:styleId="67">
    <w:name w:val="标题 6 字符"/>
    <w:basedOn w:val="53"/>
    <w:link w:val="8"/>
    <w:qFormat/>
    <w:uiPriority w:val="0"/>
    <w:rPr>
      <w:rFonts w:ascii="Arial" w:hAnsi="Arial" w:eastAsia="黑体" w:cs="仿宋"/>
      <w:b/>
      <w:color w:val="000000"/>
      <w:kern w:val="20"/>
      <w:sz w:val="24"/>
      <w:szCs w:val="20"/>
    </w:rPr>
  </w:style>
  <w:style w:type="character" w:customStyle="1" w:styleId="68">
    <w:name w:val="标题 7 字符"/>
    <w:basedOn w:val="53"/>
    <w:link w:val="9"/>
    <w:qFormat/>
    <w:uiPriority w:val="0"/>
    <w:rPr>
      <w:rFonts w:ascii="仿宋_GB2312" w:hAnsi="仿宋_GB2312" w:eastAsia="仿宋_GB2312" w:cs="仿宋"/>
      <w:b/>
      <w:bCs/>
      <w:sz w:val="24"/>
      <w:szCs w:val="21"/>
    </w:rPr>
  </w:style>
  <w:style w:type="character" w:customStyle="1" w:styleId="69">
    <w:name w:val="标题 8 字符"/>
    <w:basedOn w:val="53"/>
    <w:link w:val="10"/>
    <w:qFormat/>
    <w:uiPriority w:val="0"/>
    <w:rPr>
      <w:rFonts w:ascii="Arial" w:hAnsi="Arial" w:eastAsia="黑体" w:cs="仿宋"/>
      <w:sz w:val="24"/>
      <w:szCs w:val="21"/>
    </w:rPr>
  </w:style>
  <w:style w:type="character" w:customStyle="1" w:styleId="70">
    <w:name w:val="标题 9 字符"/>
    <w:basedOn w:val="53"/>
    <w:link w:val="11"/>
    <w:qFormat/>
    <w:uiPriority w:val="0"/>
    <w:rPr>
      <w:rFonts w:ascii="Arial" w:hAnsi="Arial" w:eastAsia="黑体" w:cs="仿宋"/>
      <w:sz w:val="24"/>
      <w:szCs w:val="21"/>
    </w:rPr>
  </w:style>
  <w:style w:type="character" w:customStyle="1" w:styleId="71">
    <w:name w:val="正文缩进 字符"/>
    <w:link w:val="15"/>
    <w:qFormat/>
    <w:locked/>
    <w:uiPriority w:val="0"/>
    <w:rPr>
      <w:rFonts w:ascii="宋体" w:hAnsi="宋体" w:eastAsia="宋体" w:cs="Times New Roman"/>
      <w:color w:val="000000"/>
      <w:sz w:val="24"/>
      <w:szCs w:val="20"/>
    </w:rPr>
  </w:style>
  <w:style w:type="character" w:customStyle="1" w:styleId="72">
    <w:name w:val="题注 字符"/>
    <w:link w:val="16"/>
    <w:qFormat/>
    <w:uiPriority w:val="35"/>
    <w:rPr>
      <w:rFonts w:ascii="Calibri Light" w:hAnsi="Calibri Light" w:eastAsia="黑体" w:cs="Times New Roman"/>
      <w:sz w:val="20"/>
      <w:szCs w:val="20"/>
    </w:rPr>
  </w:style>
  <w:style w:type="character" w:customStyle="1" w:styleId="73">
    <w:name w:val="文档结构图 字符"/>
    <w:basedOn w:val="53"/>
    <w:link w:val="17"/>
    <w:qFormat/>
    <w:uiPriority w:val="99"/>
    <w:rPr>
      <w:rFonts w:ascii="Calibri" w:hAnsi="Calibri" w:eastAsia="宋体" w:cs="Times New Roman"/>
      <w:sz w:val="18"/>
      <w:szCs w:val="18"/>
    </w:rPr>
  </w:style>
  <w:style w:type="character" w:customStyle="1" w:styleId="74">
    <w:name w:val="批注文字 字符"/>
    <w:basedOn w:val="53"/>
    <w:link w:val="19"/>
    <w:qFormat/>
    <w:uiPriority w:val="0"/>
    <w:rPr>
      <w:rFonts w:ascii="Calibri" w:hAnsi="Calibri" w:eastAsia="宋体" w:cs="Times New Roman"/>
    </w:rPr>
  </w:style>
  <w:style w:type="character" w:customStyle="1" w:styleId="75">
    <w:name w:val="正文文本 3 字符"/>
    <w:basedOn w:val="53"/>
    <w:link w:val="20"/>
    <w:qFormat/>
    <w:uiPriority w:val="0"/>
    <w:rPr>
      <w:rFonts w:ascii="宋体" w:hAnsi="宋体" w:eastAsia="宋体" w:cs="Times New Roman"/>
      <w:color w:val="000000"/>
      <w:sz w:val="28"/>
      <w:szCs w:val="24"/>
      <w:lang w:val="zh-CN"/>
    </w:rPr>
  </w:style>
  <w:style w:type="character" w:customStyle="1" w:styleId="76">
    <w:name w:val="正文文本 字符"/>
    <w:basedOn w:val="53"/>
    <w:link w:val="2"/>
    <w:qFormat/>
    <w:uiPriority w:val="0"/>
    <w:rPr>
      <w:rFonts w:ascii="Calibri" w:hAnsi="Calibri" w:eastAsia="宋体" w:cs="Times New Roman"/>
      <w:sz w:val="28"/>
      <w:szCs w:val="24"/>
    </w:rPr>
  </w:style>
  <w:style w:type="character" w:customStyle="1" w:styleId="77">
    <w:name w:val="正文文本缩进 字符1"/>
    <w:link w:val="21"/>
    <w:qFormat/>
    <w:uiPriority w:val="0"/>
    <w:rPr>
      <w:rFonts w:ascii="Times New Roman" w:hAnsi="Times New Roman" w:eastAsia="宋体" w:cs="Times New Roman"/>
      <w:kern w:val="0"/>
      <w:sz w:val="28"/>
      <w:szCs w:val="24"/>
    </w:rPr>
  </w:style>
  <w:style w:type="character" w:customStyle="1" w:styleId="78">
    <w:name w:val="正文文本缩进 字符"/>
    <w:basedOn w:val="53"/>
    <w:qFormat/>
    <w:uiPriority w:val="0"/>
    <w:rPr>
      <w:rFonts w:ascii="Times New Roman" w:hAnsi="Times New Roman" w:eastAsia="宋体" w:cs="Times New Roman"/>
      <w:sz w:val="24"/>
    </w:rPr>
  </w:style>
  <w:style w:type="character" w:customStyle="1" w:styleId="79">
    <w:name w:val="纯文本 字符"/>
    <w:basedOn w:val="53"/>
    <w:link w:val="26"/>
    <w:qFormat/>
    <w:uiPriority w:val="0"/>
    <w:rPr>
      <w:rFonts w:ascii="宋体" w:hAnsi="Courier New" w:eastAsia="宋体" w:cs="Times New Roman"/>
      <w:szCs w:val="20"/>
    </w:rPr>
  </w:style>
  <w:style w:type="character" w:customStyle="1" w:styleId="80">
    <w:name w:val="日期 字符"/>
    <w:basedOn w:val="53"/>
    <w:link w:val="28"/>
    <w:qFormat/>
    <w:uiPriority w:val="0"/>
    <w:rPr>
      <w:rFonts w:ascii="宋体" w:hAnsi="宋体" w:eastAsia="宋体" w:cs="Times New Roman"/>
      <w:kern w:val="0"/>
      <w:sz w:val="24"/>
      <w:szCs w:val="24"/>
    </w:rPr>
  </w:style>
  <w:style w:type="character" w:customStyle="1" w:styleId="81">
    <w:name w:val="正文文本缩进 2 字符"/>
    <w:basedOn w:val="53"/>
    <w:link w:val="29"/>
    <w:qFormat/>
    <w:uiPriority w:val="0"/>
    <w:rPr>
      <w:rFonts w:ascii="Calibri" w:hAnsi="Calibri" w:eastAsia="宋体" w:cs="Times New Roman"/>
      <w:sz w:val="28"/>
      <w:szCs w:val="24"/>
    </w:rPr>
  </w:style>
  <w:style w:type="character" w:customStyle="1" w:styleId="82">
    <w:name w:val="尾注文本 字符"/>
    <w:basedOn w:val="53"/>
    <w:link w:val="30"/>
    <w:qFormat/>
    <w:uiPriority w:val="0"/>
    <w:rPr>
      <w:rFonts w:ascii="Times New Roman" w:hAnsi="Times New Roman" w:eastAsia="宋体" w:cs="Times New Roman"/>
      <w:szCs w:val="24"/>
      <w:lang w:val="zh-CN"/>
    </w:rPr>
  </w:style>
  <w:style w:type="character" w:customStyle="1" w:styleId="83">
    <w:name w:val="批注框文本 字符"/>
    <w:basedOn w:val="53"/>
    <w:link w:val="31"/>
    <w:qFormat/>
    <w:uiPriority w:val="99"/>
    <w:rPr>
      <w:rFonts w:ascii="Times New Roman" w:hAnsi="Times New Roman" w:eastAsia="宋体" w:cs="Times New Roman"/>
      <w:sz w:val="18"/>
      <w:szCs w:val="18"/>
    </w:rPr>
  </w:style>
  <w:style w:type="character" w:customStyle="1" w:styleId="84">
    <w:name w:val="页脚 字符"/>
    <w:basedOn w:val="53"/>
    <w:link w:val="32"/>
    <w:qFormat/>
    <w:uiPriority w:val="99"/>
    <w:rPr>
      <w:rFonts w:ascii="Times New Roman" w:hAnsi="Times New Roman" w:eastAsia="宋体" w:cs="Times New Roman"/>
      <w:sz w:val="18"/>
      <w:szCs w:val="18"/>
    </w:rPr>
  </w:style>
  <w:style w:type="character" w:customStyle="1" w:styleId="85">
    <w:name w:val="页眉 字符"/>
    <w:basedOn w:val="53"/>
    <w:link w:val="33"/>
    <w:qFormat/>
    <w:uiPriority w:val="99"/>
    <w:rPr>
      <w:rFonts w:ascii="Times New Roman" w:hAnsi="Times New Roman" w:eastAsia="宋体" w:cs="Times New Roman"/>
      <w:sz w:val="18"/>
      <w:szCs w:val="18"/>
    </w:rPr>
  </w:style>
  <w:style w:type="character" w:customStyle="1" w:styleId="86">
    <w:name w:val="副标题 字符"/>
    <w:basedOn w:val="53"/>
    <w:link w:val="36"/>
    <w:qFormat/>
    <w:uiPriority w:val="0"/>
    <w:rPr>
      <w:rFonts w:ascii="Calibri Light" w:hAnsi="Calibri Light" w:eastAsia="宋体" w:cs="Times New Roman"/>
      <w:b/>
      <w:bCs/>
      <w:kern w:val="28"/>
      <w:sz w:val="24"/>
      <w:szCs w:val="32"/>
    </w:rPr>
  </w:style>
  <w:style w:type="character" w:customStyle="1" w:styleId="87">
    <w:name w:val="正文文本缩进 3 字符"/>
    <w:basedOn w:val="53"/>
    <w:link w:val="39"/>
    <w:qFormat/>
    <w:uiPriority w:val="0"/>
    <w:rPr>
      <w:rFonts w:ascii="Times New Roman" w:hAnsi="Times New Roman" w:eastAsia="宋体" w:cs="Times New Roman"/>
      <w:sz w:val="24"/>
      <w:szCs w:val="20"/>
    </w:rPr>
  </w:style>
  <w:style w:type="character" w:customStyle="1" w:styleId="88">
    <w:name w:val="正文文本 2 字符"/>
    <w:basedOn w:val="53"/>
    <w:link w:val="42"/>
    <w:qFormat/>
    <w:uiPriority w:val="0"/>
    <w:rPr>
      <w:rFonts w:ascii="Times New Roman" w:hAnsi="Times New Roman" w:eastAsia="宋体" w:cs="Times New Roman"/>
      <w:sz w:val="24"/>
      <w:szCs w:val="24"/>
      <w:lang w:val="zh-CN"/>
    </w:rPr>
  </w:style>
  <w:style w:type="character" w:customStyle="1" w:styleId="89">
    <w:name w:val="HTML 预设格式 字符"/>
    <w:basedOn w:val="53"/>
    <w:link w:val="44"/>
    <w:qFormat/>
    <w:uiPriority w:val="0"/>
    <w:rPr>
      <w:rFonts w:ascii="Arial" w:hAnsi="Arial" w:eastAsia="宋体" w:cs="Arial"/>
      <w:sz w:val="24"/>
      <w:szCs w:val="24"/>
    </w:rPr>
  </w:style>
  <w:style w:type="character" w:customStyle="1" w:styleId="90">
    <w:name w:val="普通(网站) 字符"/>
    <w:link w:val="45"/>
    <w:qFormat/>
    <w:locked/>
    <w:uiPriority w:val="99"/>
    <w:rPr>
      <w:rFonts w:ascii="Times New Roman" w:hAnsi="Times New Roman" w:eastAsia="宋体" w:cs="Times New Roman"/>
      <w:sz w:val="24"/>
      <w:szCs w:val="24"/>
    </w:rPr>
  </w:style>
  <w:style w:type="character" w:customStyle="1" w:styleId="91">
    <w:name w:val="标题 字符"/>
    <w:basedOn w:val="53"/>
    <w:link w:val="46"/>
    <w:qFormat/>
    <w:uiPriority w:val="0"/>
    <w:rPr>
      <w:rFonts w:ascii="Calibri Light" w:hAnsi="Calibri Light" w:eastAsia="宋体" w:cs="Times New Roman"/>
      <w:b/>
      <w:bCs/>
      <w:sz w:val="30"/>
      <w:szCs w:val="32"/>
    </w:rPr>
  </w:style>
  <w:style w:type="character" w:customStyle="1" w:styleId="92">
    <w:name w:val="批注主题 字符"/>
    <w:basedOn w:val="74"/>
    <w:link w:val="47"/>
    <w:qFormat/>
    <w:uiPriority w:val="99"/>
    <w:rPr>
      <w:rFonts w:ascii="Calibri" w:hAnsi="Calibri" w:eastAsia="宋体" w:cs="Times New Roman"/>
      <w:b/>
      <w:bCs/>
    </w:rPr>
  </w:style>
  <w:style w:type="character" w:customStyle="1" w:styleId="93">
    <w:name w:val="正文文本首行缩进 字符"/>
    <w:basedOn w:val="76"/>
    <w:link w:val="48"/>
    <w:qFormat/>
    <w:uiPriority w:val="99"/>
    <w:rPr>
      <w:rFonts w:ascii="Calibri" w:hAnsi="Calibri" w:eastAsia="宋体" w:cs="Times New Roman"/>
      <w:sz w:val="24"/>
      <w:szCs w:val="24"/>
    </w:rPr>
  </w:style>
  <w:style w:type="character" w:customStyle="1" w:styleId="94">
    <w:name w:val="正文文本首行缩进 2 字符"/>
    <w:basedOn w:val="78"/>
    <w:link w:val="49"/>
    <w:qFormat/>
    <w:uiPriority w:val="0"/>
    <w:rPr>
      <w:rFonts w:ascii="Times New Roman" w:hAnsi="Times New Roman" w:eastAsia="宋体" w:cs="Times New Roman"/>
      <w:sz w:val="24"/>
      <w:szCs w:val="24"/>
      <w:lang w:val="en-GB"/>
    </w:rPr>
  </w:style>
  <w:style w:type="paragraph" w:customStyle="1" w:styleId="95">
    <w:name w:val="表名"/>
    <w:link w:val="96"/>
    <w:qFormat/>
    <w:uiPriority w:val="0"/>
    <w:pPr>
      <w:spacing w:line="360" w:lineRule="auto"/>
      <w:jc w:val="center"/>
    </w:pPr>
    <w:rPr>
      <w:rFonts w:ascii="Times New Roman" w:hAnsi="Times New Roman" w:eastAsia="宋体" w:cs="Times New Roman"/>
      <w:b/>
      <w:kern w:val="2"/>
      <w:sz w:val="21"/>
      <w:szCs w:val="22"/>
      <w:lang w:val="en-US" w:eastAsia="zh-CN" w:bidi="ar-SA"/>
    </w:rPr>
  </w:style>
  <w:style w:type="character" w:customStyle="1" w:styleId="96">
    <w:name w:val="表名 Char"/>
    <w:link w:val="95"/>
    <w:qFormat/>
    <w:uiPriority w:val="0"/>
    <w:rPr>
      <w:rFonts w:ascii="Times New Roman" w:hAnsi="Times New Roman" w:eastAsia="宋体" w:cs="Times New Roman"/>
      <w:b/>
    </w:rPr>
  </w:style>
  <w:style w:type="paragraph" w:customStyle="1" w:styleId="97">
    <w:name w:val="表格重点"/>
    <w:link w:val="98"/>
    <w:qFormat/>
    <w:uiPriority w:val="0"/>
    <w:pPr>
      <w:numPr>
        <w:ilvl w:val="0"/>
        <w:numId w:val="4"/>
      </w:numPr>
      <w:adjustRightInd w:val="0"/>
      <w:snapToGrid w:val="0"/>
      <w:spacing w:beforeLines="25" w:afterLines="25"/>
    </w:pPr>
    <w:rPr>
      <w:rFonts w:ascii="宋体" w:hAnsi="宋体" w:eastAsia="宋体" w:cs="Times New Roman"/>
      <w:kern w:val="0"/>
      <w:sz w:val="18"/>
      <w:szCs w:val="21"/>
      <w:lang w:val="en-US" w:eastAsia="zh-CN" w:bidi="ar-SA"/>
    </w:rPr>
  </w:style>
  <w:style w:type="character" w:customStyle="1" w:styleId="98">
    <w:name w:val="表格重点 Char"/>
    <w:link w:val="97"/>
    <w:qFormat/>
    <w:uiPriority w:val="0"/>
    <w:rPr>
      <w:rFonts w:ascii="宋体" w:hAnsi="宋体" w:eastAsia="宋体" w:cs="Times New Roman"/>
      <w:kern w:val="0"/>
      <w:sz w:val="18"/>
      <w:szCs w:val="21"/>
    </w:rPr>
  </w:style>
  <w:style w:type="character" w:customStyle="1" w:styleId="99">
    <w:name w:val="依若正文 Char"/>
    <w:link w:val="100"/>
    <w:qFormat/>
    <w:uiPriority w:val="0"/>
    <w:rPr>
      <w:rFonts w:ascii="宋体" w:hAnsi="宋体"/>
      <w:sz w:val="24"/>
      <w:szCs w:val="28"/>
      <w:lang w:val="zh-CN" w:bidi="en-US"/>
    </w:rPr>
  </w:style>
  <w:style w:type="paragraph" w:customStyle="1" w:styleId="100">
    <w:name w:val="依若正文"/>
    <w:basedOn w:val="1"/>
    <w:link w:val="99"/>
    <w:qFormat/>
    <w:uiPriority w:val="0"/>
    <w:pPr>
      <w:adjustRightInd w:val="0"/>
    </w:pPr>
    <w:rPr>
      <w:rFonts w:ascii="宋体" w:hAnsi="宋体" w:eastAsiaTheme="minorEastAsia" w:cstheme="minorBidi"/>
      <w:szCs w:val="28"/>
      <w:lang w:val="zh-CN" w:bidi="en-US"/>
    </w:rPr>
  </w:style>
  <w:style w:type="paragraph" w:customStyle="1" w:styleId="101">
    <w:name w:val="图表名字"/>
    <w:link w:val="102"/>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2">
    <w:name w:val="图表名字 Char"/>
    <w:link w:val="101"/>
    <w:qFormat/>
    <w:uiPriority w:val="6"/>
    <w:rPr>
      <w:rFonts w:ascii="Times New Roman" w:hAnsi="Times New Roman" w:eastAsia="宋体" w:cs="Times New Roman"/>
      <w:b/>
      <w:color w:val="215868"/>
      <w:szCs w:val="24"/>
    </w:rPr>
  </w:style>
  <w:style w:type="paragraph" w:customStyle="1" w:styleId="103">
    <w:name w:val="余杭图表"/>
    <w:next w:val="1"/>
    <w:link w:val="104"/>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4">
    <w:name w:val="余杭图表 字符"/>
    <w:link w:val="103"/>
    <w:qFormat/>
    <w:uiPriority w:val="6"/>
    <w:rPr>
      <w:rFonts w:ascii="Times New Roman" w:hAnsi="Times New Roman" w:eastAsia="宋体" w:cs="Times New Roman"/>
      <w:b/>
      <w:color w:val="215868"/>
      <w:szCs w:val="24"/>
    </w:rPr>
  </w:style>
  <w:style w:type="paragraph" w:customStyle="1" w:styleId="105">
    <w:name w:val="余杭正文"/>
    <w:link w:val="106"/>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106">
    <w:name w:val="余杭正文 字符"/>
    <w:link w:val="105"/>
    <w:qFormat/>
    <w:uiPriority w:val="5"/>
    <w:rPr>
      <w:rFonts w:ascii="Times New Roman" w:hAnsi="Times New Roman" w:eastAsia="宋体" w:cs="Times New Roman"/>
      <w:kern w:val="0"/>
      <w:sz w:val="24"/>
      <w:szCs w:val="20"/>
    </w:rPr>
  </w:style>
  <w:style w:type="character" w:customStyle="1" w:styleId="107">
    <w:name w:val="马代正文 Char"/>
    <w:link w:val="108"/>
    <w:qFormat/>
    <w:uiPriority w:val="0"/>
    <w:rPr>
      <w:rFonts w:ascii="宋体" w:hAnsi="宋体"/>
      <w:sz w:val="24"/>
      <w:szCs w:val="28"/>
      <w:lang w:bidi="en-US"/>
    </w:rPr>
  </w:style>
  <w:style w:type="paragraph" w:customStyle="1" w:styleId="108">
    <w:name w:val="马代正文"/>
    <w:basedOn w:val="1"/>
    <w:link w:val="107"/>
    <w:qFormat/>
    <w:uiPriority w:val="0"/>
    <w:pPr>
      <w:adjustRightInd w:val="0"/>
      <w:jc w:val="left"/>
    </w:pPr>
    <w:rPr>
      <w:rFonts w:ascii="宋体" w:hAnsi="宋体" w:eastAsiaTheme="minorEastAsia" w:cstheme="minorBidi"/>
      <w:szCs w:val="28"/>
      <w:lang w:bidi="en-US"/>
    </w:rPr>
  </w:style>
  <w:style w:type="character" w:customStyle="1" w:styleId="109">
    <w:name w:val="表格居中 Char"/>
    <w:link w:val="110"/>
    <w:qFormat/>
    <w:locked/>
    <w:uiPriority w:val="0"/>
    <w:rPr>
      <w:rFonts w:ascii="宋体" w:hAnsi="宋体"/>
      <w:szCs w:val="21"/>
    </w:rPr>
  </w:style>
  <w:style w:type="paragraph" w:customStyle="1" w:styleId="110">
    <w:name w:val="表格居中"/>
    <w:next w:val="1"/>
    <w:link w:val="109"/>
    <w:qFormat/>
    <w:uiPriority w:val="0"/>
    <w:pPr>
      <w:adjustRightInd w:val="0"/>
      <w:snapToGrid w:val="0"/>
      <w:spacing w:beforeLines="25"/>
      <w:jc w:val="center"/>
    </w:pPr>
    <w:rPr>
      <w:rFonts w:ascii="宋体" w:hAnsi="宋体" w:eastAsiaTheme="minorEastAsia" w:cstheme="minorBidi"/>
      <w:kern w:val="2"/>
      <w:sz w:val="21"/>
      <w:szCs w:val="21"/>
      <w:lang w:val="en-US" w:eastAsia="zh-CN" w:bidi="ar-SA"/>
    </w:rPr>
  </w:style>
  <w:style w:type="character" w:customStyle="1" w:styleId="111">
    <w:name w:val="题注 字符1"/>
    <w:qFormat/>
    <w:uiPriority w:val="0"/>
    <w:rPr>
      <w:rFonts w:ascii="Times New Roman" w:hAnsi="Times New Roman" w:eastAsia="黑体"/>
      <w:color w:val="1F497D"/>
      <w:sz w:val="21"/>
    </w:rPr>
  </w:style>
  <w:style w:type="paragraph" w:customStyle="1" w:styleId="112">
    <w:name w:val="正文2"/>
    <w:basedOn w:val="1"/>
    <w:link w:val="113"/>
    <w:qFormat/>
    <w:uiPriority w:val="0"/>
    <w:pPr>
      <w:adjustRightInd w:val="0"/>
      <w:jc w:val="left"/>
    </w:pPr>
    <w:rPr>
      <w:szCs w:val="28"/>
      <w:lang w:bidi="en-US"/>
    </w:rPr>
  </w:style>
  <w:style w:type="character" w:customStyle="1" w:styleId="113">
    <w:name w:val="正文2 Char"/>
    <w:link w:val="112"/>
    <w:qFormat/>
    <w:uiPriority w:val="0"/>
    <w:rPr>
      <w:rFonts w:ascii="Times New Roman" w:hAnsi="Times New Roman" w:eastAsia="宋体" w:cs="Times New Roman"/>
      <w:sz w:val="24"/>
      <w:szCs w:val="28"/>
      <w:lang w:bidi="en-US"/>
    </w:rPr>
  </w:style>
  <w:style w:type="character" w:customStyle="1" w:styleId="114">
    <w:name w:val="k 正文 Char"/>
    <w:link w:val="115"/>
    <w:qFormat/>
    <w:uiPriority w:val="0"/>
    <w:rPr>
      <w:rFonts w:ascii="Times New Roman" w:hAnsi="Times New Roman"/>
      <w:sz w:val="24"/>
    </w:rPr>
  </w:style>
  <w:style w:type="paragraph" w:customStyle="1" w:styleId="115">
    <w:name w:val="k 正文"/>
    <w:basedOn w:val="1"/>
    <w:link w:val="114"/>
    <w:qFormat/>
    <w:uiPriority w:val="0"/>
    <w:rPr>
      <w:rFonts w:eastAsiaTheme="minorEastAsia" w:cstheme="minorBidi"/>
    </w:rPr>
  </w:style>
  <w:style w:type="paragraph" w:customStyle="1" w:styleId="116">
    <w:name w:val="HT正文"/>
    <w:basedOn w:val="1"/>
    <w:qFormat/>
    <w:uiPriority w:val="0"/>
    <w:pPr>
      <w:spacing w:line="460" w:lineRule="exact"/>
      <w:jc w:val="left"/>
    </w:pPr>
    <w:rPr>
      <w:rFonts w:ascii="仿宋_GB2312" w:hAnsi="仿宋_GB2312" w:eastAsia="仿宋_GB2312"/>
      <w:kern w:val="28"/>
      <w:sz w:val="28"/>
      <w:szCs w:val="28"/>
    </w:rPr>
  </w:style>
  <w:style w:type="paragraph" w:customStyle="1" w:styleId="117">
    <w:name w:val="k 图表标题"/>
    <w:basedOn w:val="1"/>
    <w:next w:val="1"/>
    <w:link w:val="118"/>
    <w:qFormat/>
    <w:uiPriority w:val="0"/>
    <w:pPr>
      <w:spacing w:beforeLines="25" w:afterLines="25" w:line="240" w:lineRule="auto"/>
      <w:ind w:firstLine="0" w:firstLineChars="0"/>
      <w:jc w:val="center"/>
    </w:pPr>
    <w:rPr>
      <w:b/>
      <w:color w:val="0000FF"/>
      <w:kern w:val="0"/>
      <w:szCs w:val="24"/>
    </w:rPr>
  </w:style>
  <w:style w:type="character" w:customStyle="1" w:styleId="118">
    <w:name w:val="k 图表标题 Char"/>
    <w:link w:val="117"/>
    <w:qFormat/>
    <w:uiPriority w:val="0"/>
    <w:rPr>
      <w:rFonts w:ascii="Times New Roman" w:hAnsi="Times New Roman" w:eastAsia="宋体" w:cs="Times New Roman"/>
      <w:b/>
      <w:color w:val="0000FF"/>
      <w:kern w:val="0"/>
      <w:sz w:val="24"/>
      <w:szCs w:val="24"/>
    </w:rPr>
  </w:style>
  <w:style w:type="paragraph" w:customStyle="1" w:styleId="119">
    <w:name w:val="列表段落1"/>
    <w:basedOn w:val="1"/>
    <w:link w:val="120"/>
    <w:qFormat/>
    <w:uiPriority w:val="34"/>
    <w:pPr>
      <w:ind w:firstLine="420"/>
    </w:pPr>
  </w:style>
  <w:style w:type="character" w:customStyle="1" w:styleId="120">
    <w:name w:val="列表段落 字符"/>
    <w:link w:val="119"/>
    <w:qFormat/>
    <w:uiPriority w:val="0"/>
    <w:rPr>
      <w:rFonts w:ascii="Times New Roman" w:hAnsi="Times New Roman" w:eastAsia="宋体" w:cs="Times New Roman"/>
      <w:sz w:val="24"/>
    </w:rPr>
  </w:style>
  <w:style w:type="character" w:customStyle="1" w:styleId="121">
    <w:name w:val="表格内文字"/>
    <w:qFormat/>
    <w:uiPriority w:val="0"/>
    <w:rPr>
      <w:rFonts w:ascii="Times New Roman" w:hAnsi="Times New Roman" w:eastAsia="宋体"/>
      <w:color w:val="auto"/>
      <w:sz w:val="21"/>
    </w:rPr>
  </w:style>
  <w:style w:type="paragraph" w:customStyle="1" w:styleId="122">
    <w:name w:val="表格"/>
    <w:basedOn w:val="1"/>
    <w:qFormat/>
    <w:uiPriority w:val="0"/>
    <w:pPr>
      <w:spacing w:line="240" w:lineRule="auto"/>
      <w:ind w:firstLine="0" w:firstLineChars="0"/>
      <w:jc w:val="center"/>
    </w:pPr>
    <w:rPr>
      <w:rFonts w:ascii="宋体" w:hAnsi="宋体"/>
      <w:sz w:val="21"/>
      <w:szCs w:val="21"/>
    </w:rPr>
  </w:style>
  <w:style w:type="paragraph" w:customStyle="1" w:styleId="123">
    <w:name w:val="标题4"/>
    <w:basedOn w:val="1"/>
    <w:next w:val="108"/>
    <w:link w:val="124"/>
    <w:qFormat/>
    <w:uiPriority w:val="0"/>
    <w:pPr>
      <w:numPr>
        <w:ilvl w:val="3"/>
        <w:numId w:val="5"/>
      </w:numPr>
      <w:ind w:firstLineChars="0"/>
      <w:jc w:val="left"/>
      <w:outlineLvl w:val="3"/>
    </w:pPr>
    <w:rPr>
      <w:b/>
      <w:color w:val="1F497D"/>
      <w:kern w:val="0"/>
    </w:rPr>
  </w:style>
  <w:style w:type="character" w:customStyle="1" w:styleId="124">
    <w:name w:val="标题4 Char"/>
    <w:link w:val="123"/>
    <w:qFormat/>
    <w:uiPriority w:val="0"/>
    <w:rPr>
      <w:rFonts w:ascii="Times New Roman" w:hAnsi="Times New Roman" w:eastAsia="宋体" w:cs="Times New Roman"/>
      <w:b/>
      <w:color w:val="1F497D"/>
      <w:kern w:val="0"/>
      <w:sz w:val="24"/>
    </w:rPr>
  </w:style>
  <w:style w:type="character" w:customStyle="1" w:styleId="125">
    <w:name w:val="图表题注 Char"/>
    <w:link w:val="126"/>
    <w:qFormat/>
    <w:uiPriority w:val="0"/>
    <w:rPr>
      <w:rFonts w:ascii="Times New Roman" w:hAnsi="Times New Roman" w:eastAsia="黑体"/>
    </w:rPr>
  </w:style>
  <w:style w:type="paragraph" w:customStyle="1" w:styleId="126">
    <w:name w:val="图表题注"/>
    <w:basedOn w:val="1"/>
    <w:next w:val="1"/>
    <w:link w:val="125"/>
    <w:qFormat/>
    <w:uiPriority w:val="0"/>
    <w:pPr>
      <w:ind w:firstLine="0" w:firstLineChars="0"/>
      <w:jc w:val="center"/>
    </w:pPr>
    <w:rPr>
      <w:rFonts w:eastAsia="黑体" w:cstheme="minorBidi"/>
      <w:sz w:val="21"/>
    </w:rPr>
  </w:style>
  <w:style w:type="character" w:customStyle="1" w:styleId="127">
    <w:name w:val="图名表名 Char"/>
    <w:link w:val="128"/>
    <w:qFormat/>
    <w:uiPriority w:val="0"/>
    <w:rPr>
      <w:rFonts w:ascii="宋体" w:hAnsi="Times New Roman"/>
    </w:rPr>
  </w:style>
  <w:style w:type="paragraph" w:customStyle="1" w:styleId="128">
    <w:name w:val="无间隔1"/>
    <w:link w:val="127"/>
    <w:qFormat/>
    <w:uiPriority w:val="0"/>
    <w:pPr>
      <w:widowControl w:val="0"/>
      <w:jc w:val="center"/>
    </w:pPr>
    <w:rPr>
      <w:rFonts w:ascii="宋体" w:hAnsi="Times New Roman" w:eastAsiaTheme="minorEastAsia" w:cstheme="minorBidi"/>
      <w:kern w:val="2"/>
      <w:sz w:val="21"/>
      <w:szCs w:val="22"/>
      <w:lang w:val="en-US" w:eastAsia="zh-CN" w:bidi="ar-SA"/>
    </w:rPr>
  </w:style>
  <w:style w:type="paragraph" w:customStyle="1" w:styleId="129">
    <w:name w:val="TOC 标题1"/>
    <w:basedOn w:val="3"/>
    <w:next w:val="1"/>
    <w:link w:val="130"/>
    <w:unhideWhenUsed/>
    <w:qFormat/>
    <w:uiPriority w:val="39"/>
    <w:pPr>
      <w:keepNext/>
      <w:keepLines/>
      <w:numPr>
        <w:numId w:val="0"/>
      </w:numPr>
      <w:spacing w:before="240" w:line="259" w:lineRule="auto"/>
      <w:outlineLvl w:val="9"/>
    </w:pPr>
    <w:rPr>
      <w:rFonts w:ascii="Calibri Light" w:hAnsi="Calibri Light"/>
      <w:b w:val="0"/>
      <w:bCs w:val="0"/>
      <w:color w:val="1F4E79"/>
      <w:kern w:val="0"/>
      <w:sz w:val="21"/>
      <w:szCs w:val="32"/>
    </w:rPr>
  </w:style>
  <w:style w:type="character" w:customStyle="1" w:styleId="130">
    <w:name w:val="TOC 标题 字符"/>
    <w:link w:val="129"/>
    <w:qFormat/>
    <w:uiPriority w:val="39"/>
    <w:rPr>
      <w:rFonts w:ascii="Calibri Light" w:hAnsi="Calibri Light" w:eastAsia="宋体" w:cs="Times New Roman"/>
      <w:color w:val="1F4E79"/>
      <w:kern w:val="0"/>
      <w:szCs w:val="32"/>
    </w:rPr>
  </w:style>
  <w:style w:type="paragraph" w:customStyle="1" w:styleId="131">
    <w:name w:val="封面方案名"/>
    <w:basedOn w:val="1"/>
    <w:link w:val="132"/>
    <w:qFormat/>
    <w:uiPriority w:val="0"/>
    <w:pPr>
      <w:adjustRightInd w:val="0"/>
      <w:snapToGrid w:val="0"/>
      <w:ind w:firstLine="216" w:firstLineChars="49"/>
      <w:jc w:val="center"/>
    </w:pPr>
    <w:rPr>
      <w:rFonts w:ascii="方正小标宋_GBK" w:hAnsi="宋体" w:eastAsia="方正小标宋_GBK"/>
      <w:kern w:val="0"/>
      <w:sz w:val="44"/>
      <w:szCs w:val="24"/>
    </w:rPr>
  </w:style>
  <w:style w:type="character" w:customStyle="1" w:styleId="132">
    <w:name w:val="封面方案名 Char"/>
    <w:link w:val="131"/>
    <w:qFormat/>
    <w:uiPriority w:val="0"/>
    <w:rPr>
      <w:rFonts w:ascii="方正小标宋_GBK" w:hAnsi="宋体" w:eastAsia="方正小标宋_GBK" w:cs="Times New Roman"/>
      <w:kern w:val="0"/>
      <w:sz w:val="44"/>
      <w:szCs w:val="24"/>
    </w:rPr>
  </w:style>
  <w:style w:type="paragraph" w:customStyle="1" w:styleId="133">
    <w:name w:val="封面公司+年月"/>
    <w:basedOn w:val="1"/>
    <w:link w:val="134"/>
    <w:qFormat/>
    <w:uiPriority w:val="0"/>
    <w:pPr>
      <w:widowControl/>
      <w:ind w:firstLine="0" w:firstLineChars="0"/>
      <w:jc w:val="center"/>
    </w:pPr>
    <w:rPr>
      <w:rFonts w:ascii="方正小标宋_GBK" w:hAnsi="黑体" w:eastAsia="方正小标宋_GBK" w:cs="黑体"/>
      <w:kern w:val="0"/>
      <w:sz w:val="36"/>
      <w:szCs w:val="36"/>
    </w:rPr>
  </w:style>
  <w:style w:type="character" w:customStyle="1" w:styleId="134">
    <w:name w:val="封面公司+年月 Char"/>
    <w:link w:val="133"/>
    <w:qFormat/>
    <w:uiPriority w:val="0"/>
    <w:rPr>
      <w:rFonts w:ascii="方正小标宋_GBK" w:hAnsi="黑体" w:eastAsia="方正小标宋_GBK" w:cs="黑体"/>
      <w:kern w:val="0"/>
      <w:sz w:val="36"/>
      <w:szCs w:val="36"/>
    </w:rPr>
  </w:style>
  <w:style w:type="paragraph" w:customStyle="1" w:styleId="135">
    <w:name w:val="封面工程名"/>
    <w:basedOn w:val="1"/>
    <w:link w:val="136"/>
    <w:qFormat/>
    <w:uiPriority w:val="0"/>
    <w:pPr>
      <w:widowControl/>
      <w:ind w:firstLine="0" w:firstLineChars="0"/>
      <w:jc w:val="center"/>
    </w:pPr>
    <w:rPr>
      <w:rFonts w:ascii="方正小标宋_GBK" w:hAnsi="黑体" w:eastAsia="方正小标宋_GBK" w:cs="黑体"/>
      <w:kern w:val="0"/>
      <w:sz w:val="40"/>
      <w:szCs w:val="36"/>
    </w:rPr>
  </w:style>
  <w:style w:type="character" w:customStyle="1" w:styleId="136">
    <w:name w:val="封面工程名 Char"/>
    <w:link w:val="135"/>
    <w:qFormat/>
    <w:uiPriority w:val="0"/>
    <w:rPr>
      <w:rFonts w:ascii="方正小标宋_GBK" w:hAnsi="黑体" w:eastAsia="方正小标宋_GBK" w:cs="黑体"/>
      <w:kern w:val="0"/>
      <w:sz w:val="40"/>
      <w:szCs w:val="36"/>
    </w:rPr>
  </w:style>
  <w:style w:type="paragraph" w:customStyle="1" w:styleId="137">
    <w:name w:val="假1级"/>
    <w:basedOn w:val="3"/>
    <w:next w:val="138"/>
    <w:link w:val="142"/>
    <w:qFormat/>
    <w:uiPriority w:val="0"/>
    <w:pPr>
      <w:widowControl w:val="0"/>
      <w:numPr>
        <w:ilvl w:val="0"/>
        <w:numId w:val="6"/>
      </w:numPr>
      <w:jc w:val="both"/>
    </w:pPr>
    <w:rPr>
      <w:color w:val="auto"/>
      <w:szCs w:val="32"/>
      <w:lang w:val="zh-CN"/>
    </w:rPr>
  </w:style>
  <w:style w:type="paragraph" w:customStyle="1" w:styleId="138">
    <w:name w:val="永嘉正文"/>
    <w:basedOn w:val="139"/>
    <w:link w:val="141"/>
    <w:qFormat/>
    <w:uiPriority w:val="0"/>
    <w:pPr>
      <w:numPr>
        <w:ilvl w:val="0"/>
        <w:numId w:val="0"/>
      </w:numPr>
      <w:ind w:firstLine="200" w:firstLineChars="200"/>
      <w:outlineLvl w:val="9"/>
    </w:pPr>
    <w:rPr>
      <w:b w:val="0"/>
    </w:rPr>
  </w:style>
  <w:style w:type="paragraph" w:customStyle="1" w:styleId="139">
    <w:name w:val="假3级"/>
    <w:basedOn w:val="5"/>
    <w:next w:val="138"/>
    <w:link w:val="140"/>
    <w:qFormat/>
    <w:uiPriority w:val="0"/>
    <w:pPr>
      <w:numPr>
        <w:numId w:val="7"/>
      </w:numPr>
    </w:pPr>
    <w:rPr>
      <w:color w:val="auto"/>
      <w:kern w:val="0"/>
    </w:rPr>
  </w:style>
  <w:style w:type="character" w:customStyle="1" w:styleId="140">
    <w:name w:val="假3级 字符"/>
    <w:link w:val="139"/>
    <w:qFormat/>
    <w:uiPriority w:val="0"/>
    <w:rPr>
      <w:rFonts w:ascii="Times New Roman" w:hAnsi="Times New Roman" w:eastAsia="宋体" w:cs="Times New Roman"/>
      <w:b/>
      <w:bCs/>
      <w:kern w:val="0"/>
      <w:sz w:val="24"/>
      <w:szCs w:val="32"/>
    </w:rPr>
  </w:style>
  <w:style w:type="character" w:customStyle="1" w:styleId="141">
    <w:name w:val="永嘉正文 字符"/>
    <w:link w:val="138"/>
    <w:qFormat/>
    <w:uiPriority w:val="0"/>
    <w:rPr>
      <w:rFonts w:ascii="Times New Roman" w:hAnsi="Times New Roman" w:eastAsia="宋体" w:cs="Times New Roman"/>
      <w:bCs/>
      <w:kern w:val="0"/>
      <w:sz w:val="24"/>
      <w:szCs w:val="32"/>
    </w:rPr>
  </w:style>
  <w:style w:type="character" w:customStyle="1" w:styleId="142">
    <w:name w:val="假1级 字符"/>
    <w:link w:val="137"/>
    <w:qFormat/>
    <w:uiPriority w:val="0"/>
    <w:rPr>
      <w:rFonts w:ascii="Times New Roman" w:hAnsi="Times New Roman" w:eastAsia="宋体" w:cs="Times New Roman"/>
      <w:b/>
      <w:bCs/>
      <w:kern w:val="44"/>
      <w:sz w:val="28"/>
      <w:szCs w:val="32"/>
      <w:lang w:val="zh-CN"/>
    </w:rPr>
  </w:style>
  <w:style w:type="paragraph" w:customStyle="1" w:styleId="143">
    <w:name w:val="假2级"/>
    <w:basedOn w:val="4"/>
    <w:next w:val="138"/>
    <w:link w:val="144"/>
    <w:qFormat/>
    <w:uiPriority w:val="0"/>
    <w:pPr>
      <w:numPr>
        <w:numId w:val="8"/>
      </w:numPr>
    </w:pPr>
    <w:rPr>
      <w:color w:val="auto"/>
      <w:kern w:val="0"/>
      <w:szCs w:val="24"/>
    </w:rPr>
  </w:style>
  <w:style w:type="character" w:customStyle="1" w:styleId="144">
    <w:name w:val="假2级 字符"/>
    <w:link w:val="143"/>
    <w:qFormat/>
    <w:uiPriority w:val="0"/>
    <w:rPr>
      <w:rFonts w:ascii="Times New Roman" w:hAnsi="Times New Roman" w:eastAsia="宋体" w:cs="Times New Roman"/>
      <w:b/>
      <w:bCs/>
      <w:kern w:val="0"/>
      <w:sz w:val="24"/>
      <w:szCs w:val="24"/>
    </w:rPr>
  </w:style>
  <w:style w:type="paragraph" w:customStyle="1" w:styleId="145">
    <w:name w:val="永嘉图表名"/>
    <w:basedOn w:val="138"/>
    <w:next w:val="138"/>
    <w:link w:val="146"/>
    <w:qFormat/>
    <w:uiPriority w:val="0"/>
    <w:pPr>
      <w:ind w:firstLine="0" w:firstLineChars="0"/>
      <w:jc w:val="center"/>
    </w:pPr>
    <w:rPr>
      <w:b/>
    </w:rPr>
  </w:style>
  <w:style w:type="character" w:customStyle="1" w:styleId="146">
    <w:name w:val="永嘉图表名 Char"/>
    <w:link w:val="145"/>
    <w:qFormat/>
    <w:uiPriority w:val="0"/>
    <w:rPr>
      <w:rFonts w:ascii="Times New Roman" w:hAnsi="Times New Roman" w:eastAsia="宋体" w:cs="Times New Roman"/>
      <w:b/>
      <w:bCs/>
      <w:kern w:val="0"/>
      <w:sz w:val="24"/>
      <w:szCs w:val="32"/>
    </w:rPr>
  </w:style>
  <w:style w:type="paragraph" w:customStyle="1" w:styleId="147">
    <w:name w:val="永嘉表内"/>
    <w:basedOn w:val="145"/>
    <w:link w:val="148"/>
    <w:qFormat/>
    <w:uiPriority w:val="0"/>
    <w:pPr>
      <w:spacing w:line="240" w:lineRule="auto"/>
    </w:pPr>
    <w:rPr>
      <w:b w:val="0"/>
    </w:rPr>
  </w:style>
  <w:style w:type="character" w:customStyle="1" w:styleId="148">
    <w:name w:val="永嘉表内 字符"/>
    <w:link w:val="147"/>
    <w:qFormat/>
    <w:uiPriority w:val="0"/>
    <w:rPr>
      <w:rFonts w:ascii="Times New Roman" w:hAnsi="Times New Roman" w:eastAsia="宋体" w:cs="Times New Roman"/>
      <w:bCs/>
      <w:kern w:val="0"/>
      <w:sz w:val="24"/>
      <w:szCs w:val="32"/>
    </w:rPr>
  </w:style>
  <w:style w:type="paragraph" w:customStyle="1" w:styleId="149">
    <w:name w:val="永嘉图表"/>
    <w:basedOn w:val="138"/>
    <w:next w:val="138"/>
    <w:link w:val="150"/>
    <w:qFormat/>
    <w:uiPriority w:val="0"/>
    <w:pPr>
      <w:spacing w:line="240" w:lineRule="auto"/>
      <w:ind w:firstLine="0" w:firstLineChars="0"/>
      <w:jc w:val="center"/>
    </w:pPr>
  </w:style>
  <w:style w:type="character" w:customStyle="1" w:styleId="150">
    <w:name w:val="永嘉图表 Char"/>
    <w:link w:val="149"/>
    <w:qFormat/>
    <w:uiPriority w:val="0"/>
    <w:rPr>
      <w:rFonts w:ascii="Times New Roman" w:hAnsi="Times New Roman" w:eastAsia="宋体" w:cs="Times New Roman"/>
      <w:bCs/>
      <w:kern w:val="0"/>
      <w:sz w:val="24"/>
      <w:szCs w:val="32"/>
    </w:rPr>
  </w:style>
  <w:style w:type="paragraph" w:customStyle="1" w:styleId="151">
    <w:name w:val="小干正文"/>
    <w:basedOn w:val="1"/>
    <w:link w:val="152"/>
    <w:qFormat/>
    <w:uiPriority w:val="0"/>
    <w:pPr>
      <w:adjustRightInd w:val="0"/>
    </w:pPr>
  </w:style>
  <w:style w:type="character" w:customStyle="1" w:styleId="152">
    <w:name w:val="小干正文 Char"/>
    <w:link w:val="151"/>
    <w:qFormat/>
    <w:uiPriority w:val="0"/>
    <w:rPr>
      <w:rFonts w:ascii="Times New Roman" w:hAnsi="Times New Roman" w:eastAsia="宋体" w:cs="Times New Roman"/>
      <w:sz w:val="24"/>
    </w:rPr>
  </w:style>
  <w:style w:type="paragraph" w:customStyle="1" w:styleId="153">
    <w:name w:val="目录"/>
    <w:basedOn w:val="129"/>
    <w:link w:val="154"/>
    <w:qFormat/>
    <w:uiPriority w:val="0"/>
    <w:pPr>
      <w:spacing w:before="0" w:line="360" w:lineRule="auto"/>
      <w:jc w:val="center"/>
    </w:pPr>
    <w:rPr>
      <w:rFonts w:eastAsia="仿宋"/>
      <w:sz w:val="28"/>
      <w:lang w:val="zh-CN"/>
    </w:rPr>
  </w:style>
  <w:style w:type="character" w:customStyle="1" w:styleId="154">
    <w:name w:val="目录 Char"/>
    <w:link w:val="153"/>
    <w:qFormat/>
    <w:uiPriority w:val="0"/>
    <w:rPr>
      <w:rFonts w:ascii="Calibri Light" w:hAnsi="Calibri Light" w:eastAsia="仿宋" w:cs="Times New Roman"/>
      <w:color w:val="1F4E79"/>
      <w:kern w:val="0"/>
      <w:sz w:val="28"/>
      <w:szCs w:val="32"/>
      <w:lang w:val="zh-CN"/>
    </w:rPr>
  </w:style>
  <w:style w:type="paragraph" w:customStyle="1" w:styleId="155">
    <w:name w:val="xs方案正文"/>
    <w:basedOn w:val="1"/>
    <w:link w:val="156"/>
    <w:qFormat/>
    <w:uiPriority w:val="0"/>
    <w:pPr>
      <w:ind w:firstLine="482" w:firstLineChars="0"/>
    </w:pPr>
    <w:rPr>
      <w:rFonts w:cs="黑体"/>
    </w:rPr>
  </w:style>
  <w:style w:type="character" w:customStyle="1" w:styleId="156">
    <w:name w:val="xs方案正文 Char"/>
    <w:link w:val="155"/>
    <w:qFormat/>
    <w:uiPriority w:val="0"/>
    <w:rPr>
      <w:rFonts w:ascii="Times New Roman" w:hAnsi="Times New Roman" w:eastAsia="宋体" w:cs="黑体"/>
      <w:sz w:val="24"/>
    </w:rPr>
  </w:style>
  <w:style w:type="paragraph" w:customStyle="1" w:styleId="157">
    <w:name w:val="xs方案图表"/>
    <w:basedOn w:val="16"/>
    <w:next w:val="155"/>
    <w:link w:val="158"/>
    <w:qFormat/>
    <w:uiPriority w:val="0"/>
    <w:pPr>
      <w:spacing w:line="240" w:lineRule="auto"/>
      <w:ind w:firstLine="0" w:firstLineChars="0"/>
      <w:jc w:val="center"/>
    </w:pPr>
    <w:rPr>
      <w:rFonts w:ascii="Times New Roman" w:hAnsi="Times New Roman" w:eastAsia="宋体" w:cs="黑体"/>
      <w:b/>
      <w:sz w:val="21"/>
    </w:rPr>
  </w:style>
  <w:style w:type="character" w:customStyle="1" w:styleId="158">
    <w:name w:val="xs方案图表 Char"/>
    <w:link w:val="157"/>
    <w:qFormat/>
    <w:uiPriority w:val="0"/>
    <w:rPr>
      <w:rFonts w:ascii="Times New Roman" w:hAnsi="Times New Roman" w:eastAsia="宋体" w:cs="黑体"/>
      <w:b/>
      <w:szCs w:val="20"/>
    </w:rPr>
  </w:style>
  <w:style w:type="paragraph" w:customStyle="1" w:styleId="159">
    <w:name w:val="TL正文"/>
    <w:basedOn w:val="1"/>
    <w:link w:val="160"/>
    <w:qFormat/>
    <w:uiPriority w:val="0"/>
    <w:pPr>
      <w:kinsoku w:val="0"/>
      <w:overflowPunct w:val="0"/>
      <w:topLinePunct/>
      <w:spacing w:line="460" w:lineRule="exact"/>
      <w:jc w:val="left"/>
    </w:pPr>
    <w:rPr>
      <w:rFonts w:ascii="仿宋_GB2312" w:hAnsi="仿宋_GB2312" w:eastAsia="仿宋_GB2312" w:cs="仿宋_GB2312"/>
      <w:kern w:val="28"/>
      <w:sz w:val="28"/>
      <w:szCs w:val="28"/>
    </w:rPr>
  </w:style>
  <w:style w:type="character" w:customStyle="1" w:styleId="160">
    <w:name w:val="TL正文 Char"/>
    <w:link w:val="159"/>
    <w:qFormat/>
    <w:uiPriority w:val="0"/>
    <w:rPr>
      <w:rFonts w:ascii="仿宋_GB2312" w:hAnsi="仿宋_GB2312" w:eastAsia="仿宋_GB2312" w:cs="仿宋_GB2312"/>
      <w:kern w:val="28"/>
      <w:sz w:val="28"/>
      <w:szCs w:val="28"/>
    </w:rPr>
  </w:style>
  <w:style w:type="paragraph" w:customStyle="1" w:styleId="161">
    <w:name w:val="TL图表内字体"/>
    <w:basedOn w:val="1"/>
    <w:link w:val="162"/>
    <w:qFormat/>
    <w:uiPriority w:val="0"/>
    <w:pPr>
      <w:kinsoku w:val="0"/>
      <w:overflowPunct w:val="0"/>
      <w:topLinePunct/>
      <w:spacing w:line="240" w:lineRule="auto"/>
      <w:ind w:firstLine="0" w:firstLineChars="0"/>
      <w:jc w:val="center"/>
    </w:pPr>
    <w:rPr>
      <w:rFonts w:ascii="仿宋_GB2312" w:hAnsi="仿宋_GB2312" w:eastAsia="仿宋_GB2312"/>
      <w:kern w:val="28"/>
      <w:sz w:val="21"/>
      <w:szCs w:val="28"/>
    </w:rPr>
  </w:style>
  <w:style w:type="character" w:customStyle="1" w:styleId="162">
    <w:name w:val="TL图表内字体 Char"/>
    <w:link w:val="161"/>
    <w:qFormat/>
    <w:uiPriority w:val="0"/>
    <w:rPr>
      <w:rFonts w:ascii="仿宋_GB2312" w:hAnsi="仿宋_GB2312" w:eastAsia="仿宋_GB2312" w:cs="Times New Roman"/>
      <w:kern w:val="28"/>
      <w:szCs w:val="28"/>
    </w:rPr>
  </w:style>
  <w:style w:type="paragraph" w:customStyle="1" w:styleId="163">
    <w:name w:val="xs方案表内"/>
    <w:basedOn w:val="1"/>
    <w:link w:val="164"/>
    <w:qFormat/>
    <w:uiPriority w:val="0"/>
    <w:pPr>
      <w:widowControl/>
      <w:spacing w:line="240" w:lineRule="auto"/>
      <w:ind w:firstLine="0" w:firstLineChars="0"/>
      <w:jc w:val="center"/>
    </w:pPr>
    <w:rPr>
      <w:rFonts w:cs="宋体"/>
      <w:color w:val="000000"/>
      <w:kern w:val="0"/>
      <w:sz w:val="21"/>
    </w:rPr>
  </w:style>
  <w:style w:type="character" w:customStyle="1" w:styleId="164">
    <w:name w:val="xs方案表内 Char"/>
    <w:link w:val="163"/>
    <w:qFormat/>
    <w:uiPriority w:val="0"/>
    <w:rPr>
      <w:rFonts w:ascii="Times New Roman" w:hAnsi="Times New Roman" w:eastAsia="宋体" w:cs="宋体"/>
      <w:color w:val="000000"/>
      <w:kern w:val="0"/>
    </w:rPr>
  </w:style>
  <w:style w:type="paragraph" w:customStyle="1" w:styleId="165">
    <w:name w:val="DL.插图"/>
    <w:basedOn w:val="1"/>
    <w:next w:val="1"/>
    <w:qFormat/>
    <w:uiPriority w:val="0"/>
    <w:pPr>
      <w:spacing w:beforeLines="50" w:line="240" w:lineRule="auto"/>
      <w:ind w:firstLine="0" w:firstLineChars="0"/>
      <w:jc w:val="center"/>
    </w:pPr>
    <w:rPr>
      <w:rFonts w:ascii="Calibri" w:hAnsi="Calibri"/>
      <w:sz w:val="21"/>
    </w:rPr>
  </w:style>
  <w:style w:type="paragraph" w:customStyle="1" w:styleId="166">
    <w:name w:val="小干图名&amp;表名"/>
    <w:basedOn w:val="1"/>
    <w:qFormat/>
    <w:uiPriority w:val="0"/>
    <w:pPr>
      <w:ind w:firstLine="0" w:firstLineChars="0"/>
      <w:jc w:val="center"/>
    </w:pPr>
    <w:rPr>
      <w:b/>
      <w:kern w:val="0"/>
      <w:sz w:val="21"/>
    </w:rPr>
  </w:style>
  <w:style w:type="paragraph" w:customStyle="1" w:styleId="167">
    <w:name w:val="小干表内"/>
    <w:basedOn w:val="1"/>
    <w:link w:val="168"/>
    <w:qFormat/>
    <w:uiPriority w:val="0"/>
    <w:pPr>
      <w:spacing w:line="240" w:lineRule="auto"/>
      <w:ind w:firstLine="0" w:firstLineChars="0"/>
    </w:pPr>
    <w:rPr>
      <w:rFonts w:ascii="宋体" w:hAnsi="宋体" w:cs="黑体"/>
      <w:sz w:val="21"/>
    </w:rPr>
  </w:style>
  <w:style w:type="character" w:customStyle="1" w:styleId="168">
    <w:name w:val="小干表内 Char"/>
    <w:link w:val="167"/>
    <w:qFormat/>
    <w:uiPriority w:val="0"/>
    <w:rPr>
      <w:rFonts w:ascii="宋体" w:hAnsi="宋体" w:eastAsia="宋体" w:cs="黑体"/>
    </w:rPr>
  </w:style>
  <w:style w:type="paragraph" w:customStyle="1" w:styleId="169">
    <w:name w:val="表内"/>
    <w:basedOn w:val="166"/>
    <w:next w:val="1"/>
    <w:qFormat/>
    <w:uiPriority w:val="0"/>
    <w:pPr>
      <w:spacing w:line="240" w:lineRule="auto"/>
    </w:pPr>
    <w:rPr>
      <w:b w:val="0"/>
      <w:spacing w:val="-6"/>
    </w:rPr>
  </w:style>
  <w:style w:type="paragraph" w:customStyle="1" w:styleId="170">
    <w:name w:val="小干图&amp;表名"/>
    <w:basedOn w:val="1"/>
    <w:link w:val="171"/>
    <w:qFormat/>
    <w:uiPriority w:val="0"/>
    <w:pPr>
      <w:ind w:firstLine="0" w:firstLineChars="0"/>
      <w:jc w:val="center"/>
    </w:pPr>
    <w:rPr>
      <w:rFonts w:cs="宋体"/>
      <w:b/>
      <w:kern w:val="0"/>
      <w:sz w:val="21"/>
      <w:szCs w:val="21"/>
    </w:rPr>
  </w:style>
  <w:style w:type="character" w:customStyle="1" w:styleId="171">
    <w:name w:val="小干图&amp;表名 Char"/>
    <w:link w:val="170"/>
    <w:qFormat/>
    <w:uiPriority w:val="0"/>
    <w:rPr>
      <w:rFonts w:ascii="Times New Roman" w:hAnsi="Times New Roman" w:eastAsia="宋体" w:cs="宋体"/>
      <w:b/>
      <w:kern w:val="0"/>
      <w:szCs w:val="21"/>
    </w:rPr>
  </w:style>
  <w:style w:type="character" w:customStyle="1" w:styleId="172">
    <w:name w:val="表格内容 Char"/>
    <w:link w:val="173"/>
    <w:qFormat/>
    <w:uiPriority w:val="0"/>
    <w:rPr>
      <w:rFonts w:ascii="Times New Roman" w:hAnsi="Times New Roman"/>
    </w:rPr>
  </w:style>
  <w:style w:type="paragraph" w:customStyle="1" w:styleId="173">
    <w:name w:val="表格内容"/>
    <w:basedOn w:val="1"/>
    <w:link w:val="172"/>
    <w:qFormat/>
    <w:uiPriority w:val="0"/>
    <w:pPr>
      <w:adjustRightInd w:val="0"/>
      <w:snapToGrid w:val="0"/>
      <w:spacing w:line="240" w:lineRule="auto"/>
      <w:ind w:firstLine="0" w:firstLineChars="0"/>
      <w:jc w:val="center"/>
    </w:pPr>
    <w:rPr>
      <w:rFonts w:eastAsiaTheme="minorEastAsia" w:cstheme="minorBidi"/>
      <w:sz w:val="21"/>
    </w:rPr>
  </w:style>
  <w:style w:type="paragraph" w:customStyle="1" w:styleId="174">
    <w:name w:val="假4级"/>
    <w:basedOn w:val="139"/>
    <w:next w:val="138"/>
    <w:link w:val="175"/>
    <w:qFormat/>
    <w:uiPriority w:val="0"/>
    <w:pPr>
      <w:numPr>
        <w:ilvl w:val="3"/>
      </w:numPr>
      <w:outlineLvl w:val="3"/>
    </w:pPr>
    <w:rPr>
      <w:rFonts w:cs="黑体"/>
    </w:rPr>
  </w:style>
  <w:style w:type="character" w:customStyle="1" w:styleId="175">
    <w:name w:val="假4级 字符"/>
    <w:link w:val="174"/>
    <w:qFormat/>
    <w:uiPriority w:val="0"/>
    <w:rPr>
      <w:rFonts w:ascii="Times New Roman" w:hAnsi="Times New Roman" w:eastAsia="宋体" w:cs="黑体"/>
      <w:b/>
      <w:bCs/>
      <w:kern w:val="0"/>
      <w:sz w:val="24"/>
      <w:szCs w:val="32"/>
    </w:rPr>
  </w:style>
  <w:style w:type="paragraph" w:customStyle="1" w:styleId="176">
    <w:name w:val="图名&amp;表名"/>
    <w:basedOn w:val="1"/>
    <w:qFormat/>
    <w:uiPriority w:val="0"/>
    <w:pPr>
      <w:ind w:firstLine="0" w:firstLineChars="0"/>
      <w:jc w:val="center"/>
    </w:pPr>
    <w:rPr>
      <w:rFonts w:ascii="宋体" w:hAnsi="Calibri"/>
      <w:b/>
      <w:sz w:val="21"/>
      <w:szCs w:val="24"/>
    </w:rPr>
  </w:style>
  <w:style w:type="table" w:customStyle="1" w:styleId="177">
    <w:name w:val="网格型1"/>
    <w:basedOn w:val="5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8">
    <w:name w:val="页眉 Char1"/>
    <w:qFormat/>
    <w:uiPriority w:val="99"/>
    <w:rPr>
      <w:rFonts w:cs="黑体"/>
      <w:kern w:val="2"/>
      <w:sz w:val="18"/>
      <w:szCs w:val="18"/>
    </w:rPr>
  </w:style>
  <w:style w:type="paragraph" w:customStyle="1" w:styleId="179">
    <w:name w:val="图名&amp;表名水东湾"/>
    <w:basedOn w:val="1"/>
    <w:next w:val="1"/>
    <w:qFormat/>
    <w:uiPriority w:val="0"/>
    <w:pPr>
      <w:widowControl/>
      <w:ind w:firstLine="0" w:firstLineChars="0"/>
      <w:jc w:val="center"/>
    </w:pPr>
    <w:rPr>
      <w:rFonts w:ascii="宋体" w:hAnsi="Calibri" w:cs="宋体"/>
      <w:b/>
      <w:bCs/>
      <w:kern w:val="0"/>
      <w:sz w:val="21"/>
      <w:szCs w:val="21"/>
    </w:rPr>
  </w:style>
  <w:style w:type="paragraph" w:customStyle="1" w:styleId="180">
    <w:name w:val="表格水东湾"/>
    <w:basedOn w:val="1"/>
    <w:next w:val="1"/>
    <w:qFormat/>
    <w:uiPriority w:val="0"/>
    <w:pPr>
      <w:spacing w:line="240" w:lineRule="auto"/>
      <w:ind w:firstLine="0" w:firstLineChars="0"/>
      <w:jc w:val="center"/>
    </w:pPr>
    <w:rPr>
      <w:rFonts w:ascii="Calibri" w:hAnsi="Calibri" w:cs="Calibri"/>
      <w:spacing w:val="-6"/>
      <w:sz w:val="21"/>
      <w:szCs w:val="21"/>
    </w:rPr>
  </w:style>
  <w:style w:type="character" w:customStyle="1" w:styleId="181">
    <w:name w:val="Font Style98"/>
    <w:qFormat/>
    <w:uiPriority w:val="0"/>
    <w:rPr>
      <w:rFonts w:ascii="黑体" w:eastAsia="黑体" w:cs="黑体"/>
      <w:sz w:val="26"/>
      <w:szCs w:val="26"/>
    </w:rPr>
  </w:style>
  <w:style w:type="paragraph" w:customStyle="1" w:styleId="182">
    <w:name w:val="正文缩进0.88"/>
    <w:basedOn w:val="1"/>
    <w:link w:val="183"/>
    <w:qFormat/>
    <w:uiPriority w:val="0"/>
    <w:pPr>
      <w:spacing w:line="440" w:lineRule="exact"/>
      <w:ind w:firstLine="499" w:firstLineChars="0"/>
    </w:pPr>
    <w:rPr>
      <w:rFonts w:ascii="宋体" w:hAnsi="宋体" w:cs="宋体"/>
      <w:bCs/>
      <w:kern w:val="0"/>
      <w:szCs w:val="20"/>
    </w:rPr>
  </w:style>
  <w:style w:type="character" w:customStyle="1" w:styleId="183">
    <w:name w:val="正文缩进0.88 Char"/>
    <w:link w:val="182"/>
    <w:qFormat/>
    <w:uiPriority w:val="0"/>
    <w:rPr>
      <w:rFonts w:ascii="宋体" w:hAnsi="宋体" w:eastAsia="宋体" w:cs="宋体"/>
      <w:bCs/>
      <w:kern w:val="0"/>
      <w:sz w:val="24"/>
      <w:szCs w:val="20"/>
    </w:rPr>
  </w:style>
  <w:style w:type="character" w:customStyle="1" w:styleId="184">
    <w:name w:val="apple-converted-space"/>
    <w:basedOn w:val="53"/>
    <w:qFormat/>
    <w:uiPriority w:val="0"/>
  </w:style>
  <w:style w:type="character" w:customStyle="1" w:styleId="185">
    <w:name w:val="文档结构图 字符1"/>
    <w:semiHidden/>
    <w:qFormat/>
    <w:uiPriority w:val="99"/>
    <w:rPr>
      <w:rFonts w:ascii="Microsoft YaHei UI" w:hAnsi="Times New Roman" w:eastAsia="Microsoft YaHei UI"/>
      <w:sz w:val="18"/>
      <w:szCs w:val="18"/>
    </w:rPr>
  </w:style>
  <w:style w:type="character" w:customStyle="1" w:styleId="186">
    <w:name w:val="文档结构图 Char1"/>
    <w:semiHidden/>
    <w:qFormat/>
    <w:uiPriority w:val="99"/>
    <w:rPr>
      <w:rFonts w:ascii="Microsoft YaHei UI" w:eastAsia="Microsoft YaHei UI"/>
      <w:sz w:val="18"/>
      <w:szCs w:val="18"/>
    </w:rPr>
  </w:style>
  <w:style w:type="character" w:customStyle="1" w:styleId="187">
    <w:name w:val="正文文本缩进 2 字符1"/>
    <w:semiHidden/>
    <w:qFormat/>
    <w:uiPriority w:val="0"/>
    <w:rPr>
      <w:rFonts w:ascii="Times New Roman" w:hAnsi="Times New Roman"/>
      <w:sz w:val="24"/>
    </w:rPr>
  </w:style>
  <w:style w:type="character" w:customStyle="1" w:styleId="188">
    <w:name w:val="正文文本缩进 2 Char1"/>
    <w:semiHidden/>
    <w:qFormat/>
    <w:uiPriority w:val="99"/>
    <w:rPr>
      <w:sz w:val="24"/>
      <w:szCs w:val="24"/>
    </w:rPr>
  </w:style>
  <w:style w:type="character" w:customStyle="1" w:styleId="189">
    <w:name w:val="正文文本 字符1"/>
    <w:semiHidden/>
    <w:qFormat/>
    <w:uiPriority w:val="0"/>
    <w:rPr>
      <w:rFonts w:ascii="Times New Roman" w:hAnsi="Times New Roman"/>
      <w:sz w:val="24"/>
    </w:rPr>
  </w:style>
  <w:style w:type="character" w:customStyle="1" w:styleId="190">
    <w:name w:val="正文文本 Char1"/>
    <w:semiHidden/>
    <w:qFormat/>
    <w:uiPriority w:val="99"/>
    <w:rPr>
      <w:sz w:val="24"/>
      <w:szCs w:val="24"/>
    </w:rPr>
  </w:style>
  <w:style w:type="paragraph" w:customStyle="1" w:styleId="191">
    <w:name w:val="表格文字加粗"/>
    <w:basedOn w:val="1"/>
    <w:qFormat/>
    <w:uiPriority w:val="0"/>
    <w:pPr>
      <w:spacing w:line="240" w:lineRule="auto"/>
      <w:ind w:firstLine="0" w:firstLineChars="0"/>
      <w:jc w:val="center"/>
    </w:pPr>
    <w:rPr>
      <w:sz w:val="21"/>
      <w:szCs w:val="21"/>
    </w:rPr>
  </w:style>
  <w:style w:type="paragraph" w:customStyle="1" w:styleId="192">
    <w:name w:val="Char Char Char"/>
    <w:basedOn w:val="60"/>
    <w:next w:val="38"/>
    <w:semiHidden/>
    <w:qFormat/>
    <w:uiPriority w:val="0"/>
    <w:pPr>
      <w:shd w:val="clear" w:color="auto" w:fill="000080"/>
      <w:spacing w:line="436" w:lineRule="exact"/>
      <w:ind w:left="357"/>
      <w:outlineLvl w:val="3"/>
    </w:pPr>
    <w:rPr>
      <w:rFonts w:ascii="Tahoma" w:hAnsi="Tahoma"/>
      <w:b/>
    </w:rPr>
  </w:style>
  <w:style w:type="paragraph" w:customStyle="1" w:styleId="193">
    <w:name w:val="p0"/>
    <w:basedOn w:val="1"/>
    <w:qFormat/>
    <w:uiPriority w:val="0"/>
    <w:pPr>
      <w:widowControl/>
      <w:spacing w:line="240" w:lineRule="auto"/>
      <w:ind w:firstLine="0" w:firstLineChars="0"/>
    </w:pPr>
    <w:rPr>
      <w:sz w:val="21"/>
      <w:szCs w:val="21"/>
    </w:rPr>
  </w:style>
  <w:style w:type="character" w:customStyle="1" w:styleId="194">
    <w:name w:val="页脚 Char1"/>
    <w:semiHidden/>
    <w:qFormat/>
    <w:uiPriority w:val="99"/>
    <w:rPr>
      <w:kern w:val="2"/>
      <w:sz w:val="18"/>
      <w:szCs w:val="18"/>
    </w:rPr>
  </w:style>
  <w:style w:type="table" w:customStyle="1" w:styleId="195">
    <w:name w:val="网格型2"/>
    <w:basedOn w:val="50"/>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6">
    <w:name w:val="小干表&amp;图"/>
    <w:basedOn w:val="1"/>
    <w:link w:val="197"/>
    <w:qFormat/>
    <w:uiPriority w:val="0"/>
    <w:pPr>
      <w:widowControl/>
      <w:ind w:firstLine="0" w:firstLineChars="0"/>
      <w:jc w:val="center"/>
    </w:pPr>
    <w:rPr>
      <w:rFonts w:cs="宋体"/>
      <w:b/>
      <w:kern w:val="0"/>
      <w:sz w:val="21"/>
      <w:szCs w:val="21"/>
    </w:rPr>
  </w:style>
  <w:style w:type="character" w:customStyle="1" w:styleId="197">
    <w:name w:val="小干表&amp;图 Char"/>
    <w:link w:val="196"/>
    <w:qFormat/>
    <w:uiPriority w:val="0"/>
    <w:rPr>
      <w:rFonts w:ascii="Times New Roman" w:hAnsi="Times New Roman" w:eastAsia="宋体" w:cs="宋体"/>
      <w:b/>
      <w:kern w:val="0"/>
      <w:szCs w:val="21"/>
    </w:rPr>
  </w:style>
  <w:style w:type="paragraph" w:customStyle="1" w:styleId="198">
    <w:name w:val="余杭表内"/>
    <w:link w:val="199"/>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199">
    <w:name w:val="余杭表内 字符"/>
    <w:link w:val="198"/>
    <w:qFormat/>
    <w:uiPriority w:val="7"/>
    <w:rPr>
      <w:rFonts w:ascii="Times New Roman" w:hAnsi="Times New Roman" w:eastAsia="宋体" w:cs="Times New Roman"/>
      <w:bCs/>
      <w:color w:val="000000"/>
      <w:szCs w:val="21"/>
    </w:rPr>
  </w:style>
  <w:style w:type="paragraph" w:customStyle="1" w:styleId="200">
    <w:name w:val="WFS正文"/>
    <w:basedOn w:val="1"/>
    <w:qFormat/>
    <w:uiPriority w:val="0"/>
    <w:pPr>
      <w:widowControl/>
      <w:adjustRightInd w:val="0"/>
      <w:snapToGrid w:val="0"/>
      <w:ind w:firstLine="360" w:firstLineChars="0"/>
      <w:jc w:val="left"/>
    </w:pPr>
    <w:rPr>
      <w:rFonts w:eastAsia="仿宋"/>
      <w:kern w:val="0"/>
      <w:sz w:val="26"/>
    </w:rPr>
  </w:style>
  <w:style w:type="paragraph" w:customStyle="1" w:styleId="201">
    <w:name w:val="列出段落1"/>
    <w:basedOn w:val="1"/>
    <w:next w:val="1"/>
    <w:qFormat/>
    <w:uiPriority w:val="34"/>
    <w:pPr>
      <w:spacing w:line="240" w:lineRule="auto"/>
      <w:ind w:firstLine="420"/>
    </w:pPr>
    <w:rPr>
      <w:rFonts w:ascii="Calibri" w:hAnsi="Calibri"/>
      <w:sz w:val="21"/>
    </w:rPr>
  </w:style>
  <w:style w:type="character" w:customStyle="1" w:styleId="202">
    <w:name w:val="副标题 Char"/>
    <w:qFormat/>
    <w:uiPriority w:val="11"/>
    <w:rPr>
      <w:rFonts w:ascii="Calibri Light" w:hAnsi="Calibri Light" w:eastAsia="宋体" w:cs="Times New Roman"/>
      <w:b/>
      <w:bCs/>
      <w:kern w:val="28"/>
      <w:sz w:val="32"/>
      <w:szCs w:val="32"/>
    </w:rPr>
  </w:style>
  <w:style w:type="character" w:customStyle="1" w:styleId="203">
    <w:name w:val="虎.正文 Char"/>
    <w:link w:val="204"/>
    <w:qFormat/>
    <w:locked/>
    <w:uiPriority w:val="0"/>
    <w:rPr>
      <w:rFonts w:ascii="Times New Roman" w:hAnsi="Times New Roman"/>
      <w:sz w:val="24"/>
    </w:rPr>
  </w:style>
  <w:style w:type="paragraph" w:customStyle="1" w:styleId="204">
    <w:name w:val="虎.正文"/>
    <w:basedOn w:val="1"/>
    <w:next w:val="1"/>
    <w:link w:val="203"/>
    <w:qFormat/>
    <w:uiPriority w:val="0"/>
    <w:pPr>
      <w:widowControl/>
      <w:spacing w:line="312" w:lineRule="auto"/>
      <w:jc w:val="left"/>
    </w:pPr>
    <w:rPr>
      <w:rFonts w:eastAsiaTheme="minorEastAsia" w:cstheme="minorBidi"/>
    </w:rPr>
  </w:style>
  <w:style w:type="paragraph" w:customStyle="1" w:styleId="205">
    <w:name w:val="样式2"/>
    <w:basedOn w:val="1"/>
    <w:link w:val="206"/>
    <w:qFormat/>
    <w:uiPriority w:val="0"/>
    <w:pPr>
      <w:spacing w:line="60" w:lineRule="atLeast"/>
      <w:ind w:firstLine="0" w:firstLineChars="0"/>
    </w:pPr>
    <w:rPr>
      <w:szCs w:val="18"/>
    </w:rPr>
  </w:style>
  <w:style w:type="character" w:customStyle="1" w:styleId="206">
    <w:name w:val="样式2 Char"/>
    <w:link w:val="205"/>
    <w:qFormat/>
    <w:uiPriority w:val="0"/>
    <w:rPr>
      <w:rFonts w:ascii="Times New Roman" w:hAnsi="Times New Roman" w:eastAsia="宋体" w:cs="Times New Roman"/>
      <w:sz w:val="24"/>
      <w:szCs w:val="18"/>
    </w:rPr>
  </w:style>
  <w:style w:type="paragraph" w:customStyle="1" w:styleId="207">
    <w:name w:val="样式1"/>
    <w:basedOn w:val="1"/>
    <w:link w:val="208"/>
    <w:qFormat/>
    <w:uiPriority w:val="0"/>
    <w:pPr>
      <w:spacing w:line="120" w:lineRule="atLeast"/>
      <w:jc w:val="center"/>
    </w:pPr>
    <w:rPr>
      <w:sz w:val="21"/>
    </w:rPr>
  </w:style>
  <w:style w:type="character" w:customStyle="1" w:styleId="208">
    <w:name w:val="样式1 Char"/>
    <w:link w:val="207"/>
    <w:qFormat/>
    <w:uiPriority w:val="0"/>
    <w:rPr>
      <w:rFonts w:ascii="Times New Roman" w:hAnsi="Times New Roman" w:eastAsia="宋体" w:cs="Times New Roman"/>
    </w:rPr>
  </w:style>
  <w:style w:type="paragraph" w:customStyle="1" w:styleId="209">
    <w:name w:val="图片表格"/>
    <w:basedOn w:val="1"/>
    <w:next w:val="1"/>
    <w:qFormat/>
    <w:uiPriority w:val="0"/>
    <w:pPr>
      <w:widowControl/>
      <w:spacing w:line="240" w:lineRule="auto"/>
      <w:ind w:firstLine="0" w:firstLineChars="0"/>
      <w:jc w:val="center"/>
    </w:pPr>
    <w:rPr>
      <w:rFonts w:ascii="宋体" w:hAnsi="Calibri" w:cs="宋体"/>
      <w:kern w:val="0"/>
      <w:sz w:val="21"/>
      <w:szCs w:val="24"/>
    </w:rPr>
  </w:style>
  <w:style w:type="paragraph" w:customStyle="1" w:styleId="210">
    <w:name w:val="1图表名"/>
    <w:basedOn w:val="1"/>
    <w:next w:val="1"/>
    <w:qFormat/>
    <w:uiPriority w:val="0"/>
    <w:pPr>
      <w:ind w:firstLine="0" w:firstLineChars="0"/>
      <w:jc w:val="center"/>
    </w:pPr>
    <w:rPr>
      <w:rFonts w:eastAsia="黑体"/>
      <w:b/>
      <w:sz w:val="21"/>
    </w:rPr>
  </w:style>
  <w:style w:type="paragraph" w:customStyle="1" w:styleId="211">
    <w:name w:val="马代表格"/>
    <w:basedOn w:val="1"/>
    <w:next w:val="1"/>
    <w:qFormat/>
    <w:uiPriority w:val="0"/>
    <w:pPr>
      <w:widowControl/>
      <w:spacing w:line="240" w:lineRule="auto"/>
      <w:ind w:firstLine="0" w:firstLineChars="0"/>
      <w:jc w:val="center"/>
    </w:pPr>
    <w:rPr>
      <w:rFonts w:ascii="Calibri" w:hAnsi="Calibri"/>
      <w:kern w:val="0"/>
      <w:sz w:val="21"/>
      <w:szCs w:val="24"/>
      <w:lang w:eastAsia="en-US" w:bidi="en-US"/>
    </w:rPr>
  </w:style>
  <w:style w:type="paragraph" w:customStyle="1" w:styleId="212">
    <w:name w:val="正 文"/>
    <w:link w:val="213"/>
    <w:qFormat/>
    <w:uiPriority w:val="5"/>
    <w:pPr>
      <w:widowControl w:val="0"/>
      <w:adjustRightIn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213">
    <w:name w:val="正 文 Char"/>
    <w:link w:val="212"/>
    <w:qFormat/>
    <w:uiPriority w:val="5"/>
    <w:rPr>
      <w:rFonts w:ascii="Times New Roman" w:hAnsi="Times New Roman" w:eastAsia="宋体" w:cs="Times New Roman"/>
      <w:kern w:val="0"/>
      <w:sz w:val="24"/>
      <w:szCs w:val="20"/>
    </w:rPr>
  </w:style>
  <w:style w:type="paragraph" w:customStyle="1" w:styleId="214">
    <w:name w:val="表内文字"/>
    <w:link w:val="215"/>
    <w:qFormat/>
    <w:uiPriority w:val="0"/>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15">
    <w:name w:val="表内文字 Char"/>
    <w:link w:val="214"/>
    <w:qFormat/>
    <w:uiPriority w:val="0"/>
    <w:rPr>
      <w:rFonts w:ascii="Times New Roman" w:hAnsi="Times New Roman" w:eastAsia="宋体" w:cs="Times New Roman"/>
      <w:bCs/>
      <w:color w:val="000000"/>
      <w:szCs w:val="21"/>
    </w:rPr>
  </w:style>
  <w:style w:type="character" w:customStyle="1" w:styleId="216">
    <w:name w:val="题注 字符2"/>
    <w:qFormat/>
    <w:uiPriority w:val="35"/>
    <w:rPr>
      <w:rFonts w:ascii="Calibri Light" w:hAnsi="Calibri Light" w:eastAsia="黑体" w:cs="Times New Roman"/>
    </w:rPr>
  </w:style>
  <w:style w:type="paragraph" w:customStyle="1" w:styleId="217">
    <w:name w:val="(1) 标题"/>
    <w:link w:val="218"/>
    <w:qFormat/>
    <w:uiPriority w:val="4"/>
    <w:pPr>
      <w:spacing w:line="360" w:lineRule="auto"/>
      <w:ind w:firstLine="200" w:firstLineChars="200"/>
    </w:pPr>
    <w:rPr>
      <w:rFonts w:ascii="宋体" w:hAnsi="宋体" w:eastAsia="宋体" w:cs="Times New Roman"/>
      <w:b/>
      <w:kern w:val="2"/>
      <w:sz w:val="24"/>
      <w:szCs w:val="24"/>
      <w:lang w:val="en-US" w:eastAsia="zh-CN" w:bidi="ar-SA"/>
    </w:rPr>
  </w:style>
  <w:style w:type="character" w:customStyle="1" w:styleId="218">
    <w:name w:val="(1) 标题 Char"/>
    <w:link w:val="217"/>
    <w:qFormat/>
    <w:uiPriority w:val="4"/>
    <w:rPr>
      <w:rFonts w:ascii="宋体" w:hAnsi="宋体" w:eastAsia="宋体" w:cs="Times New Roman"/>
      <w:b/>
      <w:sz w:val="24"/>
      <w:szCs w:val="24"/>
    </w:rPr>
  </w:style>
  <w:style w:type="paragraph" w:customStyle="1" w:styleId="219">
    <w:name w:val="表内文字6标"/>
    <w:link w:val="220"/>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20">
    <w:name w:val="表内文字6标 Char"/>
    <w:link w:val="219"/>
    <w:qFormat/>
    <w:uiPriority w:val="7"/>
    <w:rPr>
      <w:rFonts w:ascii="Times New Roman" w:hAnsi="Times New Roman" w:eastAsia="宋体" w:cs="Times New Roman"/>
      <w:bCs/>
      <w:color w:val="000000"/>
      <w:szCs w:val="21"/>
    </w:rPr>
  </w:style>
  <w:style w:type="table" w:customStyle="1" w:styleId="221">
    <w:name w:val="网格型11"/>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2">
    <w:name w:val="正文文本 Char"/>
    <w:qFormat/>
    <w:uiPriority w:val="0"/>
    <w:rPr>
      <w:kern w:val="2"/>
      <w:sz w:val="21"/>
      <w:szCs w:val="22"/>
    </w:rPr>
  </w:style>
  <w:style w:type="character" w:customStyle="1" w:styleId="223">
    <w:name w:val="fontstyle01"/>
    <w:qFormat/>
    <w:uiPriority w:val="0"/>
    <w:rPr>
      <w:rFonts w:hint="eastAsia" w:ascii="宋体" w:hAnsi="宋体" w:eastAsia="宋体"/>
      <w:color w:val="000000"/>
      <w:sz w:val="24"/>
      <w:szCs w:val="24"/>
    </w:rPr>
  </w:style>
  <w:style w:type="character" w:customStyle="1" w:styleId="224">
    <w:name w:val="fontstyle21"/>
    <w:qFormat/>
    <w:uiPriority w:val="0"/>
    <w:rPr>
      <w:rFonts w:hint="default" w:ascii="Arial" w:hAnsi="Arial" w:cs="Arial"/>
      <w:color w:val="000000"/>
      <w:sz w:val="24"/>
      <w:szCs w:val="24"/>
    </w:rPr>
  </w:style>
  <w:style w:type="character" w:customStyle="1" w:styleId="225">
    <w:name w:val="fontstyle11"/>
    <w:qFormat/>
    <w:uiPriority w:val="0"/>
    <w:rPr>
      <w:rFonts w:hint="default" w:ascii="Arial" w:hAnsi="Arial" w:cs="Arial"/>
      <w:color w:val="000000"/>
      <w:sz w:val="24"/>
      <w:szCs w:val="24"/>
    </w:rPr>
  </w:style>
  <w:style w:type="paragraph" w:customStyle="1" w:styleId="226">
    <w:name w:val="样式 k 正文 + 首行缩进:  2 字符"/>
    <w:basedOn w:val="212"/>
    <w:qFormat/>
    <w:uiPriority w:val="0"/>
    <w:pPr>
      <w:snapToGrid w:val="0"/>
      <w:ind w:firstLine="480"/>
    </w:pPr>
    <w:rPr>
      <w:rFonts w:cs="宋体"/>
      <w:kern w:val="2"/>
    </w:rPr>
  </w:style>
  <w:style w:type="paragraph" w:customStyle="1" w:styleId="227">
    <w:name w:val="虎.表列表"/>
    <w:basedOn w:val="1"/>
    <w:link w:val="228"/>
    <w:qFormat/>
    <w:uiPriority w:val="0"/>
    <w:pPr>
      <w:spacing w:line="240" w:lineRule="auto"/>
      <w:ind w:left="562" w:firstLine="0" w:firstLineChars="0"/>
    </w:pPr>
    <w:rPr>
      <w:rFonts w:cs="黑体"/>
      <w:sz w:val="21"/>
      <w:szCs w:val="21"/>
    </w:rPr>
  </w:style>
  <w:style w:type="character" w:customStyle="1" w:styleId="228">
    <w:name w:val="虎.表列表 Char"/>
    <w:link w:val="227"/>
    <w:qFormat/>
    <w:uiPriority w:val="0"/>
    <w:rPr>
      <w:rFonts w:ascii="Times New Roman" w:hAnsi="Times New Roman" w:eastAsia="宋体" w:cs="黑体"/>
      <w:szCs w:val="21"/>
    </w:rPr>
  </w:style>
  <w:style w:type="paragraph" w:customStyle="1" w:styleId="229">
    <w:name w:val="虎.表正文"/>
    <w:basedOn w:val="1"/>
    <w:link w:val="230"/>
    <w:qFormat/>
    <w:uiPriority w:val="0"/>
    <w:pPr>
      <w:spacing w:line="240" w:lineRule="auto"/>
      <w:ind w:firstLine="0" w:firstLineChars="0"/>
      <w:jc w:val="center"/>
    </w:pPr>
    <w:rPr>
      <w:kern w:val="0"/>
      <w:sz w:val="21"/>
      <w:szCs w:val="21"/>
    </w:rPr>
  </w:style>
  <w:style w:type="character" w:customStyle="1" w:styleId="230">
    <w:name w:val="虎.表正文 Char"/>
    <w:link w:val="229"/>
    <w:qFormat/>
    <w:uiPriority w:val="0"/>
    <w:rPr>
      <w:rFonts w:ascii="Times New Roman" w:hAnsi="Times New Roman" w:eastAsia="宋体" w:cs="Times New Roman"/>
      <w:kern w:val="0"/>
      <w:szCs w:val="21"/>
    </w:rPr>
  </w:style>
  <w:style w:type="paragraph" w:customStyle="1" w:styleId="231">
    <w:name w:val="无间隔2"/>
    <w:basedOn w:val="1"/>
    <w:next w:val="1"/>
    <w:qFormat/>
    <w:uiPriority w:val="1"/>
    <w:rPr>
      <w:rFonts w:ascii="宋体" w:hAnsi="宋体"/>
      <w:b/>
      <w:szCs w:val="24"/>
    </w:rPr>
  </w:style>
  <w:style w:type="paragraph" w:customStyle="1" w:styleId="232">
    <w:name w:val="虎.图表名"/>
    <w:basedOn w:val="1"/>
    <w:next w:val="204"/>
    <w:link w:val="233"/>
    <w:qFormat/>
    <w:uiPriority w:val="0"/>
    <w:pPr>
      <w:ind w:firstLine="0" w:firstLineChars="0"/>
      <w:jc w:val="center"/>
    </w:pPr>
    <w:rPr>
      <w:rFonts w:cs="黑体"/>
      <w:b/>
      <w:szCs w:val="21"/>
    </w:rPr>
  </w:style>
  <w:style w:type="character" w:customStyle="1" w:styleId="233">
    <w:name w:val="虎.图表名 Char"/>
    <w:link w:val="232"/>
    <w:qFormat/>
    <w:uiPriority w:val="0"/>
    <w:rPr>
      <w:rFonts w:ascii="Times New Roman" w:hAnsi="Times New Roman" w:eastAsia="宋体" w:cs="黑体"/>
      <w:b/>
      <w:sz w:val="24"/>
      <w:szCs w:val="21"/>
    </w:rPr>
  </w:style>
  <w:style w:type="paragraph" w:customStyle="1" w:styleId="234">
    <w:name w:val="虎.题注"/>
    <w:basedOn w:val="1"/>
    <w:next w:val="204"/>
    <w:link w:val="235"/>
    <w:qFormat/>
    <w:uiPriority w:val="0"/>
    <w:pPr>
      <w:spacing w:line="240" w:lineRule="auto"/>
      <w:ind w:firstLine="560" w:firstLineChars="0"/>
    </w:pPr>
    <w:rPr>
      <w:rFonts w:cs="黑体"/>
      <w:b/>
      <w:sz w:val="28"/>
    </w:rPr>
  </w:style>
  <w:style w:type="character" w:customStyle="1" w:styleId="235">
    <w:name w:val="虎.题注 Char"/>
    <w:link w:val="234"/>
    <w:qFormat/>
    <w:uiPriority w:val="0"/>
    <w:rPr>
      <w:rFonts w:ascii="Times New Roman" w:hAnsi="Times New Roman" w:eastAsia="宋体" w:cs="黑体"/>
      <w:b/>
      <w:sz w:val="28"/>
    </w:rPr>
  </w:style>
  <w:style w:type="paragraph" w:customStyle="1" w:styleId="236">
    <w:name w:val="1.1 标题"/>
    <w:next w:val="237"/>
    <w:link w:val="238"/>
    <w:qFormat/>
    <w:uiPriority w:val="1"/>
    <w:pPr>
      <w:numPr>
        <w:ilvl w:val="1"/>
        <w:numId w:val="9"/>
      </w:numPr>
      <w:snapToGrid w:val="0"/>
      <w:spacing w:line="360" w:lineRule="auto"/>
      <w:outlineLvl w:val="1"/>
    </w:pPr>
    <w:rPr>
      <w:rFonts w:ascii="Times New Roman" w:hAnsi="Times New Roman" w:eastAsia="宋体" w:cs="Times New Roman"/>
      <w:b/>
      <w:color w:val="215868"/>
      <w:kern w:val="2"/>
      <w:sz w:val="24"/>
      <w:szCs w:val="24"/>
      <w:lang w:val="en-US" w:eastAsia="zh-CN" w:bidi="ar-SA"/>
    </w:rPr>
  </w:style>
  <w:style w:type="paragraph" w:customStyle="1" w:styleId="237">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character" w:customStyle="1" w:styleId="238">
    <w:name w:val="1.1 标题 Char"/>
    <w:link w:val="236"/>
    <w:qFormat/>
    <w:uiPriority w:val="1"/>
    <w:rPr>
      <w:rFonts w:ascii="Times New Roman" w:hAnsi="Times New Roman" w:eastAsia="宋体" w:cs="Times New Roman"/>
      <w:b/>
      <w:color w:val="215868"/>
      <w:sz w:val="24"/>
      <w:szCs w:val="24"/>
    </w:rPr>
  </w:style>
  <w:style w:type="paragraph" w:customStyle="1" w:styleId="239">
    <w:name w:val="1.1.1 标题"/>
    <w:next w:val="212"/>
    <w:link w:val="240"/>
    <w:qFormat/>
    <w:uiPriority w:val="2"/>
    <w:pPr>
      <w:numPr>
        <w:ilvl w:val="2"/>
        <w:numId w:val="9"/>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240">
    <w:name w:val="1.1.1 标题 Char"/>
    <w:link w:val="239"/>
    <w:qFormat/>
    <w:uiPriority w:val="2"/>
    <w:rPr>
      <w:rFonts w:ascii="Times New Roman" w:hAnsi="Times New Roman" w:eastAsia="宋体" w:cs="Times New Roman"/>
      <w:b/>
      <w:color w:val="215868"/>
      <w:sz w:val="24"/>
      <w:szCs w:val="24"/>
    </w:rPr>
  </w:style>
  <w:style w:type="paragraph" w:customStyle="1" w:styleId="241">
    <w:name w:val="1.1.1.1 标题"/>
    <w:next w:val="212"/>
    <w:link w:val="242"/>
    <w:qFormat/>
    <w:uiPriority w:val="3"/>
    <w:pPr>
      <w:numPr>
        <w:ilvl w:val="3"/>
        <w:numId w:val="9"/>
      </w:numPr>
      <w:snapToGrid w:val="0"/>
      <w:spacing w:line="360" w:lineRule="auto"/>
      <w:outlineLvl w:val="3"/>
    </w:pPr>
    <w:rPr>
      <w:rFonts w:ascii="Times New Roman" w:hAnsi="Times New Roman" w:eastAsia="宋体" w:cs="Times New Roman"/>
      <w:b/>
      <w:color w:val="215868"/>
      <w:kern w:val="2"/>
      <w:sz w:val="24"/>
      <w:szCs w:val="24"/>
      <w:lang w:val="en-US" w:eastAsia="zh-CN" w:bidi="ar-SA"/>
    </w:rPr>
  </w:style>
  <w:style w:type="character" w:customStyle="1" w:styleId="242">
    <w:name w:val="1.1.1.1 标题 Char"/>
    <w:link w:val="241"/>
    <w:qFormat/>
    <w:uiPriority w:val="3"/>
    <w:rPr>
      <w:rFonts w:ascii="Times New Roman" w:hAnsi="Times New Roman" w:eastAsia="宋体" w:cs="Times New Roman"/>
      <w:b/>
      <w:color w:val="215868"/>
      <w:sz w:val="24"/>
      <w:szCs w:val="24"/>
    </w:rPr>
  </w:style>
  <w:style w:type="paragraph" w:customStyle="1" w:styleId="243">
    <w:name w:val="1 标题"/>
    <w:next w:val="237"/>
    <w:link w:val="244"/>
    <w:qFormat/>
    <w:uiPriority w:val="0"/>
    <w:pPr>
      <w:numPr>
        <w:ilvl w:val="0"/>
        <w:numId w:val="9"/>
      </w:numPr>
      <w:snapToGrid w:val="0"/>
      <w:spacing w:line="360" w:lineRule="auto"/>
      <w:outlineLvl w:val="0"/>
    </w:pPr>
    <w:rPr>
      <w:rFonts w:ascii="Times New Roman" w:hAnsi="Times New Roman" w:eastAsia="宋体" w:cs="Times New Roman"/>
      <w:b/>
      <w:color w:val="215868"/>
      <w:kern w:val="2"/>
      <w:sz w:val="28"/>
      <w:szCs w:val="28"/>
      <w:lang w:val="en-US" w:eastAsia="zh-CN" w:bidi="ar-SA"/>
    </w:rPr>
  </w:style>
  <w:style w:type="character" w:customStyle="1" w:styleId="244">
    <w:name w:val="1 标题 Char"/>
    <w:link w:val="243"/>
    <w:qFormat/>
    <w:uiPriority w:val="0"/>
    <w:rPr>
      <w:rFonts w:ascii="Times New Roman" w:hAnsi="Times New Roman" w:eastAsia="宋体" w:cs="Times New Roman"/>
      <w:b/>
      <w:color w:val="215868"/>
      <w:sz w:val="28"/>
      <w:szCs w:val="28"/>
    </w:rPr>
  </w:style>
  <w:style w:type="paragraph" w:customStyle="1" w:styleId="245">
    <w:name w:val="xl24"/>
    <w:basedOn w:val="1"/>
    <w:qFormat/>
    <w:uiPriority w:val="0"/>
    <w:pPr>
      <w:widowControl/>
      <w:pBdr>
        <w:right w:val="single" w:color="auto" w:sz="4" w:space="0"/>
      </w:pBdr>
      <w:spacing w:before="100" w:beforeAutospacing="1" w:after="100" w:afterAutospacing="1" w:line="240" w:lineRule="auto"/>
      <w:ind w:firstLine="0" w:firstLineChars="0"/>
      <w:jc w:val="left"/>
    </w:pPr>
    <w:rPr>
      <w:kern w:val="0"/>
      <w:szCs w:val="24"/>
    </w:rPr>
  </w:style>
  <w:style w:type="paragraph" w:customStyle="1" w:styleId="246">
    <w:name w:val="xl43"/>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kern w:val="0"/>
      <w:szCs w:val="20"/>
    </w:rPr>
  </w:style>
  <w:style w:type="paragraph" w:customStyle="1" w:styleId="247">
    <w:name w:val="正文样式"/>
    <w:basedOn w:val="1"/>
    <w:link w:val="248"/>
    <w:qFormat/>
    <w:uiPriority w:val="0"/>
    <w:rPr>
      <w:rFonts w:cs="宋体"/>
      <w:szCs w:val="24"/>
    </w:rPr>
  </w:style>
  <w:style w:type="character" w:customStyle="1" w:styleId="248">
    <w:name w:val="正文样式 Char"/>
    <w:link w:val="247"/>
    <w:qFormat/>
    <w:uiPriority w:val="0"/>
    <w:rPr>
      <w:rFonts w:ascii="Times New Roman" w:hAnsi="Times New Roman" w:eastAsia="宋体" w:cs="宋体"/>
      <w:sz w:val="24"/>
      <w:szCs w:val="24"/>
    </w:rPr>
  </w:style>
  <w:style w:type="paragraph" w:customStyle="1" w:styleId="249">
    <w:name w:val="p16"/>
    <w:basedOn w:val="1"/>
    <w:qFormat/>
    <w:uiPriority w:val="0"/>
    <w:pPr>
      <w:widowControl/>
      <w:spacing w:line="240" w:lineRule="auto"/>
      <w:ind w:firstLine="0" w:firstLineChars="0"/>
    </w:pPr>
    <w:rPr>
      <w:rFonts w:ascii="宋体" w:hAnsi="宋体" w:cs="宋体"/>
      <w:kern w:val="0"/>
      <w:sz w:val="21"/>
      <w:szCs w:val="21"/>
    </w:rPr>
  </w:style>
  <w:style w:type="paragraph" w:customStyle="1" w:styleId="250">
    <w:name w:val="p18"/>
    <w:basedOn w:val="1"/>
    <w:qFormat/>
    <w:uiPriority w:val="0"/>
    <w:pPr>
      <w:widowControl/>
      <w:ind w:firstLine="420" w:firstLineChars="0"/>
    </w:pPr>
    <w:rPr>
      <w:kern w:val="0"/>
      <w:szCs w:val="24"/>
    </w:rPr>
  </w:style>
  <w:style w:type="table" w:customStyle="1" w:styleId="251">
    <w:name w:val="网格型12"/>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2">
    <w:name w:val="表格字体居中"/>
    <w:basedOn w:val="1"/>
    <w:qFormat/>
    <w:uiPriority w:val="0"/>
    <w:pPr>
      <w:widowControl/>
      <w:spacing w:line="240" w:lineRule="auto"/>
      <w:ind w:firstLine="0" w:firstLineChars="0"/>
      <w:jc w:val="center"/>
    </w:pPr>
    <w:rPr>
      <w:rFonts w:ascii="宋体" w:hAnsi="宋体" w:cs="宋体"/>
      <w:kern w:val="0"/>
      <w:szCs w:val="24"/>
      <w:lang w:eastAsia="en-US" w:bidi="en-US"/>
    </w:rPr>
  </w:style>
  <w:style w:type="character" w:customStyle="1" w:styleId="253">
    <w:name w:val="HZMB正文 Char Char"/>
    <w:link w:val="254"/>
    <w:qFormat/>
    <w:uiPriority w:val="0"/>
    <w:rPr>
      <w:b/>
      <w:sz w:val="24"/>
      <w:szCs w:val="28"/>
      <w:lang w:eastAsia="en-US" w:bidi="en-US"/>
    </w:rPr>
  </w:style>
  <w:style w:type="paragraph" w:customStyle="1" w:styleId="254">
    <w:name w:val="HZMB正文"/>
    <w:basedOn w:val="1"/>
    <w:link w:val="253"/>
    <w:qFormat/>
    <w:uiPriority w:val="0"/>
    <w:pPr>
      <w:widowControl/>
      <w:adjustRightInd w:val="0"/>
      <w:snapToGrid w:val="0"/>
      <w:spacing w:line="240" w:lineRule="auto"/>
      <w:ind w:firstLine="0" w:firstLineChars="0"/>
      <w:jc w:val="center"/>
    </w:pPr>
    <w:rPr>
      <w:rFonts w:asciiTheme="minorHAnsi" w:hAnsiTheme="minorHAnsi" w:eastAsiaTheme="minorEastAsia" w:cstheme="minorBidi"/>
      <w:b/>
      <w:szCs w:val="28"/>
      <w:lang w:eastAsia="en-US" w:bidi="en-US"/>
    </w:rPr>
  </w:style>
  <w:style w:type="character" w:customStyle="1" w:styleId="255">
    <w:name w:val="表格字体 Char"/>
    <w:link w:val="256"/>
    <w:qFormat/>
    <w:uiPriority w:val="0"/>
    <w:rPr>
      <w:szCs w:val="21"/>
    </w:rPr>
  </w:style>
  <w:style w:type="paragraph" w:customStyle="1" w:styleId="256">
    <w:name w:val="表格字体"/>
    <w:basedOn w:val="1"/>
    <w:next w:val="61"/>
    <w:link w:val="255"/>
    <w:qFormat/>
    <w:uiPriority w:val="0"/>
    <w:pPr>
      <w:widowControl/>
      <w:spacing w:line="240" w:lineRule="atLeast"/>
      <w:ind w:firstLine="0" w:firstLineChars="0"/>
      <w:jc w:val="left"/>
    </w:pPr>
    <w:rPr>
      <w:rFonts w:asciiTheme="minorHAnsi" w:hAnsiTheme="minorHAnsi" w:eastAsiaTheme="minorEastAsia" w:cstheme="minorBidi"/>
      <w:sz w:val="21"/>
      <w:szCs w:val="21"/>
    </w:rPr>
  </w:style>
  <w:style w:type="paragraph" w:customStyle="1" w:styleId="257">
    <w:name w:val="样式 表格字体 + 小五 左侧:  0 厘米 悬挂缩进: 1 字符 行距: 固定值 13 磅"/>
    <w:basedOn w:val="256"/>
    <w:qFormat/>
    <w:uiPriority w:val="0"/>
    <w:pPr>
      <w:spacing w:line="260" w:lineRule="exact"/>
    </w:pPr>
    <w:rPr>
      <w:rFonts w:cs="宋体"/>
      <w:sz w:val="18"/>
      <w:szCs w:val="20"/>
      <w:lang w:val="zh-CN"/>
    </w:rPr>
  </w:style>
  <w:style w:type="character" w:customStyle="1" w:styleId="258">
    <w:name w:val="Table Title Char"/>
    <w:link w:val="259"/>
    <w:qFormat/>
    <w:uiPriority w:val="0"/>
    <w:rPr>
      <w:b/>
      <w:sz w:val="24"/>
      <w:szCs w:val="24"/>
    </w:rPr>
  </w:style>
  <w:style w:type="paragraph" w:customStyle="1" w:styleId="259">
    <w:name w:val="Table Title"/>
    <w:basedOn w:val="1"/>
    <w:link w:val="258"/>
    <w:qFormat/>
    <w:uiPriority w:val="0"/>
    <w:pPr>
      <w:snapToGrid w:val="0"/>
      <w:spacing w:line="240" w:lineRule="auto"/>
      <w:ind w:firstLine="0" w:firstLineChars="0"/>
      <w:jc w:val="center"/>
    </w:pPr>
    <w:rPr>
      <w:rFonts w:asciiTheme="minorHAnsi" w:hAnsiTheme="minorHAnsi" w:eastAsiaTheme="minorEastAsia" w:cstheme="minorBidi"/>
      <w:b/>
      <w:szCs w:val="24"/>
    </w:rPr>
  </w:style>
  <w:style w:type="character" w:customStyle="1" w:styleId="260">
    <w:name w:val="批注主题 Char1"/>
    <w:semiHidden/>
    <w:qFormat/>
    <w:uiPriority w:val="99"/>
    <w:rPr>
      <w:b/>
      <w:bCs/>
      <w:kern w:val="2"/>
      <w:sz w:val="21"/>
      <w:szCs w:val="22"/>
    </w:rPr>
  </w:style>
  <w:style w:type="paragraph" w:customStyle="1" w:styleId="261">
    <w:name w:val="方案正文"/>
    <w:qFormat/>
    <w:uiPriority w:val="0"/>
    <w:pPr>
      <w:widowControl w:val="0"/>
      <w:spacing w:line="360" w:lineRule="auto"/>
      <w:ind w:firstLine="200" w:firstLineChars="200"/>
      <w:jc w:val="both"/>
    </w:pPr>
    <w:rPr>
      <w:rFonts w:ascii="宋体" w:hAnsi="宋体" w:eastAsia="宋体" w:cs="Times New Roman"/>
      <w:kern w:val="0"/>
      <w:sz w:val="24"/>
      <w:szCs w:val="22"/>
      <w:lang w:val="en-US" w:eastAsia="zh-CN" w:bidi="ar-SA"/>
    </w:rPr>
  </w:style>
  <w:style w:type="character" w:customStyle="1" w:styleId="262">
    <w:name w:val="批注文字 Char"/>
    <w:qFormat/>
    <w:uiPriority w:val="0"/>
    <w:rPr>
      <w:kern w:val="2"/>
      <w:sz w:val="21"/>
      <w:szCs w:val="22"/>
    </w:rPr>
  </w:style>
  <w:style w:type="character" w:customStyle="1" w:styleId="263">
    <w:name w:val="font31"/>
    <w:qFormat/>
    <w:uiPriority w:val="0"/>
    <w:rPr>
      <w:rFonts w:ascii="font-weight : 400" w:hAnsi="font-weight : 400" w:eastAsia="font-weight : 400" w:cs="font-weight : 400"/>
      <w:color w:val="000000"/>
      <w:sz w:val="16"/>
      <w:szCs w:val="16"/>
      <w:u w:val="none"/>
    </w:rPr>
  </w:style>
  <w:style w:type="character" w:customStyle="1" w:styleId="264">
    <w:name w:val="font11"/>
    <w:qFormat/>
    <w:uiPriority w:val="0"/>
    <w:rPr>
      <w:rFonts w:ascii="微软雅黑" w:hAnsi="微软雅黑" w:eastAsia="微软雅黑" w:cs="微软雅黑"/>
      <w:color w:val="000000"/>
      <w:sz w:val="16"/>
      <w:szCs w:val="16"/>
      <w:u w:val="none"/>
    </w:rPr>
  </w:style>
  <w:style w:type="character" w:customStyle="1" w:styleId="265">
    <w:name w:val="批注主题 字符1"/>
    <w:semiHidden/>
    <w:qFormat/>
    <w:uiPriority w:val="0"/>
    <w:rPr>
      <w:rFonts w:ascii="Calibri" w:hAnsi="Calibri" w:eastAsia="宋体" w:cs="Times New Roman"/>
      <w:b/>
      <w:bCs/>
    </w:rPr>
  </w:style>
  <w:style w:type="character" w:customStyle="1" w:styleId="266">
    <w:name w:val="批注主题 Char2"/>
    <w:semiHidden/>
    <w:qFormat/>
    <w:uiPriority w:val="99"/>
    <w:rPr>
      <w:b/>
      <w:bCs/>
      <w:kern w:val="2"/>
      <w:sz w:val="21"/>
      <w:szCs w:val="22"/>
    </w:rPr>
  </w:style>
  <w:style w:type="paragraph" w:customStyle="1" w:styleId="267">
    <w:name w:val="aa"/>
    <w:basedOn w:val="1"/>
    <w:qFormat/>
    <w:uiPriority w:val="0"/>
    <w:pPr>
      <w:ind w:firstLine="0" w:firstLineChars="0"/>
    </w:pPr>
    <w:rPr>
      <w:sz w:val="21"/>
      <w:szCs w:val="24"/>
    </w:rPr>
  </w:style>
  <w:style w:type="character" w:customStyle="1" w:styleId="268">
    <w:name w:val="正正文 Char"/>
    <w:link w:val="269"/>
    <w:qFormat/>
    <w:uiPriority w:val="0"/>
    <w:rPr>
      <w:rFonts w:cs="Arial"/>
      <w:bCs/>
      <w:sz w:val="24"/>
      <w:szCs w:val="24"/>
    </w:rPr>
  </w:style>
  <w:style w:type="paragraph" w:customStyle="1" w:styleId="269">
    <w:name w:val="正正文"/>
    <w:basedOn w:val="1"/>
    <w:link w:val="268"/>
    <w:qFormat/>
    <w:uiPriority w:val="0"/>
    <w:pPr>
      <w:ind w:firstLine="480"/>
    </w:pPr>
    <w:rPr>
      <w:rFonts w:cs="Arial" w:asciiTheme="minorHAnsi" w:hAnsiTheme="minorHAnsi" w:eastAsiaTheme="minorEastAsia"/>
      <w:bCs/>
      <w:szCs w:val="24"/>
    </w:rPr>
  </w:style>
  <w:style w:type="paragraph" w:customStyle="1" w:styleId="270">
    <w:name w:val="样式 Arial 小四 段前: 7.8 磅 行距: 1.5 倍行距"/>
    <w:basedOn w:val="1"/>
    <w:qFormat/>
    <w:uiPriority w:val="0"/>
    <w:rPr>
      <w:rFonts w:ascii="Arial" w:hAnsi="Arial" w:cs="宋体"/>
      <w:szCs w:val="20"/>
    </w:rPr>
  </w:style>
  <w:style w:type="paragraph" w:customStyle="1" w:styleId="271">
    <w:name w:val="表"/>
    <w:next w:val="1"/>
    <w:link w:val="272"/>
    <w:qFormat/>
    <w:uiPriority w:val="0"/>
    <w:pPr>
      <w:jc w:val="center"/>
    </w:pPr>
    <w:rPr>
      <w:rFonts w:ascii="宋体" w:hAnsi="宋体" w:eastAsia="宋体" w:cs="Times New Roman"/>
      <w:b/>
      <w:color w:val="000000"/>
      <w:kern w:val="0"/>
      <w:sz w:val="21"/>
      <w:szCs w:val="21"/>
      <w:lang w:val="en-US" w:eastAsia="zh-CN" w:bidi="ar-SA"/>
    </w:rPr>
  </w:style>
  <w:style w:type="character" w:customStyle="1" w:styleId="272">
    <w:name w:val="表 Char"/>
    <w:link w:val="271"/>
    <w:qFormat/>
    <w:locked/>
    <w:uiPriority w:val="0"/>
    <w:rPr>
      <w:rFonts w:ascii="宋体" w:hAnsi="宋体" w:eastAsia="宋体" w:cs="Times New Roman"/>
      <w:b/>
      <w:color w:val="000000"/>
      <w:kern w:val="0"/>
      <w:szCs w:val="21"/>
    </w:rPr>
  </w:style>
  <w:style w:type="paragraph" w:customStyle="1" w:styleId="273">
    <w:name w:val="图标号"/>
    <w:basedOn w:val="1"/>
    <w:qFormat/>
    <w:uiPriority w:val="0"/>
    <w:pPr>
      <w:spacing w:beforeLines="50" w:afterLines="50" w:line="240" w:lineRule="auto"/>
      <w:ind w:firstLine="0" w:firstLineChars="0"/>
      <w:jc w:val="center"/>
    </w:pPr>
    <w:rPr>
      <w:rFonts w:ascii="Calibri" w:hAnsi="Calibri"/>
      <w:sz w:val="21"/>
    </w:rPr>
  </w:style>
  <w:style w:type="paragraph" w:customStyle="1" w:styleId="274">
    <w:name w:val="表头"/>
    <w:basedOn w:val="275"/>
    <w:link w:val="276"/>
    <w:qFormat/>
    <w:uiPriority w:val="0"/>
    <w:pPr>
      <w:spacing w:line="300" w:lineRule="auto"/>
    </w:pPr>
    <w:rPr>
      <w:rFonts w:ascii="Calibri" w:hAnsi="Calibri"/>
      <w:color w:val="auto"/>
      <w:kern w:val="2"/>
    </w:rPr>
  </w:style>
  <w:style w:type="paragraph" w:customStyle="1" w:styleId="275">
    <w:name w:val="表格方字"/>
    <w:basedOn w:val="1"/>
    <w:qFormat/>
    <w:uiPriority w:val="0"/>
    <w:pPr>
      <w:adjustRightInd w:val="0"/>
      <w:spacing w:before="60" w:after="60" w:line="420" w:lineRule="atLeast"/>
      <w:jc w:val="left"/>
      <w:textAlignment w:val="baseline"/>
    </w:pPr>
    <w:rPr>
      <w:kern w:val="0"/>
      <w:sz w:val="21"/>
      <w:szCs w:val="20"/>
    </w:rPr>
  </w:style>
  <w:style w:type="character" w:customStyle="1" w:styleId="276">
    <w:name w:val="表头 Char"/>
    <w:link w:val="274"/>
    <w:qFormat/>
    <w:uiPriority w:val="0"/>
    <w:rPr>
      <w:rFonts w:ascii="Calibri" w:hAnsi="Calibri" w:eastAsia="宋体" w:cs="Times New Roman"/>
      <w:b/>
      <w:szCs w:val="21"/>
    </w:rPr>
  </w:style>
  <w:style w:type="paragraph" w:customStyle="1" w:styleId="277">
    <w:name w:val="表头1"/>
    <w:basedOn w:val="1"/>
    <w:qFormat/>
    <w:uiPriority w:val="0"/>
    <w:pPr>
      <w:ind w:firstLine="482" w:firstLineChars="0"/>
      <w:jc w:val="right"/>
    </w:pPr>
    <w:rPr>
      <w:rFonts w:ascii="宋体" w:hAnsi="宋体"/>
      <w:b/>
      <w:sz w:val="21"/>
    </w:rPr>
  </w:style>
  <w:style w:type="table" w:customStyle="1" w:styleId="278">
    <w:name w:val="TableGrid"/>
    <w:qFormat/>
    <w:uiPriority w:val="0"/>
    <w:rPr>
      <w:rFonts w:ascii="Calibri" w:hAnsi="Calibri" w:eastAsia="宋体" w:cs="Times New Roman"/>
    </w:rPr>
    <w:tblPr>
      <w:tblCellMar>
        <w:top w:w="0" w:type="dxa"/>
        <w:left w:w="0" w:type="dxa"/>
        <w:bottom w:w="0" w:type="dxa"/>
        <w:right w:w="0" w:type="dxa"/>
      </w:tblCellMar>
    </w:tblPr>
  </w:style>
  <w:style w:type="paragraph" w:customStyle="1" w:styleId="279">
    <w:name w:val="二级标题"/>
    <w:basedOn w:val="1"/>
    <w:link w:val="280"/>
    <w:qFormat/>
    <w:uiPriority w:val="1"/>
    <w:pPr>
      <w:ind w:firstLine="0" w:firstLineChars="0"/>
      <w:outlineLvl w:val="1"/>
    </w:pPr>
    <w:rPr>
      <w:rFonts w:ascii="宋体" w:hAnsi="宋体"/>
      <w:b/>
      <w:szCs w:val="24"/>
    </w:rPr>
  </w:style>
  <w:style w:type="character" w:customStyle="1" w:styleId="280">
    <w:name w:val="二级标题 Char"/>
    <w:link w:val="279"/>
    <w:qFormat/>
    <w:uiPriority w:val="1"/>
    <w:rPr>
      <w:rFonts w:ascii="宋体" w:hAnsi="宋体" w:eastAsia="宋体" w:cs="Times New Roman"/>
      <w:b/>
      <w:sz w:val="24"/>
      <w:szCs w:val="24"/>
    </w:rPr>
  </w:style>
  <w:style w:type="paragraph" w:customStyle="1" w:styleId="281">
    <w:name w:val="一级标题"/>
    <w:basedOn w:val="279"/>
    <w:link w:val="282"/>
    <w:qFormat/>
    <w:uiPriority w:val="0"/>
    <w:pPr>
      <w:outlineLvl w:val="0"/>
    </w:pPr>
    <w:rPr>
      <w:sz w:val="28"/>
      <w:szCs w:val="28"/>
    </w:rPr>
  </w:style>
  <w:style w:type="character" w:customStyle="1" w:styleId="282">
    <w:name w:val="一级标题 Char"/>
    <w:link w:val="281"/>
    <w:qFormat/>
    <w:uiPriority w:val="0"/>
    <w:rPr>
      <w:rFonts w:ascii="宋体" w:hAnsi="宋体" w:eastAsia="宋体" w:cs="Times New Roman"/>
      <w:b/>
      <w:sz w:val="28"/>
      <w:szCs w:val="28"/>
    </w:rPr>
  </w:style>
  <w:style w:type="paragraph" w:customStyle="1" w:styleId="283">
    <w:name w:val="三级标题"/>
    <w:basedOn w:val="1"/>
    <w:link w:val="284"/>
    <w:qFormat/>
    <w:uiPriority w:val="2"/>
    <w:pPr>
      <w:ind w:firstLine="0" w:firstLineChars="0"/>
      <w:outlineLvl w:val="2"/>
    </w:pPr>
    <w:rPr>
      <w:rFonts w:ascii="宋体" w:hAnsi="宋体"/>
      <w:b/>
      <w:szCs w:val="24"/>
    </w:rPr>
  </w:style>
  <w:style w:type="character" w:customStyle="1" w:styleId="284">
    <w:name w:val="三级标题 Char"/>
    <w:link w:val="283"/>
    <w:qFormat/>
    <w:uiPriority w:val="2"/>
    <w:rPr>
      <w:rFonts w:ascii="宋体" w:hAnsi="宋体" w:eastAsia="宋体" w:cs="Times New Roman"/>
      <w:b/>
      <w:sz w:val="24"/>
      <w:szCs w:val="24"/>
    </w:rPr>
  </w:style>
  <w:style w:type="paragraph" w:customStyle="1" w:styleId="285">
    <w:name w:val="四级标题"/>
    <w:basedOn w:val="1"/>
    <w:link w:val="286"/>
    <w:qFormat/>
    <w:uiPriority w:val="3"/>
    <w:pPr>
      <w:ind w:firstLine="0" w:firstLineChars="0"/>
      <w:outlineLvl w:val="3"/>
    </w:pPr>
    <w:rPr>
      <w:rFonts w:ascii="宋体" w:hAnsi="宋体"/>
      <w:b/>
      <w:szCs w:val="24"/>
    </w:rPr>
  </w:style>
  <w:style w:type="character" w:customStyle="1" w:styleId="286">
    <w:name w:val="四级标题 Char"/>
    <w:link w:val="285"/>
    <w:qFormat/>
    <w:uiPriority w:val="3"/>
    <w:rPr>
      <w:rFonts w:ascii="宋体" w:hAnsi="宋体" w:eastAsia="宋体" w:cs="Times New Roman"/>
      <w:b/>
      <w:sz w:val="24"/>
      <w:szCs w:val="24"/>
    </w:rPr>
  </w:style>
  <w:style w:type="paragraph" w:customStyle="1" w:styleId="287">
    <w:name w:val="五级标题"/>
    <w:basedOn w:val="1"/>
    <w:link w:val="288"/>
    <w:qFormat/>
    <w:uiPriority w:val="4"/>
    <w:pPr>
      <w:ind w:firstLine="482"/>
      <w:outlineLvl w:val="4"/>
    </w:pPr>
    <w:rPr>
      <w:rFonts w:ascii="宋体" w:hAnsi="宋体"/>
      <w:b/>
      <w:szCs w:val="24"/>
    </w:rPr>
  </w:style>
  <w:style w:type="character" w:customStyle="1" w:styleId="288">
    <w:name w:val="五级标题 Char"/>
    <w:link w:val="287"/>
    <w:qFormat/>
    <w:uiPriority w:val="4"/>
    <w:rPr>
      <w:rFonts w:ascii="宋体" w:hAnsi="宋体" w:eastAsia="宋体" w:cs="Times New Roman"/>
      <w:b/>
      <w:sz w:val="24"/>
      <w:szCs w:val="24"/>
    </w:rPr>
  </w:style>
  <w:style w:type="paragraph" w:customStyle="1" w:styleId="289">
    <w:name w:val="表格表头"/>
    <w:basedOn w:val="1"/>
    <w:next w:val="1"/>
    <w:qFormat/>
    <w:uiPriority w:val="0"/>
    <w:pPr>
      <w:widowControl/>
      <w:spacing w:line="240" w:lineRule="auto"/>
      <w:ind w:firstLine="0" w:firstLineChars="0"/>
      <w:jc w:val="center"/>
    </w:pPr>
    <w:rPr>
      <w:rFonts w:ascii="宋体" w:hAnsi="Calibri" w:cs="宋体"/>
      <w:b/>
      <w:bCs/>
      <w:kern w:val="0"/>
      <w:szCs w:val="24"/>
      <w:lang w:eastAsia="en-US" w:bidi="en-US"/>
    </w:rPr>
  </w:style>
  <w:style w:type="paragraph" w:customStyle="1" w:styleId="290">
    <w:name w:val="表格标题(竖排)"/>
    <w:basedOn w:val="289"/>
    <w:qFormat/>
    <w:uiPriority w:val="0"/>
    <w:pPr>
      <w:spacing w:line="240" w:lineRule="exact"/>
    </w:pPr>
  </w:style>
  <w:style w:type="character" w:customStyle="1" w:styleId="291">
    <w:name w:val="图表名称 Char Char"/>
    <w:qFormat/>
    <w:uiPriority w:val="0"/>
    <w:rPr>
      <w:rFonts w:ascii="宋体" w:hAnsi="宋体"/>
      <w:b/>
    </w:rPr>
  </w:style>
  <w:style w:type="paragraph" w:customStyle="1" w:styleId="292">
    <w:name w:val="k 1.XXX"/>
    <w:basedOn w:val="1"/>
    <w:next w:val="1"/>
    <w:qFormat/>
    <w:uiPriority w:val="0"/>
    <w:pPr>
      <w:ind w:firstLine="0" w:firstLineChars="0"/>
      <w:outlineLvl w:val="2"/>
    </w:pPr>
    <w:rPr>
      <w:b/>
    </w:rPr>
  </w:style>
  <w:style w:type="paragraph" w:customStyle="1" w:styleId="293">
    <w:name w:val="非Word图表居中"/>
    <w:basedOn w:val="1"/>
    <w:qFormat/>
    <w:uiPriority w:val="0"/>
    <w:pPr>
      <w:spacing w:line="437" w:lineRule="auto"/>
      <w:ind w:firstLine="0" w:firstLineChars="0"/>
      <w:jc w:val="center"/>
    </w:pPr>
    <w:rPr>
      <w:rFonts w:cs="宋体"/>
      <w:szCs w:val="20"/>
    </w:rPr>
  </w:style>
  <w:style w:type="paragraph" w:customStyle="1" w:styleId="294">
    <w:name w:val="1 Char Char Char Char Char Char1 Char Char Char1 Char Char Char Char"/>
    <w:basedOn w:val="1"/>
    <w:qFormat/>
    <w:uiPriority w:val="0"/>
    <w:pPr>
      <w:spacing w:line="240" w:lineRule="auto"/>
      <w:ind w:firstLine="0" w:firstLineChars="0"/>
    </w:pPr>
    <w:rPr>
      <w:sz w:val="21"/>
      <w:szCs w:val="24"/>
    </w:rPr>
  </w:style>
  <w:style w:type="paragraph" w:customStyle="1" w:styleId="295">
    <w:name w:val="表1"/>
    <w:basedOn w:val="37"/>
    <w:qFormat/>
    <w:uiPriority w:val="0"/>
    <w:pPr>
      <w:spacing w:line="360" w:lineRule="auto"/>
      <w:ind w:left="0" w:firstLine="0" w:firstLineChars="0"/>
      <w:contextualSpacing w:val="0"/>
      <w:jc w:val="center"/>
    </w:pPr>
    <w:rPr>
      <w:sz w:val="24"/>
      <w:szCs w:val="20"/>
    </w:rPr>
  </w:style>
  <w:style w:type="paragraph" w:customStyle="1" w:styleId="296">
    <w:name w:val="表格列项"/>
    <w:basedOn w:val="1"/>
    <w:qFormat/>
    <w:uiPriority w:val="0"/>
    <w:pPr>
      <w:widowControl/>
      <w:spacing w:line="240" w:lineRule="auto"/>
      <w:ind w:left="315" w:hanging="315" w:hangingChars="150"/>
      <w:jc w:val="left"/>
    </w:pPr>
    <w:rPr>
      <w:rFonts w:ascii="宋体" w:hAnsi="宋体" w:cs="宋体"/>
      <w:kern w:val="0"/>
      <w:sz w:val="21"/>
      <w:szCs w:val="20"/>
    </w:rPr>
  </w:style>
  <w:style w:type="paragraph" w:customStyle="1" w:styleId="297">
    <w:name w:val="xl33"/>
    <w:basedOn w:val="1"/>
    <w:qFormat/>
    <w:uiPriority w:val="0"/>
    <w:pPr>
      <w:widowControl/>
      <w:spacing w:before="100" w:beforeAutospacing="1" w:after="100" w:afterAutospacing="1" w:line="240" w:lineRule="auto"/>
      <w:ind w:firstLine="0" w:firstLineChars="0"/>
      <w:jc w:val="center"/>
      <w:textAlignment w:val="center"/>
    </w:pPr>
    <w:rPr>
      <w:rFonts w:ascii="宋体" w:hAnsi="宋体"/>
      <w:b/>
      <w:bCs/>
      <w:kern w:val="0"/>
      <w:sz w:val="44"/>
      <w:szCs w:val="44"/>
    </w:rPr>
  </w:style>
  <w:style w:type="paragraph" w:customStyle="1" w:styleId="298">
    <w:name w:val="图名表名"/>
    <w:basedOn w:val="1"/>
    <w:qFormat/>
    <w:uiPriority w:val="0"/>
    <w:pPr>
      <w:spacing w:line="439" w:lineRule="auto"/>
      <w:ind w:firstLine="0" w:firstLineChars="0"/>
      <w:jc w:val="center"/>
    </w:pPr>
    <w:rPr>
      <w:rFonts w:ascii="宋体" w:hAnsi="宋体" w:cs="宋体"/>
      <w:b/>
      <w:bCs/>
      <w:sz w:val="21"/>
      <w:szCs w:val="20"/>
    </w:rPr>
  </w:style>
  <w:style w:type="paragraph" w:customStyle="1" w:styleId="299">
    <w:name w:val="表中格式"/>
    <w:basedOn w:val="1"/>
    <w:qFormat/>
    <w:uiPriority w:val="0"/>
    <w:pPr>
      <w:spacing w:line="240" w:lineRule="auto"/>
      <w:ind w:firstLine="0" w:firstLineChars="0"/>
      <w:jc w:val="center"/>
    </w:pPr>
    <w:rPr>
      <w:sz w:val="21"/>
      <w:szCs w:val="24"/>
    </w:rPr>
  </w:style>
  <w:style w:type="paragraph" w:customStyle="1" w:styleId="300">
    <w:name w:val="公式"/>
    <w:basedOn w:val="1"/>
    <w:qFormat/>
    <w:uiPriority w:val="0"/>
    <w:pPr>
      <w:tabs>
        <w:tab w:val="center" w:pos="4080"/>
        <w:tab w:val="center" w:pos="8160"/>
      </w:tabs>
      <w:spacing w:line="240" w:lineRule="auto"/>
      <w:ind w:firstLine="0" w:firstLineChars="0"/>
    </w:pPr>
    <w:rPr>
      <w:rFonts w:ascii="Calibri" w:hAnsi="Calibri"/>
    </w:rPr>
  </w:style>
  <w:style w:type="character" w:customStyle="1" w:styleId="301">
    <w:name w:val="font41"/>
    <w:qFormat/>
    <w:uiPriority w:val="0"/>
    <w:rPr>
      <w:rFonts w:hint="default" w:ascii="Times New Roman" w:hAnsi="Times New Roman" w:cs="Times New Roman"/>
      <w:color w:val="000000"/>
      <w:sz w:val="21"/>
      <w:szCs w:val="21"/>
      <w:u w:val="none"/>
    </w:rPr>
  </w:style>
  <w:style w:type="character" w:customStyle="1" w:styleId="302">
    <w:name w:val="图表标题 Char Char"/>
    <w:link w:val="303"/>
    <w:qFormat/>
    <w:uiPriority w:val="0"/>
    <w:rPr>
      <w:rFonts w:eastAsia="黑体"/>
      <w:color w:val="0000FF"/>
    </w:rPr>
  </w:style>
  <w:style w:type="paragraph" w:customStyle="1" w:styleId="303">
    <w:name w:val="图表标题"/>
    <w:basedOn w:val="304"/>
    <w:link w:val="302"/>
    <w:qFormat/>
    <w:uiPriority w:val="0"/>
    <w:pPr>
      <w:adjustRightInd w:val="0"/>
      <w:snapToGrid w:val="0"/>
      <w:jc w:val="center"/>
    </w:pPr>
    <w:rPr>
      <w:rFonts w:eastAsia="黑体" w:asciiTheme="minorHAnsi" w:hAnsiTheme="minorHAnsi"/>
      <w:color w:val="0000FF"/>
      <w:sz w:val="21"/>
    </w:rPr>
  </w:style>
  <w:style w:type="paragraph" w:customStyle="1" w:styleId="304">
    <w:name w:val="正文1"/>
    <w:basedOn w:val="1"/>
    <w:qFormat/>
    <w:uiPriority w:val="0"/>
    <w:pPr>
      <w:overflowPunct w:val="0"/>
      <w:autoSpaceDE w:val="0"/>
      <w:adjustRightInd w:val="0"/>
      <w:snapToGrid w:val="0"/>
      <w:ind w:firstLine="510"/>
      <w:textAlignment w:val="center"/>
    </w:pPr>
    <w:rPr>
      <w:kern w:val="0"/>
      <w:szCs w:val="20"/>
    </w:rPr>
  </w:style>
  <w:style w:type="character" w:customStyle="1" w:styleId="305">
    <w:name w:val="font21"/>
    <w:qFormat/>
    <w:uiPriority w:val="0"/>
    <w:rPr>
      <w:rFonts w:hint="eastAsia" w:ascii="宋体" w:hAnsi="宋体" w:eastAsia="宋体" w:cs="宋体"/>
      <w:color w:val="000000"/>
      <w:sz w:val="21"/>
      <w:szCs w:val="21"/>
      <w:u w:val="none"/>
    </w:rPr>
  </w:style>
  <w:style w:type="character" w:customStyle="1" w:styleId="306">
    <w:name w:val="font01"/>
    <w:qFormat/>
    <w:uiPriority w:val="0"/>
    <w:rPr>
      <w:rFonts w:hint="default" w:ascii="Times New Roman" w:hAnsi="Times New Roman" w:cs="Times New Roman"/>
      <w:color w:val="000000"/>
      <w:sz w:val="21"/>
      <w:szCs w:val="21"/>
      <w:u w:val="none"/>
    </w:rPr>
  </w:style>
  <w:style w:type="character" w:customStyle="1" w:styleId="307">
    <w:name w:val="正文 仿宋_GB2312 四号"/>
    <w:qFormat/>
    <w:uiPriority w:val="0"/>
    <w:rPr>
      <w:rFonts w:ascii="仿宋_GB2312" w:eastAsia="仿宋_GB2312"/>
      <w:sz w:val="28"/>
      <w:vertAlign w:val="baseline"/>
    </w:rPr>
  </w:style>
  <w:style w:type="character" w:customStyle="1" w:styleId="308">
    <w:name w:val="题注 Char Char"/>
    <w:qFormat/>
    <w:uiPriority w:val="0"/>
    <w:rPr>
      <w:rFonts w:ascii="Times New Roman" w:hAnsi="Times New Roman" w:eastAsia="黑体"/>
      <w:b/>
      <w:color w:val="auto"/>
      <w:sz w:val="21"/>
    </w:rPr>
  </w:style>
  <w:style w:type="character" w:customStyle="1" w:styleId="309">
    <w:name w:val="font61"/>
    <w:qFormat/>
    <w:uiPriority w:val="0"/>
    <w:rPr>
      <w:rFonts w:hint="default" w:ascii="Times New Roman" w:hAnsi="Times New Roman" w:cs="Times New Roman"/>
      <w:b/>
      <w:color w:val="000000"/>
      <w:sz w:val="21"/>
      <w:szCs w:val="21"/>
      <w:u w:val="none"/>
    </w:rPr>
  </w:style>
  <w:style w:type="character" w:customStyle="1" w:styleId="310">
    <w:name w:val="font51"/>
    <w:qFormat/>
    <w:uiPriority w:val="0"/>
    <w:rPr>
      <w:rFonts w:hint="eastAsia" w:ascii="宋体" w:hAnsi="宋体" w:eastAsia="宋体" w:cs="宋体"/>
      <w:b/>
      <w:color w:val="000000"/>
      <w:sz w:val="21"/>
      <w:szCs w:val="21"/>
      <w:u w:val="none"/>
    </w:rPr>
  </w:style>
  <w:style w:type="paragraph" w:customStyle="1" w:styleId="311">
    <w:name w:val="修订1"/>
    <w:qFormat/>
    <w:uiPriority w:val="0"/>
    <w:rPr>
      <w:rFonts w:ascii="宋体" w:hAnsi="宋体" w:eastAsia="宋体" w:cs="Times New Roman"/>
      <w:kern w:val="2"/>
      <w:sz w:val="24"/>
      <w:szCs w:val="24"/>
      <w:lang w:val="en-US" w:eastAsia="zh-CN" w:bidi="ar-SA"/>
    </w:rPr>
  </w:style>
  <w:style w:type="paragraph" w:customStyle="1" w:styleId="312">
    <w:name w:val="表的标注"/>
    <w:basedOn w:val="21"/>
    <w:qFormat/>
    <w:uiPriority w:val="0"/>
    <w:pPr>
      <w:tabs>
        <w:tab w:val="clear" w:pos="4815"/>
      </w:tabs>
      <w:adjustRightInd w:val="0"/>
      <w:snapToGrid w:val="0"/>
      <w:spacing w:after="50"/>
      <w:ind w:firstLine="0" w:firstLineChars="0"/>
      <w:jc w:val="center"/>
    </w:pPr>
    <w:rPr>
      <w:rFonts w:ascii="宋体" w:hAnsi="宋体"/>
      <w:b/>
      <w:kern w:val="2"/>
      <w:sz w:val="21"/>
    </w:rPr>
  </w:style>
  <w:style w:type="character" w:customStyle="1" w:styleId="313">
    <w:name w:val="HTML 预设格式 字符1"/>
    <w:semiHidden/>
    <w:qFormat/>
    <w:uiPriority w:val="0"/>
    <w:rPr>
      <w:rFonts w:ascii="Courier New" w:hAnsi="Courier New" w:cs="Courier New"/>
      <w:sz w:val="20"/>
      <w:szCs w:val="20"/>
    </w:rPr>
  </w:style>
  <w:style w:type="character" w:customStyle="1" w:styleId="314">
    <w:name w:val="HTML 预设格式 Char1"/>
    <w:semiHidden/>
    <w:qFormat/>
    <w:uiPriority w:val="99"/>
    <w:rPr>
      <w:rFonts w:ascii="Courier New" w:hAnsi="Courier New" w:cs="Courier New"/>
      <w:kern w:val="2"/>
    </w:rPr>
  </w:style>
  <w:style w:type="character" w:customStyle="1" w:styleId="315">
    <w:name w:val="纯文本 Char1"/>
    <w:semiHidden/>
    <w:qFormat/>
    <w:uiPriority w:val="99"/>
    <w:rPr>
      <w:rFonts w:ascii="宋体" w:hAnsi="Courier New" w:cs="Courier New"/>
      <w:kern w:val="2"/>
      <w:sz w:val="21"/>
      <w:szCs w:val="21"/>
    </w:rPr>
  </w:style>
  <w:style w:type="paragraph" w:customStyle="1" w:styleId="316">
    <w:name w:val="宋体"/>
    <w:basedOn w:val="1"/>
    <w:qFormat/>
    <w:uiPriority w:val="0"/>
    <w:pPr>
      <w:adjustRightInd w:val="0"/>
      <w:snapToGrid w:val="0"/>
      <w:spacing w:line="300" w:lineRule="auto"/>
      <w:jc w:val="left"/>
    </w:pPr>
    <w:rPr>
      <w:rFonts w:ascii="宋体" w:hAnsi="宋体" w:cs="宋体"/>
      <w:szCs w:val="20"/>
    </w:rPr>
  </w:style>
  <w:style w:type="character" w:customStyle="1" w:styleId="317">
    <w:name w:val="批注框文本 Char1"/>
    <w:semiHidden/>
    <w:qFormat/>
    <w:uiPriority w:val="99"/>
    <w:rPr>
      <w:kern w:val="2"/>
      <w:sz w:val="18"/>
      <w:szCs w:val="18"/>
    </w:rPr>
  </w:style>
  <w:style w:type="paragraph" w:customStyle="1" w:styleId="318">
    <w:name w:val="文本"/>
    <w:basedOn w:val="1"/>
    <w:qFormat/>
    <w:uiPriority w:val="0"/>
    <w:pPr>
      <w:adjustRightInd w:val="0"/>
      <w:snapToGrid w:val="0"/>
    </w:pPr>
    <w:rPr>
      <w:szCs w:val="24"/>
    </w:rPr>
  </w:style>
  <w:style w:type="paragraph" w:customStyle="1" w:styleId="319">
    <w:name w:val="我的题注"/>
    <w:basedOn w:val="1"/>
    <w:qFormat/>
    <w:uiPriority w:val="0"/>
    <w:pPr>
      <w:adjustRightInd w:val="0"/>
      <w:snapToGrid w:val="0"/>
      <w:ind w:firstLine="0" w:firstLineChars="0"/>
      <w:jc w:val="center"/>
    </w:pPr>
    <w:rPr>
      <w:rFonts w:eastAsia="黑体"/>
      <w:b/>
      <w:sz w:val="21"/>
      <w:szCs w:val="24"/>
    </w:rPr>
  </w:style>
  <w:style w:type="paragraph" w:customStyle="1" w:styleId="320">
    <w:name w:val="样式 标题 3 + 黑体"/>
    <w:basedOn w:val="5"/>
    <w:qFormat/>
    <w:uiPriority w:val="0"/>
    <w:pPr>
      <w:widowControl/>
      <w:numPr>
        <w:numId w:val="0"/>
      </w:numPr>
      <w:tabs>
        <w:tab w:val="left" w:pos="900"/>
      </w:tabs>
      <w:adjustRightInd w:val="0"/>
      <w:snapToGrid w:val="0"/>
    </w:pPr>
    <w:rPr>
      <w:rFonts w:ascii="黑体" w:hAnsi="黑体" w:eastAsia="黑体"/>
      <w:color w:val="215868"/>
      <w:sz w:val="28"/>
      <w:szCs w:val="28"/>
    </w:rPr>
  </w:style>
  <w:style w:type="paragraph" w:customStyle="1" w:styleId="321">
    <w:name w:val="列出段落2"/>
    <w:basedOn w:val="1"/>
    <w:qFormat/>
    <w:uiPriority w:val="34"/>
    <w:pPr>
      <w:ind w:firstLine="420"/>
    </w:pPr>
    <w:rPr>
      <w:rFonts w:ascii="宋体" w:hAnsi="Calibri"/>
    </w:rPr>
  </w:style>
  <w:style w:type="paragraph" w:customStyle="1" w:styleId="322">
    <w:name w:val="表格样式"/>
    <w:link w:val="323"/>
    <w:qFormat/>
    <w:uiPriority w:val="0"/>
    <w:pPr>
      <w:widowControl w:val="0"/>
      <w:adjustRightInd w:val="0"/>
      <w:snapToGrid w:val="0"/>
      <w:jc w:val="center"/>
    </w:pPr>
    <w:rPr>
      <w:rFonts w:ascii="宋体" w:hAnsi="宋体" w:eastAsia="宋体" w:cs="Times New Roman"/>
      <w:kern w:val="2"/>
      <w:sz w:val="21"/>
      <w:szCs w:val="21"/>
      <w:lang w:val="en-US" w:eastAsia="zh-CN" w:bidi="ar-SA"/>
    </w:rPr>
  </w:style>
  <w:style w:type="character" w:customStyle="1" w:styleId="323">
    <w:name w:val="表格样式 Char"/>
    <w:link w:val="322"/>
    <w:qFormat/>
    <w:uiPriority w:val="0"/>
    <w:rPr>
      <w:rFonts w:ascii="宋体" w:hAnsi="宋体" w:eastAsia="宋体" w:cs="Times New Roman"/>
      <w:szCs w:val="21"/>
    </w:rPr>
  </w:style>
  <w:style w:type="paragraph" w:customStyle="1" w:styleId="324">
    <w:name w:val="xl47"/>
    <w:basedOn w:val="1"/>
    <w:qFormat/>
    <w:uiPriority w:val="0"/>
    <w:pPr>
      <w:widowControl/>
      <w:spacing w:before="100" w:beforeLines="50" w:beforeAutospacing="1" w:after="100" w:afterLines="50" w:afterAutospacing="1"/>
      <w:jc w:val="center"/>
    </w:pPr>
    <w:rPr>
      <w:rFonts w:ascii="宋体" w:hAnsi="宋体"/>
      <w:kern w:val="0"/>
      <w:szCs w:val="20"/>
    </w:rPr>
  </w:style>
  <w:style w:type="character" w:customStyle="1" w:styleId="325">
    <w:name w:val="正文1 Char"/>
    <w:qFormat/>
    <w:locked/>
    <w:uiPriority w:val="0"/>
    <w:rPr>
      <w:kern w:val="2"/>
      <w:sz w:val="24"/>
      <w:szCs w:val="24"/>
    </w:rPr>
  </w:style>
  <w:style w:type="paragraph" w:customStyle="1" w:styleId="326">
    <w:name w:val="1"/>
    <w:basedOn w:val="1"/>
    <w:qFormat/>
    <w:uiPriority w:val="0"/>
    <w:pPr>
      <w:spacing w:before="50" w:beforeLines="50" w:after="50" w:afterLines="50"/>
    </w:pPr>
    <w:rPr>
      <w:szCs w:val="24"/>
    </w:rPr>
  </w:style>
  <w:style w:type="paragraph" w:customStyle="1" w:styleId="327">
    <w:name w:val="样式 正文文本缩进 2 + 宋体 五号 居中 首行缩进:  0 厘米 行距: 单倍行距"/>
    <w:basedOn w:val="29"/>
    <w:qFormat/>
    <w:uiPriority w:val="0"/>
    <w:pPr>
      <w:spacing w:before="50" w:beforeLines="50" w:afterLines="50"/>
      <w:ind w:left="0" w:firstLine="200" w:firstLineChars="200"/>
      <w:jc w:val="center"/>
    </w:pPr>
    <w:rPr>
      <w:rFonts w:cs="宋体"/>
      <w:sz w:val="24"/>
      <w:szCs w:val="22"/>
      <w:lang w:val="zh-CN"/>
    </w:rPr>
  </w:style>
  <w:style w:type="paragraph" w:customStyle="1" w:styleId="328">
    <w:name w:val="五级目录格式"/>
    <w:basedOn w:val="1"/>
    <w:link w:val="329"/>
    <w:qFormat/>
    <w:uiPriority w:val="0"/>
    <w:pPr>
      <w:tabs>
        <w:tab w:val="right" w:leader="dot" w:pos="9534"/>
      </w:tabs>
      <w:spacing w:before="50" w:beforeLines="50" w:after="50" w:afterLines="50" w:line="360" w:lineRule="exact"/>
      <w:ind w:left="300" w:leftChars="300"/>
    </w:pPr>
    <w:rPr>
      <w:sz w:val="21"/>
      <w:szCs w:val="24"/>
    </w:rPr>
  </w:style>
  <w:style w:type="character" w:customStyle="1" w:styleId="329">
    <w:name w:val="五级目录格式 Char"/>
    <w:link w:val="328"/>
    <w:qFormat/>
    <w:uiPriority w:val="0"/>
    <w:rPr>
      <w:rFonts w:ascii="Times New Roman" w:hAnsi="Times New Roman" w:eastAsia="宋体" w:cs="Times New Roman"/>
      <w:szCs w:val="24"/>
    </w:rPr>
  </w:style>
  <w:style w:type="character" w:customStyle="1" w:styleId="330">
    <w:name w:val="不明显强调1"/>
    <w:qFormat/>
    <w:uiPriority w:val="19"/>
    <w:rPr>
      <w:i/>
      <w:iCs/>
      <w:color w:val="808080"/>
    </w:rPr>
  </w:style>
  <w:style w:type="character" w:customStyle="1" w:styleId="331">
    <w:name w:val="书籍标题1"/>
    <w:qFormat/>
    <w:uiPriority w:val="33"/>
    <w:rPr>
      <w:b/>
      <w:bCs/>
      <w:smallCaps/>
      <w:spacing w:val="5"/>
    </w:rPr>
  </w:style>
  <w:style w:type="paragraph" w:customStyle="1" w:styleId="332">
    <w:name w:val="Char"/>
    <w:basedOn w:val="1"/>
    <w:qFormat/>
    <w:uiPriority w:val="0"/>
    <w:pPr>
      <w:spacing w:line="240" w:lineRule="auto"/>
      <w:ind w:firstLine="0" w:firstLineChars="0"/>
    </w:pPr>
    <w:rPr>
      <w:sz w:val="21"/>
      <w:szCs w:val="21"/>
    </w:rPr>
  </w:style>
  <w:style w:type="paragraph" w:customStyle="1" w:styleId="333">
    <w:name w:val="Char Char Char Char Char Char"/>
    <w:basedOn w:val="1"/>
    <w:qFormat/>
    <w:uiPriority w:val="0"/>
    <w:pPr>
      <w:spacing w:line="240" w:lineRule="auto"/>
      <w:ind w:firstLine="0" w:firstLineChars="0"/>
    </w:pPr>
    <w:rPr>
      <w:sz w:val="21"/>
      <w:szCs w:val="21"/>
    </w:rPr>
  </w:style>
  <w:style w:type="paragraph" w:customStyle="1" w:styleId="334">
    <w:name w:val="Char Char Char Char Char Char2"/>
    <w:basedOn w:val="1"/>
    <w:qFormat/>
    <w:uiPriority w:val="99"/>
    <w:pPr>
      <w:spacing w:line="240" w:lineRule="auto"/>
      <w:ind w:firstLine="0" w:firstLineChars="0"/>
    </w:pPr>
    <w:rPr>
      <w:sz w:val="21"/>
      <w:szCs w:val="21"/>
    </w:rPr>
  </w:style>
  <w:style w:type="paragraph" w:customStyle="1" w:styleId="335">
    <w:name w:val="Char Char Char Char Char Char1"/>
    <w:basedOn w:val="1"/>
    <w:qFormat/>
    <w:uiPriority w:val="99"/>
    <w:pPr>
      <w:spacing w:line="240" w:lineRule="auto"/>
      <w:ind w:firstLine="0" w:firstLineChars="0"/>
    </w:pPr>
    <w:rPr>
      <w:sz w:val="21"/>
      <w:szCs w:val="21"/>
    </w:rPr>
  </w:style>
  <w:style w:type="paragraph" w:customStyle="1" w:styleId="336">
    <w:name w:val="正文文本 31"/>
    <w:basedOn w:val="1"/>
    <w:qFormat/>
    <w:uiPriority w:val="99"/>
    <w:pPr>
      <w:adjustRightInd w:val="0"/>
      <w:spacing w:line="240" w:lineRule="auto"/>
      <w:ind w:firstLine="0" w:firstLineChars="0"/>
      <w:jc w:val="center"/>
      <w:textAlignment w:val="baseline"/>
    </w:pPr>
    <w:rPr>
      <w:szCs w:val="24"/>
    </w:rPr>
  </w:style>
  <w:style w:type="paragraph" w:customStyle="1" w:styleId="337">
    <w:name w:val="二桥3"/>
    <w:basedOn w:val="1"/>
    <w:qFormat/>
    <w:uiPriority w:val="0"/>
    <w:pPr>
      <w:spacing w:before="50" w:beforeLines="50" w:after="72"/>
      <w:ind w:firstLine="0" w:firstLineChars="0"/>
      <w:outlineLvl w:val="2"/>
    </w:pPr>
    <w:rPr>
      <w:rFonts w:ascii="宋体" w:hAnsi="宋体"/>
      <w:b/>
      <w:szCs w:val="24"/>
    </w:rPr>
  </w:style>
  <w:style w:type="paragraph" w:customStyle="1" w:styleId="338">
    <w:name w:val="二桥2"/>
    <w:basedOn w:val="1"/>
    <w:qFormat/>
    <w:uiPriority w:val="0"/>
    <w:pPr>
      <w:keepLines/>
      <w:spacing w:before="50" w:beforeLines="50" w:after="72"/>
      <w:ind w:firstLine="0" w:firstLineChars="0"/>
      <w:outlineLvl w:val="1"/>
    </w:pPr>
    <w:rPr>
      <w:rFonts w:ascii="宋体" w:hAnsi="宋体"/>
      <w:b/>
      <w:bCs/>
      <w:szCs w:val="24"/>
    </w:rPr>
  </w:style>
  <w:style w:type="paragraph" w:customStyle="1" w:styleId="339">
    <w:name w:val="二桥4"/>
    <w:basedOn w:val="1"/>
    <w:qFormat/>
    <w:uiPriority w:val="0"/>
    <w:pPr>
      <w:spacing w:before="72" w:after="72"/>
      <w:ind w:firstLine="0" w:firstLineChars="0"/>
      <w:outlineLvl w:val="3"/>
    </w:pPr>
    <w:rPr>
      <w:rFonts w:ascii="宋体" w:hAnsi="宋体"/>
      <w:b/>
      <w:szCs w:val="24"/>
    </w:rPr>
  </w:style>
  <w:style w:type="paragraph" w:customStyle="1" w:styleId="340">
    <w:name w:val="图片、表格"/>
    <w:basedOn w:val="1"/>
    <w:link w:val="341"/>
    <w:qFormat/>
    <w:uiPriority w:val="0"/>
    <w:pPr>
      <w:ind w:firstLine="0" w:firstLineChars="0"/>
      <w:jc w:val="center"/>
    </w:pPr>
    <w:rPr>
      <w:rFonts w:ascii="Calibri" w:hAnsi="Calibri" w:eastAsia="楷体_GB2312"/>
      <w:b/>
      <w:color w:val="FF0000"/>
      <w:sz w:val="22"/>
    </w:rPr>
  </w:style>
  <w:style w:type="character" w:customStyle="1" w:styleId="341">
    <w:name w:val="图片、表格 Char"/>
    <w:link w:val="340"/>
    <w:qFormat/>
    <w:uiPriority w:val="0"/>
    <w:rPr>
      <w:rFonts w:ascii="Calibri" w:hAnsi="Calibri" w:eastAsia="楷体_GB2312" w:cs="Times New Roman"/>
      <w:b/>
      <w:color w:val="FF0000"/>
      <w:sz w:val="22"/>
    </w:rPr>
  </w:style>
  <w:style w:type="table" w:customStyle="1" w:styleId="342">
    <w:name w:val="11111111"/>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paragraph" w:customStyle="1" w:styleId="343">
    <w:name w:val="图"/>
    <w:basedOn w:val="1"/>
    <w:qFormat/>
    <w:uiPriority w:val="0"/>
    <w:pPr>
      <w:keepNext/>
      <w:spacing w:line="240" w:lineRule="auto"/>
      <w:ind w:firstLine="0" w:firstLineChars="0"/>
      <w:jc w:val="center"/>
    </w:pPr>
    <w:rPr>
      <w:rFonts w:ascii="等线" w:hAnsi="等线" w:eastAsia="黑体"/>
      <w:b/>
      <w:sz w:val="21"/>
      <w:szCs w:val="24"/>
    </w:rPr>
  </w:style>
  <w:style w:type="paragraph" w:customStyle="1" w:styleId="344">
    <w:name w:val="图号"/>
    <w:basedOn w:val="343"/>
    <w:next w:val="1"/>
    <w:qFormat/>
    <w:uiPriority w:val="0"/>
    <w:pPr>
      <w:keepNext w:val="0"/>
    </w:pPr>
  </w:style>
  <w:style w:type="paragraph" w:customStyle="1" w:styleId="345">
    <w:name w:val="表号"/>
    <w:next w:val="1"/>
    <w:qFormat/>
    <w:uiPriority w:val="0"/>
    <w:pPr>
      <w:keepNext/>
      <w:jc w:val="center"/>
    </w:pPr>
    <w:rPr>
      <w:rFonts w:ascii="黑体" w:hAnsi="等线" w:eastAsia="黑体" w:cs="Times New Roman"/>
      <w:b/>
      <w:kern w:val="2"/>
      <w:sz w:val="21"/>
      <w:szCs w:val="22"/>
      <w:lang w:val="en-US" w:eastAsia="zh-CN" w:bidi="ar-SA"/>
    </w:rPr>
  </w:style>
  <w:style w:type="character" w:customStyle="1" w:styleId="346">
    <w:name w:val="不明显参考1"/>
    <w:qFormat/>
    <w:uiPriority w:val="31"/>
    <w:rPr>
      <w:smallCaps/>
      <w:color w:val="C0504D"/>
      <w:u w:val="single"/>
    </w:rPr>
  </w:style>
  <w:style w:type="character" w:customStyle="1" w:styleId="347">
    <w:name w:val="图表名称 Char"/>
    <w:qFormat/>
    <w:uiPriority w:val="0"/>
    <w:rPr>
      <w:rFonts w:ascii="黑体" w:hAnsi="黑体" w:eastAsia="黑体" w:cs="宋体"/>
      <w:b/>
      <w:kern w:val="0"/>
      <w:szCs w:val="21"/>
    </w:rPr>
  </w:style>
  <w:style w:type="paragraph" w:customStyle="1" w:styleId="348">
    <w:name w:val="表格名称"/>
    <w:basedOn w:val="1"/>
    <w:link w:val="349"/>
    <w:qFormat/>
    <w:uiPriority w:val="0"/>
    <w:pPr>
      <w:ind w:firstLine="0" w:firstLineChars="0"/>
      <w:jc w:val="center"/>
    </w:pPr>
    <w:rPr>
      <w:rFonts w:ascii="宋体" w:hAnsi="宋体"/>
      <w:b/>
      <w:sz w:val="21"/>
    </w:rPr>
  </w:style>
  <w:style w:type="character" w:customStyle="1" w:styleId="349">
    <w:name w:val="表格名称 Char"/>
    <w:link w:val="348"/>
    <w:qFormat/>
    <w:uiPriority w:val="0"/>
    <w:rPr>
      <w:rFonts w:ascii="宋体" w:hAnsi="宋体" w:eastAsia="宋体" w:cs="Times New Roman"/>
      <w:b/>
    </w:rPr>
  </w:style>
  <w:style w:type="paragraph" w:customStyle="1" w:styleId="350">
    <w:name w:val="图名"/>
    <w:basedOn w:val="1"/>
    <w:next w:val="1"/>
    <w:link w:val="351"/>
    <w:qFormat/>
    <w:uiPriority w:val="0"/>
    <w:pPr>
      <w:spacing w:line="240" w:lineRule="auto"/>
      <w:ind w:firstLine="0" w:firstLineChars="0"/>
      <w:jc w:val="center"/>
    </w:pPr>
    <w:rPr>
      <w:rFonts w:ascii="黑体" w:hAnsi="黑体" w:eastAsia="黑体"/>
      <w:b/>
      <w:sz w:val="21"/>
    </w:rPr>
  </w:style>
  <w:style w:type="character" w:customStyle="1" w:styleId="351">
    <w:name w:val="图名 Char"/>
    <w:link w:val="350"/>
    <w:qFormat/>
    <w:uiPriority w:val="0"/>
    <w:rPr>
      <w:rFonts w:ascii="黑体" w:hAnsi="黑体" w:eastAsia="黑体" w:cs="Times New Roman"/>
      <w:b/>
    </w:rPr>
  </w:style>
  <w:style w:type="paragraph" w:customStyle="1" w:styleId="352">
    <w:name w:val="表格内左对齐"/>
    <w:basedOn w:val="1"/>
    <w:qFormat/>
    <w:uiPriority w:val="0"/>
    <w:pPr>
      <w:spacing w:line="240" w:lineRule="auto"/>
    </w:pPr>
    <w:rPr>
      <w:sz w:val="21"/>
      <w:szCs w:val="24"/>
    </w:rPr>
  </w:style>
  <w:style w:type="table" w:customStyle="1" w:styleId="353">
    <w:name w:val="k 表格"/>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paragraph" w:customStyle="1" w:styleId="354">
    <w:name w:val="k 1.1XXX"/>
    <w:basedOn w:val="115"/>
    <w:next w:val="115"/>
    <w:qFormat/>
    <w:uiPriority w:val="0"/>
    <w:pPr>
      <w:ind w:firstLine="0" w:firstLineChars="0"/>
      <w:outlineLvl w:val="3"/>
    </w:pPr>
    <w:rPr>
      <w:b/>
      <w:kern w:val="0"/>
      <w:szCs w:val="20"/>
    </w:rPr>
  </w:style>
  <w:style w:type="character" w:customStyle="1" w:styleId="355">
    <w:name w:val="k 图表标题 Char Char"/>
    <w:qFormat/>
    <w:uiPriority w:val="0"/>
    <w:rPr>
      <w:b/>
    </w:rPr>
  </w:style>
  <w:style w:type="paragraph" w:customStyle="1" w:styleId="356">
    <w:name w:val="正文方案"/>
    <w:basedOn w:val="1"/>
    <w:link w:val="357"/>
    <w:qFormat/>
    <w:uiPriority w:val="0"/>
    <w:pPr>
      <w:adjustRightInd w:val="0"/>
      <w:snapToGrid w:val="0"/>
      <w:spacing w:afterLines="30"/>
      <w:jc w:val="left"/>
    </w:pPr>
    <w:rPr>
      <w:rFonts w:ascii="Calibri" w:hAnsi="Calibri"/>
      <w:szCs w:val="24"/>
    </w:rPr>
  </w:style>
  <w:style w:type="character" w:customStyle="1" w:styleId="357">
    <w:name w:val="正文方案 Char"/>
    <w:link w:val="356"/>
    <w:qFormat/>
    <w:uiPriority w:val="0"/>
    <w:rPr>
      <w:rFonts w:ascii="Calibri" w:hAnsi="Calibri" w:eastAsia="宋体" w:cs="Times New Roman"/>
      <w:sz w:val="24"/>
      <w:szCs w:val="24"/>
    </w:rPr>
  </w:style>
  <w:style w:type="character" w:customStyle="1" w:styleId="358">
    <w:name w:val="占位符文本1"/>
    <w:semiHidden/>
    <w:qFormat/>
    <w:uiPriority w:val="99"/>
    <w:rPr>
      <w:color w:val="808080"/>
    </w:rPr>
  </w:style>
  <w:style w:type="paragraph" w:customStyle="1" w:styleId="359">
    <w:name w:val="表文"/>
    <w:basedOn w:val="1"/>
    <w:semiHidden/>
    <w:qFormat/>
    <w:uiPriority w:val="0"/>
    <w:pPr>
      <w:spacing w:line="240" w:lineRule="auto"/>
      <w:ind w:firstLine="0" w:firstLineChars="0"/>
      <w:jc w:val="center"/>
    </w:pPr>
    <w:rPr>
      <w:szCs w:val="24"/>
    </w:rPr>
  </w:style>
  <w:style w:type="paragraph" w:customStyle="1" w:styleId="360">
    <w:name w:val="k 1.1.1 XXX"/>
    <w:basedOn w:val="115"/>
    <w:next w:val="115"/>
    <w:qFormat/>
    <w:uiPriority w:val="0"/>
    <w:pPr>
      <w:ind w:firstLine="0" w:firstLineChars="0"/>
      <w:outlineLvl w:val="4"/>
    </w:pPr>
    <w:rPr>
      <w:b/>
      <w:kern w:val="0"/>
      <w:szCs w:val="20"/>
    </w:rPr>
  </w:style>
  <w:style w:type="paragraph" w:customStyle="1" w:styleId="361">
    <w:name w:val="1.1.1.1.1 标题"/>
    <w:next w:val="1"/>
    <w:link w:val="362"/>
    <w:qFormat/>
    <w:uiPriority w:val="3"/>
    <w:pPr>
      <w:widowControl w:val="0"/>
      <w:numPr>
        <w:ilvl w:val="4"/>
        <w:numId w:val="9"/>
      </w:numPr>
      <w:adjustRightInd w:val="0"/>
      <w:snapToGrid w:val="0"/>
      <w:spacing w:line="360" w:lineRule="auto"/>
      <w:ind w:left="2100" w:hanging="420"/>
      <w:outlineLvl w:val="4"/>
    </w:pPr>
    <w:rPr>
      <w:rFonts w:ascii="Times New Roman" w:hAnsi="Times New Roman" w:eastAsia="宋体" w:cs="Times New Roman"/>
      <w:b/>
      <w:color w:val="215868"/>
      <w:kern w:val="2"/>
      <w:sz w:val="24"/>
      <w:szCs w:val="24"/>
      <w:lang w:val="en-US" w:eastAsia="zh-CN" w:bidi="ar-SA"/>
    </w:rPr>
  </w:style>
  <w:style w:type="character" w:customStyle="1" w:styleId="362">
    <w:name w:val="1.1.1.1.1 标题 Char"/>
    <w:link w:val="361"/>
    <w:qFormat/>
    <w:uiPriority w:val="3"/>
    <w:rPr>
      <w:rFonts w:ascii="Times New Roman" w:hAnsi="Times New Roman" w:eastAsia="宋体" w:cs="Times New Roman"/>
      <w:b/>
      <w:color w:val="215868"/>
      <w:sz w:val="24"/>
      <w:szCs w:val="24"/>
    </w:rPr>
  </w:style>
  <w:style w:type="paragraph" w:customStyle="1" w:styleId="363">
    <w:name w:val="图框"/>
    <w:basedOn w:val="1"/>
    <w:qFormat/>
    <w:uiPriority w:val="0"/>
    <w:pPr>
      <w:spacing w:line="240" w:lineRule="auto"/>
      <w:ind w:firstLine="0" w:firstLineChars="0"/>
      <w:jc w:val="center"/>
    </w:pPr>
    <w:rPr>
      <w:spacing w:val="-20"/>
      <w:sz w:val="21"/>
      <w:szCs w:val="21"/>
    </w:rPr>
  </w:style>
  <w:style w:type="paragraph" w:customStyle="1" w:styleId="364">
    <w:name w:val="正文文本 32"/>
    <w:basedOn w:val="1"/>
    <w:qFormat/>
    <w:uiPriority w:val="0"/>
    <w:pPr>
      <w:adjustRightInd w:val="0"/>
      <w:jc w:val="center"/>
      <w:textAlignment w:val="baseline"/>
    </w:pPr>
    <w:rPr>
      <w:szCs w:val="20"/>
    </w:rPr>
  </w:style>
  <w:style w:type="paragraph" w:customStyle="1" w:styleId="365">
    <w:name w:val="样式w"/>
    <w:basedOn w:val="1"/>
    <w:link w:val="366"/>
    <w:qFormat/>
    <w:uiPriority w:val="0"/>
    <w:rPr>
      <w:rFonts w:ascii="宋体" w:hAnsi="宋体"/>
      <w:szCs w:val="24"/>
      <w:lang w:val="zh-CN"/>
    </w:rPr>
  </w:style>
  <w:style w:type="character" w:customStyle="1" w:styleId="366">
    <w:name w:val="样式w Char"/>
    <w:link w:val="365"/>
    <w:qFormat/>
    <w:uiPriority w:val="0"/>
    <w:rPr>
      <w:rFonts w:ascii="宋体" w:hAnsi="宋体" w:eastAsia="宋体" w:cs="Times New Roman"/>
      <w:sz w:val="24"/>
      <w:szCs w:val="24"/>
      <w:lang w:val="zh-CN"/>
    </w:rPr>
  </w:style>
  <w:style w:type="paragraph" w:customStyle="1" w:styleId="367">
    <w:name w:val="MTDisplayEquation"/>
    <w:basedOn w:val="1"/>
    <w:next w:val="1"/>
    <w:link w:val="368"/>
    <w:qFormat/>
    <w:uiPriority w:val="0"/>
    <w:pPr>
      <w:tabs>
        <w:tab w:val="center" w:pos="4540"/>
        <w:tab w:val="right" w:pos="9080"/>
      </w:tabs>
      <w:jc w:val="center"/>
    </w:pPr>
    <w:rPr>
      <w:rFonts w:ascii="宋体" w:hAnsi="宋体"/>
      <w:bCs/>
      <w:sz w:val="32"/>
      <w:szCs w:val="32"/>
      <w:lang w:val="zh-CN"/>
    </w:rPr>
  </w:style>
  <w:style w:type="character" w:customStyle="1" w:styleId="368">
    <w:name w:val="MTDisplayEquation Char"/>
    <w:link w:val="367"/>
    <w:qFormat/>
    <w:uiPriority w:val="0"/>
    <w:rPr>
      <w:rFonts w:ascii="宋体" w:hAnsi="宋体" w:eastAsia="宋体" w:cs="Times New Roman"/>
      <w:bCs/>
      <w:sz w:val="32"/>
      <w:szCs w:val="32"/>
      <w:lang w:val="zh-CN"/>
    </w:rPr>
  </w:style>
  <w:style w:type="paragraph" w:customStyle="1" w:styleId="369">
    <w:name w:val="22"/>
    <w:basedOn w:val="5"/>
    <w:qFormat/>
    <w:uiPriority w:val="0"/>
    <w:pPr>
      <w:widowControl/>
      <w:numPr>
        <w:numId w:val="0"/>
      </w:numPr>
      <w:snapToGrid w:val="0"/>
      <w:ind w:left="142"/>
      <w:outlineLvl w:val="3"/>
    </w:pPr>
    <w:rPr>
      <w:bCs w:val="0"/>
      <w:color w:val="7030A0"/>
      <w:szCs w:val="24"/>
    </w:rPr>
  </w:style>
  <w:style w:type="paragraph" w:customStyle="1" w:styleId="370">
    <w:name w:val="图标内格式"/>
    <w:basedOn w:val="1"/>
    <w:link w:val="371"/>
    <w:qFormat/>
    <w:uiPriority w:val="99"/>
    <w:pPr>
      <w:snapToGrid w:val="0"/>
      <w:spacing w:line="240" w:lineRule="auto"/>
      <w:ind w:firstLine="0" w:firstLineChars="0"/>
      <w:jc w:val="center"/>
    </w:pPr>
    <w:rPr>
      <w:szCs w:val="21"/>
      <w:lang w:val="zh-CN"/>
    </w:rPr>
  </w:style>
  <w:style w:type="character" w:customStyle="1" w:styleId="371">
    <w:name w:val="图标内格式 Char"/>
    <w:link w:val="370"/>
    <w:qFormat/>
    <w:uiPriority w:val="99"/>
    <w:rPr>
      <w:rFonts w:ascii="Times New Roman" w:hAnsi="Times New Roman" w:eastAsia="宋体" w:cs="Times New Roman"/>
      <w:sz w:val="24"/>
      <w:szCs w:val="21"/>
      <w:lang w:val="zh-CN"/>
    </w:rPr>
  </w:style>
  <w:style w:type="paragraph" w:customStyle="1" w:styleId="372">
    <w:name w:val="数字-标题2"/>
    <w:basedOn w:val="4"/>
    <w:link w:val="373"/>
    <w:qFormat/>
    <w:uiPriority w:val="0"/>
    <w:pPr>
      <w:widowControl/>
      <w:numPr>
        <w:numId w:val="0"/>
      </w:numPr>
      <w:snapToGrid w:val="0"/>
      <w:spacing w:line="480" w:lineRule="auto"/>
    </w:pPr>
    <w:rPr>
      <w:rFonts w:ascii="宋体" w:hAnsi="宋体"/>
      <w:bCs w:val="0"/>
      <w:color w:val="FF0000"/>
      <w:sz w:val="28"/>
      <w:szCs w:val="24"/>
      <w:lang w:val="zh-CN"/>
    </w:rPr>
  </w:style>
  <w:style w:type="character" w:customStyle="1" w:styleId="373">
    <w:name w:val="数字-标题2 Char"/>
    <w:link w:val="372"/>
    <w:qFormat/>
    <w:uiPriority w:val="0"/>
    <w:rPr>
      <w:rFonts w:ascii="宋体" w:hAnsi="宋体" w:eastAsia="宋体" w:cs="Times New Roman"/>
      <w:b/>
      <w:color w:val="FF0000"/>
      <w:sz w:val="28"/>
      <w:szCs w:val="24"/>
      <w:lang w:val="zh-CN"/>
    </w:rPr>
  </w:style>
  <w:style w:type="paragraph" w:customStyle="1" w:styleId="374">
    <w:name w:val="数字-标题3"/>
    <w:basedOn w:val="40"/>
    <w:link w:val="375"/>
    <w:qFormat/>
    <w:uiPriority w:val="0"/>
    <w:pPr>
      <w:widowControl w:val="0"/>
      <w:adjustRightInd w:val="0"/>
      <w:snapToGrid w:val="0"/>
      <w:ind w:firstLine="100" w:firstLineChars="100"/>
      <w:jc w:val="both"/>
    </w:pPr>
    <w:rPr>
      <w:b/>
      <w:smallCaps/>
      <w:color w:val="FF0000"/>
      <w:kern w:val="2"/>
      <w:sz w:val="30"/>
      <w:szCs w:val="20"/>
      <w:lang w:val="zh-CN"/>
    </w:rPr>
  </w:style>
  <w:style w:type="character" w:customStyle="1" w:styleId="375">
    <w:name w:val="数字-标题3 Char"/>
    <w:link w:val="374"/>
    <w:qFormat/>
    <w:uiPriority w:val="0"/>
    <w:rPr>
      <w:rFonts w:ascii="Calibri" w:hAnsi="Calibri" w:eastAsia="宋体" w:cs="Times New Roman"/>
      <w:b/>
      <w:smallCaps/>
      <w:color w:val="FF0000"/>
      <w:sz w:val="30"/>
      <w:szCs w:val="20"/>
      <w:lang w:val="zh-CN"/>
    </w:rPr>
  </w:style>
  <w:style w:type="paragraph" w:customStyle="1" w:styleId="376">
    <w:name w:val="3级"/>
    <w:basedOn w:val="1"/>
    <w:qFormat/>
    <w:uiPriority w:val="0"/>
    <w:pPr>
      <w:ind w:firstLine="0" w:firstLineChars="0"/>
    </w:pPr>
    <w:rPr>
      <w:rFonts w:ascii="Arial" w:hAnsi="Arial"/>
      <w:sz w:val="21"/>
      <w:szCs w:val="20"/>
    </w:rPr>
  </w:style>
  <w:style w:type="paragraph" w:customStyle="1" w:styleId="377">
    <w:name w:val="2级"/>
    <w:basedOn w:val="1"/>
    <w:next w:val="15"/>
    <w:link w:val="378"/>
    <w:qFormat/>
    <w:uiPriority w:val="0"/>
    <w:pPr>
      <w:ind w:firstLine="0" w:firstLineChars="0"/>
      <w:outlineLvl w:val="1"/>
    </w:pPr>
    <w:rPr>
      <w:b/>
      <w:sz w:val="21"/>
      <w:szCs w:val="24"/>
      <w:lang w:val="zh-CN"/>
    </w:rPr>
  </w:style>
  <w:style w:type="character" w:customStyle="1" w:styleId="378">
    <w:name w:val="2级 Char"/>
    <w:link w:val="377"/>
    <w:qFormat/>
    <w:uiPriority w:val="0"/>
    <w:rPr>
      <w:rFonts w:ascii="Times New Roman" w:hAnsi="Times New Roman" w:eastAsia="宋体" w:cs="Times New Roman"/>
      <w:b/>
      <w:szCs w:val="24"/>
      <w:lang w:val="zh-CN"/>
    </w:rPr>
  </w:style>
  <w:style w:type="paragraph" w:customStyle="1" w:styleId="379">
    <w:name w:val="正文文稿"/>
    <w:basedOn w:val="1"/>
    <w:qFormat/>
    <w:uiPriority w:val="0"/>
    <w:pPr>
      <w:spacing w:line="460" w:lineRule="exact"/>
    </w:pPr>
    <w:rPr>
      <w:rFonts w:ascii="仿宋_GB2312" w:eastAsia="仿宋_GB2312"/>
      <w:bCs/>
      <w:kern w:val="28"/>
      <w:sz w:val="28"/>
      <w:szCs w:val="24"/>
    </w:rPr>
  </w:style>
  <w:style w:type="paragraph" w:customStyle="1" w:styleId="380">
    <w:name w:val="样式 样式 样式 样式 样式4 + 左侧:  2 字符 + 左侧:  2 字符 首行缩进:  2 字符 + 首行缩进:  2 字..."/>
    <w:basedOn w:val="1"/>
    <w:link w:val="381"/>
    <w:qFormat/>
    <w:uiPriority w:val="0"/>
    <w:pPr>
      <w:spacing w:line="500" w:lineRule="exact"/>
      <w:ind w:firstLine="560"/>
    </w:pPr>
    <w:rPr>
      <w:rFonts w:ascii="宋体" w:hAnsi="宋体"/>
      <w:color w:val="000000"/>
      <w:sz w:val="28"/>
      <w:szCs w:val="20"/>
      <w:lang w:val="zh-CN"/>
    </w:rPr>
  </w:style>
  <w:style w:type="character" w:customStyle="1" w:styleId="381">
    <w:name w:val="样式 样式 样式 样式 样式4 + 左侧:  2 字符 + 左侧:  2 字符 首行缩进:  2 字符 + 首行缩进:  2 字... Char"/>
    <w:link w:val="380"/>
    <w:qFormat/>
    <w:locked/>
    <w:uiPriority w:val="0"/>
    <w:rPr>
      <w:rFonts w:ascii="宋体" w:hAnsi="宋体" w:eastAsia="宋体" w:cs="Times New Roman"/>
      <w:color w:val="000000"/>
      <w:sz w:val="28"/>
      <w:szCs w:val="20"/>
      <w:lang w:val="zh-CN"/>
    </w:rPr>
  </w:style>
  <w:style w:type="paragraph" w:customStyle="1" w:styleId="382">
    <w:name w:val="文字"/>
    <w:basedOn w:val="15"/>
    <w:qFormat/>
    <w:uiPriority w:val="99"/>
    <w:pPr>
      <w:ind w:firstLine="420"/>
      <w:jc w:val="both"/>
    </w:pPr>
    <w:rPr>
      <w:rFonts w:ascii="Times New Roman" w:hAnsi="Times New Roman"/>
      <w:color w:val="auto"/>
      <w:sz w:val="28"/>
      <w:szCs w:val="24"/>
    </w:rPr>
  </w:style>
  <w:style w:type="paragraph" w:customStyle="1" w:styleId="383">
    <w:name w:val="样式 标题 2 + 宋体 小四 蓝色 段前: 0 磅 段后: 0 磅 行距: 1.5 倍行距"/>
    <w:basedOn w:val="4"/>
    <w:qFormat/>
    <w:uiPriority w:val="0"/>
    <w:pPr>
      <w:widowControl/>
      <w:numPr>
        <w:numId w:val="0"/>
      </w:numPr>
      <w:snapToGrid w:val="0"/>
    </w:pPr>
    <w:rPr>
      <w:rFonts w:ascii="黑体" w:hAnsi="黑体" w:cs="宋体"/>
      <w:b w:val="0"/>
      <w:bCs w:val="0"/>
      <w:color w:val="0000FF"/>
      <w:szCs w:val="24"/>
    </w:rPr>
  </w:style>
  <w:style w:type="character" w:customStyle="1" w:styleId="384">
    <w:name w:val="apple-style-span"/>
    <w:qFormat/>
    <w:uiPriority w:val="0"/>
  </w:style>
  <w:style w:type="paragraph" w:customStyle="1" w:styleId="385">
    <w:name w:val="表内内容"/>
    <w:basedOn w:val="1"/>
    <w:link w:val="386"/>
    <w:qFormat/>
    <w:uiPriority w:val="0"/>
    <w:pPr>
      <w:widowControl/>
      <w:snapToGrid w:val="0"/>
      <w:spacing w:line="240" w:lineRule="auto"/>
      <w:ind w:firstLine="0" w:firstLineChars="0"/>
      <w:jc w:val="center"/>
    </w:pPr>
    <w:rPr>
      <w:rFonts w:ascii="宋体" w:hAnsi="宋体"/>
      <w:color w:val="000000"/>
      <w:kern w:val="0"/>
      <w:sz w:val="21"/>
      <w:lang w:val="zh-CN"/>
    </w:rPr>
  </w:style>
  <w:style w:type="character" w:customStyle="1" w:styleId="386">
    <w:name w:val="表内内容 Char"/>
    <w:link w:val="385"/>
    <w:qFormat/>
    <w:uiPriority w:val="0"/>
    <w:rPr>
      <w:rFonts w:ascii="宋体" w:hAnsi="宋体" w:eastAsia="宋体" w:cs="Times New Roman"/>
      <w:color w:val="000000"/>
      <w:kern w:val="0"/>
      <w:lang w:val="zh-CN"/>
    </w:rPr>
  </w:style>
  <w:style w:type="paragraph" w:customStyle="1" w:styleId="387">
    <w:name w:val="图下标题"/>
    <w:basedOn w:val="1"/>
    <w:qFormat/>
    <w:uiPriority w:val="0"/>
    <w:pPr>
      <w:widowControl/>
      <w:snapToGrid w:val="0"/>
      <w:spacing w:line="240" w:lineRule="auto"/>
      <w:ind w:firstLine="0" w:firstLineChars="0"/>
      <w:jc w:val="center"/>
    </w:pPr>
    <w:rPr>
      <w:rFonts w:ascii="黑体" w:hAnsi="黑体" w:eastAsia="黑体" w:cs="Arial"/>
      <w:sz w:val="21"/>
      <w:szCs w:val="20"/>
    </w:rPr>
  </w:style>
  <w:style w:type="paragraph" w:customStyle="1" w:styleId="388">
    <w:name w:val="123"/>
    <w:basedOn w:val="1"/>
    <w:qFormat/>
    <w:uiPriority w:val="99"/>
    <w:pPr>
      <w:spacing w:line="240" w:lineRule="auto"/>
      <w:ind w:firstLine="0" w:firstLineChars="0"/>
      <w:jc w:val="center"/>
    </w:pPr>
    <w:rPr>
      <w:sz w:val="21"/>
      <w:szCs w:val="21"/>
    </w:rPr>
  </w:style>
  <w:style w:type="paragraph" w:customStyle="1" w:styleId="389">
    <w:name w:val="图名1"/>
    <w:basedOn w:val="16"/>
    <w:link w:val="390"/>
    <w:qFormat/>
    <w:uiPriority w:val="0"/>
    <w:pPr>
      <w:widowControl/>
      <w:adjustRightInd w:val="0"/>
      <w:snapToGrid w:val="0"/>
      <w:spacing w:before="100" w:beforeAutospacing="1" w:after="100" w:afterAutospacing="1" w:line="240" w:lineRule="auto"/>
      <w:ind w:firstLine="0" w:firstLineChars="0"/>
      <w:jc w:val="center"/>
    </w:pPr>
    <w:rPr>
      <w:rFonts w:ascii="黑体" w:hAnsi="黑体"/>
      <w:color w:val="C00000"/>
      <w:sz w:val="21"/>
      <w:lang w:val="zh-CN"/>
    </w:rPr>
  </w:style>
  <w:style w:type="character" w:customStyle="1" w:styleId="390">
    <w:name w:val="图名1 Char"/>
    <w:link w:val="389"/>
    <w:qFormat/>
    <w:uiPriority w:val="0"/>
    <w:rPr>
      <w:rFonts w:ascii="黑体" w:hAnsi="黑体" w:eastAsia="黑体" w:cs="Times New Roman"/>
      <w:color w:val="C00000"/>
      <w:szCs w:val="20"/>
      <w:lang w:val="zh-CN"/>
    </w:rPr>
  </w:style>
  <w:style w:type="character" w:customStyle="1" w:styleId="391">
    <w:name w:val="题注 Char1"/>
    <w:qFormat/>
    <w:uiPriority w:val="0"/>
    <w:rPr>
      <w:rFonts w:ascii="黑体" w:hAnsi="黑体" w:eastAsia="黑体"/>
      <w:color w:val="C00000"/>
      <w:kern w:val="2"/>
      <w:sz w:val="21"/>
      <w:lang w:bidi="ar-SA"/>
    </w:rPr>
  </w:style>
  <w:style w:type="paragraph" w:customStyle="1" w:styleId="392">
    <w:name w:val="4级"/>
    <w:basedOn w:val="1"/>
    <w:qFormat/>
    <w:uiPriority w:val="0"/>
    <w:pPr>
      <w:widowControl/>
      <w:adjustRightInd w:val="0"/>
      <w:snapToGrid w:val="0"/>
      <w:ind w:firstLine="480"/>
      <w:outlineLvl w:val="3"/>
    </w:pPr>
    <w:rPr>
      <w:szCs w:val="24"/>
    </w:rPr>
  </w:style>
  <w:style w:type="paragraph" w:customStyle="1" w:styleId="393">
    <w:name w:val="表格内部文字"/>
    <w:link w:val="394"/>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character" w:customStyle="1" w:styleId="394">
    <w:name w:val="表格内部文字 Char"/>
    <w:link w:val="393"/>
    <w:qFormat/>
    <w:uiPriority w:val="0"/>
    <w:rPr>
      <w:rFonts w:ascii="Times New Roman" w:hAnsi="Times New Roman" w:eastAsia="宋体" w:cs="Times New Roman"/>
      <w:szCs w:val="21"/>
    </w:rPr>
  </w:style>
  <w:style w:type="character" w:customStyle="1" w:styleId="395">
    <w:name w:val="不明显强调11"/>
    <w:qFormat/>
    <w:uiPriority w:val="19"/>
    <w:rPr>
      <w:rFonts w:cs="Times New Roman"/>
      <w:i/>
      <w:iCs/>
      <w:color w:val="404040"/>
    </w:rPr>
  </w:style>
  <w:style w:type="paragraph" w:customStyle="1" w:styleId="396">
    <w:name w:val="标题D"/>
    <w:qFormat/>
    <w:uiPriority w:val="0"/>
    <w:pPr>
      <w:adjustRightInd w:val="0"/>
      <w:snapToGrid w:val="0"/>
      <w:spacing w:before="240" w:line="360" w:lineRule="auto"/>
      <w:outlineLvl w:val="3"/>
    </w:pPr>
    <w:rPr>
      <w:rFonts w:ascii="Times New Roman" w:hAnsi="Times New Roman" w:eastAsia="宋体" w:cs="Times New Roman"/>
      <w:b/>
      <w:kern w:val="0"/>
      <w:sz w:val="24"/>
      <w:szCs w:val="20"/>
      <w:lang w:val="en-US" w:eastAsia="zh-CN" w:bidi="ar-SA"/>
    </w:rPr>
  </w:style>
  <w:style w:type="paragraph" w:customStyle="1" w:styleId="397">
    <w:name w:val="正文文本 33"/>
    <w:basedOn w:val="1"/>
    <w:qFormat/>
    <w:uiPriority w:val="0"/>
    <w:pPr>
      <w:adjustRightInd w:val="0"/>
      <w:spacing w:line="240" w:lineRule="auto"/>
      <w:ind w:firstLine="0" w:firstLineChars="0"/>
      <w:jc w:val="center"/>
      <w:textAlignment w:val="baseline"/>
    </w:pPr>
    <w:rPr>
      <w:rFonts w:ascii="宋体"/>
      <w:szCs w:val="20"/>
    </w:rPr>
  </w:style>
  <w:style w:type="paragraph" w:customStyle="1" w:styleId="398">
    <w:name w:val="图表内容"/>
    <w:next w:val="1"/>
    <w:link w:val="399"/>
    <w:qFormat/>
    <w:uiPriority w:val="0"/>
    <w:pPr>
      <w:jc w:val="center"/>
    </w:pPr>
    <w:rPr>
      <w:rFonts w:ascii="Times New Roman" w:hAnsi="Times New Roman" w:eastAsia="宋体" w:cs="Times New Roman"/>
      <w:color w:val="000000"/>
      <w:kern w:val="2"/>
      <w:sz w:val="21"/>
      <w:szCs w:val="52"/>
      <w:lang w:val="en-US" w:eastAsia="zh-CN" w:bidi="ar-SA"/>
    </w:rPr>
  </w:style>
  <w:style w:type="character" w:customStyle="1" w:styleId="399">
    <w:name w:val="图表内容 Char"/>
    <w:link w:val="398"/>
    <w:qFormat/>
    <w:locked/>
    <w:uiPriority w:val="0"/>
    <w:rPr>
      <w:rFonts w:ascii="Times New Roman" w:hAnsi="Times New Roman" w:eastAsia="宋体" w:cs="Times New Roman"/>
      <w:color w:val="000000"/>
      <w:szCs w:val="52"/>
    </w:rPr>
  </w:style>
  <w:style w:type="table" w:customStyle="1" w:styleId="400">
    <w:name w:val="Table Normal"/>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paragraph" w:customStyle="1" w:styleId="401">
    <w:name w:val="标题 31"/>
    <w:basedOn w:val="1"/>
    <w:qFormat/>
    <w:uiPriority w:val="1"/>
    <w:pPr>
      <w:spacing w:before="14" w:line="240" w:lineRule="auto"/>
      <w:ind w:left="304" w:firstLine="0" w:firstLineChars="0"/>
      <w:jc w:val="left"/>
      <w:outlineLvl w:val="3"/>
    </w:pPr>
    <w:rPr>
      <w:rFonts w:ascii="楷体" w:hAnsi="楷体" w:eastAsia="楷体"/>
      <w:b/>
      <w:bCs/>
      <w:kern w:val="0"/>
      <w:sz w:val="28"/>
      <w:szCs w:val="28"/>
      <w:lang w:eastAsia="en-US"/>
    </w:rPr>
  </w:style>
  <w:style w:type="paragraph" w:customStyle="1" w:styleId="402">
    <w:name w:val="Table Paragraph"/>
    <w:basedOn w:val="1"/>
    <w:qFormat/>
    <w:uiPriority w:val="1"/>
    <w:pPr>
      <w:spacing w:line="240" w:lineRule="auto"/>
      <w:ind w:firstLine="0" w:firstLineChars="0"/>
      <w:jc w:val="left"/>
    </w:pPr>
    <w:rPr>
      <w:rFonts w:ascii="Calibri" w:hAnsi="Calibri"/>
      <w:kern w:val="0"/>
      <w:sz w:val="22"/>
      <w:lang w:eastAsia="en-US"/>
    </w:rPr>
  </w:style>
  <w:style w:type="paragraph" w:customStyle="1" w:styleId="403">
    <w:name w:val="样式 正文A"/>
    <w:basedOn w:val="1"/>
    <w:link w:val="404"/>
    <w:qFormat/>
    <w:uiPriority w:val="0"/>
    <w:pPr>
      <w:widowControl/>
      <w:tabs>
        <w:tab w:val="left" w:pos="0"/>
      </w:tabs>
      <w:adjustRightInd w:val="0"/>
      <w:spacing w:before="120"/>
      <w:ind w:firstLine="480"/>
    </w:pPr>
    <w:rPr>
      <w:snapToGrid w:val="0"/>
      <w:kern w:val="0"/>
      <w:szCs w:val="20"/>
      <w:lang w:val="zh-CN"/>
    </w:rPr>
  </w:style>
  <w:style w:type="character" w:customStyle="1" w:styleId="404">
    <w:name w:val="样式 正文A Char"/>
    <w:link w:val="403"/>
    <w:qFormat/>
    <w:uiPriority w:val="0"/>
    <w:rPr>
      <w:rFonts w:ascii="Times New Roman" w:hAnsi="Times New Roman" w:eastAsia="宋体" w:cs="Times New Roman"/>
      <w:snapToGrid w:val="0"/>
      <w:kern w:val="0"/>
      <w:sz w:val="24"/>
      <w:szCs w:val="20"/>
      <w:lang w:val="zh-CN"/>
    </w:rPr>
  </w:style>
  <w:style w:type="paragraph" w:customStyle="1" w:styleId="405">
    <w:name w:val="表格标题"/>
    <w:basedOn w:val="1"/>
    <w:next w:val="1"/>
    <w:qFormat/>
    <w:uiPriority w:val="0"/>
    <w:pPr>
      <w:spacing w:line="240" w:lineRule="auto"/>
      <w:ind w:firstLine="0" w:firstLineChars="0"/>
      <w:jc w:val="center"/>
    </w:pPr>
    <w:rPr>
      <w:rFonts w:ascii="Bodoni MT" w:hAnsi="Bodoni MT" w:eastAsia="黑体"/>
      <w:sz w:val="21"/>
      <w:szCs w:val="20"/>
    </w:rPr>
  </w:style>
  <w:style w:type="paragraph" w:customStyle="1" w:styleId="406">
    <w:name w:val="题目"/>
    <w:basedOn w:val="1"/>
    <w:next w:val="1"/>
    <w:qFormat/>
    <w:uiPriority w:val="0"/>
    <w:pPr>
      <w:spacing w:before="100" w:beforeLines="100" w:after="100" w:afterLines="100" w:line="440" w:lineRule="exact"/>
      <w:ind w:firstLine="0" w:firstLineChars="0"/>
      <w:jc w:val="center"/>
    </w:pPr>
    <w:rPr>
      <w:rFonts w:ascii="Bodoni MT" w:hAnsi="Bodoni MT"/>
      <w:b/>
      <w:sz w:val="28"/>
      <w:szCs w:val="20"/>
    </w:rPr>
  </w:style>
  <w:style w:type="paragraph" w:customStyle="1" w:styleId="407">
    <w:name w:val="1段落"/>
    <w:basedOn w:val="1"/>
    <w:qFormat/>
    <w:uiPriority w:val="0"/>
    <w:pPr>
      <w:numPr>
        <w:ilvl w:val="0"/>
        <w:numId w:val="10"/>
      </w:numPr>
      <w:ind w:firstLine="720"/>
    </w:pPr>
    <w:rPr>
      <w:rFonts w:ascii="宋体" w:hAnsi="宋体" w:cs="宋体"/>
      <w:szCs w:val="20"/>
    </w:rPr>
  </w:style>
  <w:style w:type="paragraph" w:customStyle="1" w:styleId="408">
    <w:name w:val="正文正文"/>
    <w:basedOn w:val="1"/>
    <w:qFormat/>
    <w:uiPriority w:val="0"/>
    <w:pPr>
      <w:ind w:firstLine="720"/>
    </w:pPr>
    <w:rPr>
      <w:rFonts w:ascii="宋体" w:hAnsi="宋体" w:cs="宋体"/>
      <w:szCs w:val="20"/>
      <w:lang w:eastAsia="zh-TW"/>
    </w:rPr>
  </w:style>
  <w:style w:type="paragraph" w:customStyle="1" w:styleId="409">
    <w:name w:val="a正文"/>
    <w:basedOn w:val="1"/>
    <w:qFormat/>
    <w:uiPriority w:val="0"/>
    <w:pPr>
      <w:ind w:firstLine="720"/>
    </w:pPr>
    <w:rPr>
      <w:rFonts w:ascii="宋体" w:hAnsi="宋体"/>
    </w:rPr>
  </w:style>
  <w:style w:type="character" w:customStyle="1" w:styleId="410">
    <w:name w:val="正文文本 (2)_"/>
    <w:link w:val="411"/>
    <w:qFormat/>
    <w:locked/>
    <w:uiPriority w:val="0"/>
    <w:rPr>
      <w:rFonts w:ascii="MingLiU" w:hAnsi="MingLiU" w:eastAsia="MingLiU" w:cs="MingLiU"/>
      <w:sz w:val="26"/>
      <w:szCs w:val="26"/>
      <w:shd w:val="clear" w:color="auto" w:fill="FFFFFF"/>
    </w:rPr>
  </w:style>
  <w:style w:type="paragraph" w:customStyle="1" w:styleId="411">
    <w:name w:val="正文文本 (2)"/>
    <w:basedOn w:val="1"/>
    <w:link w:val="410"/>
    <w:qFormat/>
    <w:uiPriority w:val="0"/>
    <w:pPr>
      <w:shd w:val="clear" w:color="auto" w:fill="FFFFFF"/>
      <w:spacing w:line="540" w:lineRule="exact"/>
      <w:ind w:firstLine="580" w:firstLineChars="0"/>
      <w:jc w:val="distribute"/>
    </w:pPr>
    <w:rPr>
      <w:rFonts w:ascii="MingLiU" w:hAnsi="MingLiU" w:eastAsia="MingLiU" w:cs="MingLiU"/>
      <w:sz w:val="26"/>
      <w:szCs w:val="26"/>
    </w:rPr>
  </w:style>
  <w:style w:type="paragraph" w:customStyle="1" w:styleId="412">
    <w:name w:val="tm"/>
    <w:basedOn w:val="95"/>
    <w:link w:val="413"/>
    <w:qFormat/>
    <w:uiPriority w:val="0"/>
    <w:pPr>
      <w:numPr>
        <w:ilvl w:val="0"/>
        <w:numId w:val="11"/>
      </w:numPr>
    </w:pPr>
    <w:rPr>
      <w:rFonts w:eastAsia="等线"/>
      <w:color w:val="2E74B5"/>
    </w:rPr>
  </w:style>
  <w:style w:type="character" w:customStyle="1" w:styleId="413">
    <w:name w:val="tm 字符"/>
    <w:link w:val="412"/>
    <w:qFormat/>
    <w:uiPriority w:val="0"/>
    <w:rPr>
      <w:rFonts w:ascii="Times New Roman" w:hAnsi="Times New Roman" w:eastAsia="等线" w:cs="Times New Roman"/>
      <w:b/>
      <w:color w:val="2E74B5"/>
    </w:rPr>
  </w:style>
  <w:style w:type="table" w:customStyle="1" w:styleId="414">
    <w:name w:val="网格型13"/>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5">
    <w:name w:val="网格型14"/>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6">
    <w:name w:val="网格型15"/>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7">
    <w:name w:val="网格型21"/>
    <w:basedOn w:val="5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8">
    <w:name w:val="TableGrid1"/>
    <w:qFormat/>
    <w:uiPriority w:val="0"/>
    <w:rPr>
      <w:rFonts w:ascii="Calibri" w:hAnsi="Calibri" w:eastAsia="宋体" w:cs="Times New Roman"/>
    </w:rPr>
    <w:tblPr>
      <w:tblCellMar>
        <w:top w:w="0" w:type="dxa"/>
        <w:left w:w="0" w:type="dxa"/>
        <w:bottom w:w="0" w:type="dxa"/>
        <w:right w:w="0" w:type="dxa"/>
      </w:tblCellMar>
    </w:tblPr>
  </w:style>
  <w:style w:type="table" w:customStyle="1" w:styleId="419">
    <w:name w:val="111111111"/>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0">
    <w:name w:val="k 表格1"/>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1">
    <w:name w:val="彩色型 11"/>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2">
    <w:name w:val="Table Normal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23">
    <w:name w:val="网格型16"/>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4">
    <w:name w:val="网格型22"/>
    <w:basedOn w:val="5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5">
    <w:name w:val="TableGrid2"/>
    <w:qFormat/>
    <w:uiPriority w:val="0"/>
    <w:rPr>
      <w:rFonts w:ascii="Calibri" w:hAnsi="Calibri" w:eastAsia="宋体" w:cs="Times New Roman"/>
    </w:rPr>
    <w:tblPr>
      <w:tblCellMar>
        <w:top w:w="0" w:type="dxa"/>
        <w:left w:w="0" w:type="dxa"/>
        <w:bottom w:w="0" w:type="dxa"/>
        <w:right w:w="0" w:type="dxa"/>
      </w:tblCellMar>
    </w:tblPr>
  </w:style>
  <w:style w:type="table" w:customStyle="1" w:styleId="426">
    <w:name w:val="111111112"/>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7">
    <w:name w:val="k 表格2"/>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8">
    <w:name w:val="彩色型 12"/>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9">
    <w:name w:val="Table Normal2"/>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30">
    <w:name w:val="网格型17"/>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31">
    <w:name w:val="题注 Char"/>
    <w:qFormat/>
    <w:uiPriority w:val="0"/>
    <w:rPr>
      <w:rFonts w:ascii="Times New Roman" w:hAnsi="Times New Roman" w:cs="Arial"/>
      <w:b/>
      <w:kern w:val="2"/>
      <w:sz w:val="21"/>
    </w:rPr>
  </w:style>
  <w:style w:type="paragraph" w:customStyle="1" w:styleId="432">
    <w:name w:val="施组5"/>
    <w:basedOn w:val="433"/>
    <w:qFormat/>
    <w:uiPriority w:val="0"/>
    <w:pPr>
      <w:outlineLvl w:val="4"/>
    </w:pPr>
  </w:style>
  <w:style w:type="paragraph" w:customStyle="1" w:styleId="433">
    <w:name w:val="施组4"/>
    <w:basedOn w:val="434"/>
    <w:qFormat/>
    <w:uiPriority w:val="0"/>
    <w:pPr>
      <w:outlineLvl w:val="3"/>
    </w:pPr>
  </w:style>
  <w:style w:type="paragraph" w:customStyle="1" w:styleId="434">
    <w:name w:val="施组3"/>
    <w:basedOn w:val="1"/>
    <w:qFormat/>
    <w:uiPriority w:val="0"/>
    <w:pPr>
      <w:ind w:firstLine="0" w:firstLineChars="0"/>
      <w:outlineLvl w:val="2"/>
    </w:pPr>
    <w:rPr>
      <w:rFonts w:ascii="宋体" w:hAnsi="Calibri"/>
      <w:b/>
      <w:lang w:val="zh-CN"/>
    </w:rPr>
  </w:style>
  <w:style w:type="paragraph" w:customStyle="1" w:styleId="435">
    <w:name w:val="施组2"/>
    <w:basedOn w:val="1"/>
    <w:qFormat/>
    <w:uiPriority w:val="0"/>
    <w:pPr>
      <w:ind w:firstLine="0" w:firstLineChars="0"/>
      <w:outlineLvl w:val="1"/>
    </w:pPr>
    <w:rPr>
      <w:b/>
      <w:kern w:val="0"/>
      <w:szCs w:val="20"/>
      <w:lang w:val="zh-CN"/>
    </w:rPr>
  </w:style>
  <w:style w:type="paragraph" w:customStyle="1" w:styleId="436">
    <w:name w:val="施组1"/>
    <w:basedOn w:val="3"/>
    <w:qFormat/>
    <w:uiPriority w:val="0"/>
    <w:pPr>
      <w:widowControl w:val="0"/>
      <w:numPr>
        <w:numId w:val="0"/>
      </w:numPr>
      <w:jc w:val="both"/>
    </w:pPr>
    <w:rPr>
      <w:color w:val="1F497D"/>
      <w:lang w:val="zh-CN"/>
    </w:rPr>
  </w:style>
  <w:style w:type="paragraph" w:customStyle="1" w:styleId="437">
    <w:name w:val="道庆州4级"/>
    <w:next w:val="123"/>
    <w:link w:val="438"/>
    <w:qFormat/>
    <w:uiPriority w:val="0"/>
    <w:pPr>
      <w:numPr>
        <w:ilvl w:val="0"/>
        <w:numId w:val="12"/>
      </w:numPr>
    </w:pPr>
    <w:rPr>
      <w:rFonts w:ascii="Times New Roman" w:hAnsi="Times New Roman" w:eastAsia="宋体" w:cs="Times New Roman"/>
      <w:b/>
      <w:color w:val="1F4E79"/>
      <w:kern w:val="2"/>
      <w:sz w:val="24"/>
      <w:szCs w:val="21"/>
      <w:lang w:val="en-US" w:eastAsia="zh-CN" w:bidi="ar-SA"/>
    </w:rPr>
  </w:style>
  <w:style w:type="character" w:customStyle="1" w:styleId="438">
    <w:name w:val="道庆州4级 字符"/>
    <w:link w:val="437"/>
    <w:qFormat/>
    <w:uiPriority w:val="0"/>
    <w:rPr>
      <w:rFonts w:ascii="Times New Roman" w:hAnsi="Times New Roman" w:eastAsia="宋体" w:cs="Times New Roman"/>
      <w:b/>
      <w:color w:val="1F4E79"/>
      <w:sz w:val="24"/>
      <w:szCs w:val="21"/>
    </w:rPr>
  </w:style>
  <w:style w:type="paragraph" w:customStyle="1" w:styleId="439">
    <w:name w:val="[无段落样式]"/>
    <w:qFormat/>
    <w:uiPriority w:val="0"/>
    <w:pPr>
      <w:widowControl w:val="0"/>
      <w:autoSpaceDE w:val="0"/>
      <w:autoSpaceDN w:val="0"/>
      <w:adjustRightInd w:val="0"/>
      <w:spacing w:line="288" w:lineRule="auto"/>
      <w:jc w:val="both"/>
      <w:textAlignment w:val="center"/>
    </w:pPr>
    <w:rPr>
      <w:rFonts w:ascii="AdobeSongStd-Light" w:hAnsi="Calibri" w:eastAsia="AdobeSongStd-Light" w:cs="AdobeSongStd-Light"/>
      <w:color w:val="000000"/>
      <w:kern w:val="0"/>
      <w:sz w:val="24"/>
      <w:szCs w:val="24"/>
      <w:lang w:val="zh-CN" w:eastAsia="zh-CN" w:bidi="ar-SA"/>
    </w:rPr>
  </w:style>
  <w:style w:type="paragraph" w:customStyle="1" w:styleId="440">
    <w:name w:val="[基本段落]"/>
    <w:basedOn w:val="439"/>
    <w:qFormat/>
    <w:uiPriority w:val="99"/>
  </w:style>
  <w:style w:type="paragraph" w:customStyle="1" w:styleId="441">
    <w:name w:val="8、正文(施组)"/>
    <w:qFormat/>
    <w:uiPriority w:val="0"/>
    <w:pPr>
      <w:spacing w:line="360" w:lineRule="auto"/>
      <w:ind w:firstLine="200" w:firstLineChars="200"/>
    </w:pPr>
    <w:rPr>
      <w:rFonts w:ascii="Times New Roman" w:hAnsi="Times New Roman" w:eastAsia="宋体" w:cs="Times New Roman"/>
      <w:kern w:val="2"/>
      <w:sz w:val="28"/>
      <w:szCs w:val="24"/>
      <w:lang w:val="en-US" w:eastAsia="zh-CN" w:bidi="ar-SA"/>
    </w:rPr>
  </w:style>
  <w:style w:type="paragraph" w:customStyle="1" w:styleId="442">
    <w:name w:val="HT图表内字体-中"/>
    <w:basedOn w:val="1"/>
    <w:next w:val="1"/>
    <w:qFormat/>
    <w:uiPriority w:val="0"/>
    <w:pPr>
      <w:spacing w:line="240" w:lineRule="auto"/>
      <w:ind w:firstLine="0" w:firstLineChars="0"/>
      <w:jc w:val="center"/>
    </w:pPr>
    <w:rPr>
      <w:rFonts w:ascii="仿宋_GB2312" w:hAnsi="仿宋_GB2312" w:eastAsia="仿宋_GB2312" w:cs="仿宋_GB2312"/>
      <w:kern w:val="28"/>
      <w:sz w:val="21"/>
      <w:szCs w:val="28"/>
    </w:rPr>
  </w:style>
  <w:style w:type="paragraph" w:customStyle="1" w:styleId="443">
    <w:name w:val="HT图表内字体-左"/>
    <w:basedOn w:val="1"/>
    <w:qFormat/>
    <w:uiPriority w:val="0"/>
    <w:pPr>
      <w:spacing w:line="240" w:lineRule="auto"/>
      <w:jc w:val="left"/>
    </w:pPr>
    <w:rPr>
      <w:rFonts w:ascii="仿宋_GB2312" w:hAnsi="仿宋_GB2312" w:eastAsia="仿宋_GB2312" w:cs="仿宋_GB2312"/>
      <w:kern w:val="28"/>
      <w:sz w:val="21"/>
      <w:szCs w:val="28"/>
    </w:rPr>
  </w:style>
  <w:style w:type="paragraph" w:customStyle="1" w:styleId="444">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45">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6">
    <w:name w:val="font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7">
    <w:name w:val="font7"/>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8">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9">
    <w:name w:val="xl64"/>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0">
    <w:name w:val="xl65"/>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1">
    <w:name w:val="xl66"/>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52">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56">
    <w:name w:val="xl71"/>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7">
    <w:name w:val="xl72"/>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8">
    <w:name w:val="xl73"/>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3">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6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1">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2">
    <w:name w:val="xl8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3">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4">
    <w:name w:val="xl89"/>
    <w:basedOn w:val="1"/>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5">
    <w:name w:val="xl90"/>
    <w:basedOn w:val="1"/>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6">
    <w:name w:val="xl91"/>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7">
    <w:name w:val="xl92"/>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8">
    <w:name w:val="xl93"/>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9">
    <w:name w:val="xl94"/>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0">
    <w:name w:val="xl95"/>
    <w:basedOn w:val="1"/>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481">
    <w:name w:val="xl9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97"/>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3">
    <w:name w:val="xl98"/>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4">
    <w:name w:val="xl99"/>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5">
    <w:name w:val="xl100"/>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6">
    <w:name w:val="xl101"/>
    <w:basedOn w:val="1"/>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7">
    <w:name w:val="xl102"/>
    <w:basedOn w:val="1"/>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8">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9">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0">
    <w:name w:val="xl105"/>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1">
    <w:name w:val="xl10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2">
    <w:name w:val="xl10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3">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4">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5">
    <w:name w:val="xl11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6">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7">
    <w:name w:val="xl112"/>
    <w:basedOn w:val="1"/>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8">
    <w:name w:val="xl113"/>
    <w:basedOn w:val="1"/>
    <w:qFormat/>
    <w:uiPriority w:val="0"/>
    <w:pPr>
      <w:widowControl/>
      <w:pBdr>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9">
    <w:name w:val="xl114"/>
    <w:basedOn w:val="1"/>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0">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1">
    <w:name w:val="xl116"/>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2">
    <w:name w:val="xl117"/>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3">
    <w:name w:val="xl118"/>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4">
    <w:name w:val="xl119"/>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5">
    <w:name w:val="xl120"/>
    <w:basedOn w:val="1"/>
    <w:qFormat/>
    <w:uiPriority w:val="0"/>
    <w:pPr>
      <w:widowControl/>
      <w:pBdr>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6">
    <w:name w:val="xl121"/>
    <w:basedOn w:val="1"/>
    <w:qFormat/>
    <w:uiPriority w:val="0"/>
    <w:pPr>
      <w:widowControl/>
      <w:pBdr>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7">
    <w:name w:val="xl122"/>
    <w:basedOn w:val="1"/>
    <w:qFormat/>
    <w:uiPriority w:val="0"/>
    <w:pPr>
      <w:widowControl/>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8">
    <w:name w:val="样式3"/>
    <w:next w:val="1"/>
    <w:link w:val="509"/>
    <w:qFormat/>
    <w:uiPriority w:val="0"/>
    <w:pPr>
      <w:spacing w:line="360" w:lineRule="auto"/>
      <w:outlineLvl w:val="2"/>
    </w:pPr>
    <w:rPr>
      <w:rFonts w:ascii="Courier New" w:hAnsi="Courier New" w:eastAsia="宋体" w:cs="Courier New"/>
      <w:b/>
      <w:kern w:val="2"/>
      <w:sz w:val="24"/>
      <w:szCs w:val="20"/>
      <w:lang w:val="en-US" w:eastAsia="zh-CN" w:bidi="ar-SA"/>
    </w:rPr>
  </w:style>
  <w:style w:type="character" w:customStyle="1" w:styleId="509">
    <w:name w:val="样式3 Char"/>
    <w:link w:val="508"/>
    <w:qFormat/>
    <w:uiPriority w:val="0"/>
    <w:rPr>
      <w:rFonts w:ascii="Courier New" w:hAnsi="Courier New" w:eastAsia="宋体" w:cs="Courier New"/>
      <w:b/>
      <w:sz w:val="24"/>
      <w:szCs w:val="20"/>
    </w:rPr>
  </w:style>
  <w:style w:type="paragraph" w:customStyle="1" w:styleId="510">
    <w:name w:val="样式4"/>
    <w:next w:val="1"/>
    <w:link w:val="511"/>
    <w:qFormat/>
    <w:uiPriority w:val="0"/>
    <w:pPr>
      <w:spacing w:line="360" w:lineRule="auto"/>
      <w:outlineLvl w:val="3"/>
    </w:pPr>
    <w:rPr>
      <w:rFonts w:ascii="Courier New" w:hAnsi="Courier New" w:eastAsia="宋体" w:cs="Courier New"/>
      <w:b/>
      <w:kern w:val="2"/>
      <w:sz w:val="24"/>
      <w:szCs w:val="20"/>
      <w:lang w:val="en-US" w:eastAsia="zh-CN" w:bidi="ar-SA"/>
    </w:rPr>
  </w:style>
  <w:style w:type="character" w:customStyle="1" w:styleId="511">
    <w:name w:val="样式4 Char"/>
    <w:link w:val="510"/>
    <w:qFormat/>
    <w:uiPriority w:val="0"/>
    <w:rPr>
      <w:rFonts w:ascii="Courier New" w:hAnsi="Courier New" w:eastAsia="宋体" w:cs="Courier New"/>
      <w:b/>
      <w:sz w:val="24"/>
      <w:szCs w:val="20"/>
    </w:rPr>
  </w:style>
  <w:style w:type="character" w:customStyle="1" w:styleId="512">
    <w:name w:val="小干图表 Char"/>
    <w:link w:val="513"/>
    <w:qFormat/>
    <w:uiPriority w:val="0"/>
    <w:rPr>
      <w:rFonts w:ascii="宋体" w:hAnsi="宋体"/>
      <w:b/>
      <w:bCs/>
      <w:szCs w:val="21"/>
    </w:rPr>
  </w:style>
  <w:style w:type="paragraph" w:customStyle="1" w:styleId="513">
    <w:name w:val="小干图表"/>
    <w:basedOn w:val="1"/>
    <w:link w:val="512"/>
    <w:qFormat/>
    <w:uiPriority w:val="0"/>
    <w:pPr>
      <w:widowControl/>
      <w:ind w:firstLine="0" w:firstLineChars="0"/>
      <w:jc w:val="center"/>
    </w:pPr>
    <w:rPr>
      <w:rFonts w:ascii="宋体" w:hAnsi="宋体" w:eastAsiaTheme="minorEastAsia" w:cstheme="minorBidi"/>
      <w:b/>
      <w:bCs/>
      <w:sz w:val="21"/>
      <w:szCs w:val="21"/>
    </w:rPr>
  </w:style>
  <w:style w:type="character" w:customStyle="1" w:styleId="514">
    <w:name w:val="小干四级 Char"/>
    <w:link w:val="515"/>
    <w:qFormat/>
    <w:uiPriority w:val="0"/>
    <w:rPr>
      <w:rFonts w:ascii="宋体" w:hAnsi="宋体"/>
      <w:b/>
      <w:sz w:val="24"/>
    </w:rPr>
  </w:style>
  <w:style w:type="paragraph" w:customStyle="1" w:styleId="515">
    <w:name w:val="小干四级"/>
    <w:basedOn w:val="5"/>
    <w:next w:val="1"/>
    <w:link w:val="514"/>
    <w:qFormat/>
    <w:uiPriority w:val="0"/>
    <w:pPr>
      <w:keepNext/>
      <w:keepLines/>
      <w:widowControl/>
      <w:numPr>
        <w:ilvl w:val="0"/>
        <w:numId w:val="0"/>
      </w:numPr>
      <w:outlineLvl w:val="3"/>
    </w:pPr>
    <w:rPr>
      <w:rFonts w:ascii="宋体" w:hAnsi="宋体" w:eastAsiaTheme="minorEastAsia" w:cstheme="minorBidi"/>
      <w:bCs w:val="0"/>
      <w:color w:val="auto"/>
      <w:szCs w:val="22"/>
    </w:rPr>
  </w:style>
  <w:style w:type="character" w:customStyle="1" w:styleId="516">
    <w:name w:val="页脚 Char"/>
    <w:qFormat/>
    <w:uiPriority w:val="0"/>
    <w:rPr>
      <w:rFonts w:ascii="Times New Roman" w:hAnsi="Times New Roman" w:eastAsia="宋体" w:cs="Times New Roman"/>
      <w:kern w:val="2"/>
      <w:sz w:val="18"/>
      <w:szCs w:val="18"/>
    </w:rPr>
  </w:style>
  <w:style w:type="character" w:customStyle="1" w:styleId="517">
    <w:name w:val="页眉 Char"/>
    <w:qFormat/>
    <w:uiPriority w:val="99"/>
    <w:rPr>
      <w:rFonts w:ascii="Times New Roman" w:hAnsi="Times New Roman" w:eastAsia="宋体" w:cs="Times New Roman"/>
      <w:kern w:val="2"/>
      <w:sz w:val="18"/>
      <w:szCs w:val="18"/>
    </w:rPr>
  </w:style>
  <w:style w:type="paragraph" w:customStyle="1" w:styleId="518">
    <w:name w:val="YS07正文"/>
    <w:basedOn w:val="1"/>
    <w:qFormat/>
    <w:uiPriority w:val="0"/>
    <w:rPr>
      <w:rFonts w:ascii="宋体" w:hAnsi="Calibri" w:cs="黑体"/>
    </w:rPr>
  </w:style>
  <w:style w:type="paragraph" w:customStyle="1" w:styleId="519">
    <w:name w:val="样式 1级标题 + 小四 首行缩进:  2 字符 行距: 1.5 倍行距"/>
    <w:basedOn w:val="1"/>
    <w:qFormat/>
    <w:uiPriority w:val="0"/>
    <w:pPr>
      <w:ind w:firstLine="482"/>
      <w:outlineLvl w:val="0"/>
    </w:pPr>
    <w:rPr>
      <w:rFonts w:ascii="仿宋_GB2312" w:eastAsia="仿宋_GB2312" w:cs="宋体"/>
      <w:b/>
      <w:bCs/>
      <w:szCs w:val="20"/>
    </w:rPr>
  </w:style>
  <w:style w:type="paragraph" w:customStyle="1" w:styleId="520">
    <w:name w:val="样式 标题 2标题 2 Char Char Char Char Char Char Char标题 2 Char Char C...1"/>
    <w:basedOn w:val="4"/>
    <w:qFormat/>
    <w:uiPriority w:val="0"/>
    <w:pPr>
      <w:numPr>
        <w:ilvl w:val="0"/>
        <w:numId w:val="0"/>
      </w:numPr>
      <w:topLinePunct/>
      <w:ind w:firstLine="482" w:firstLineChars="200"/>
      <w:jc w:val="both"/>
    </w:pPr>
    <w:rPr>
      <w:rFonts w:ascii="仿宋_GB2312" w:hAnsi="Arial" w:eastAsia="仿宋_GB2312" w:cs="宋体"/>
      <w:color w:val="auto"/>
      <w:szCs w:val="20"/>
    </w:rPr>
  </w:style>
  <w:style w:type="character" w:customStyle="1" w:styleId="521">
    <w:name w:val="图表名 Char Char"/>
    <w:qFormat/>
    <w:uiPriority w:val="0"/>
    <w:rPr>
      <w:rFonts w:ascii="宋体" w:hAnsi="宋体" w:eastAsia="黑体"/>
      <w:b/>
      <w:sz w:val="21"/>
      <w:szCs w:val="21"/>
    </w:rPr>
  </w:style>
  <w:style w:type="character" w:customStyle="1" w:styleId="522">
    <w:name w:val="样式 仿宋_GB2312 小四 首行缩进:  0.85 厘米 行距: 1.5 倍行距 Char"/>
    <w:link w:val="523"/>
    <w:qFormat/>
    <w:uiPriority w:val="0"/>
    <w:rPr>
      <w:rFonts w:ascii="仿宋_GB2312" w:hAnsi="仿宋_GB2312" w:eastAsia="仿宋_GB2312" w:cs="宋体"/>
      <w:sz w:val="24"/>
    </w:rPr>
  </w:style>
  <w:style w:type="paragraph" w:customStyle="1" w:styleId="523">
    <w:name w:val="样式 仿宋_GB2312 小四 首行缩进:  0.85 厘米 行距: 1.5 倍行距"/>
    <w:basedOn w:val="1"/>
    <w:link w:val="522"/>
    <w:qFormat/>
    <w:uiPriority w:val="0"/>
    <w:pPr>
      <w:ind w:firstLine="482"/>
    </w:pPr>
    <w:rPr>
      <w:rFonts w:ascii="仿宋_GB2312" w:hAnsi="仿宋_GB2312" w:eastAsia="仿宋_GB2312" w:cs="宋体"/>
    </w:rPr>
  </w:style>
  <w:style w:type="paragraph" w:customStyle="1" w:styleId="524">
    <w:name w:val="正文文本缩进1"/>
    <w:basedOn w:val="1"/>
    <w:qFormat/>
    <w:uiPriority w:val="0"/>
    <w:pPr>
      <w:spacing w:line="384" w:lineRule="auto"/>
      <w:ind w:firstLine="480"/>
    </w:pPr>
    <w:rPr>
      <w:rFonts w:ascii="宋体" w:hAnsi="Calibri" w:cs="黑体"/>
      <w:sz w:val="28"/>
    </w:rPr>
  </w:style>
  <w:style w:type="paragraph" w:customStyle="1" w:styleId="525">
    <w:name w:val="GG正文"/>
    <w:basedOn w:val="1"/>
    <w:qFormat/>
    <w:uiPriority w:val="0"/>
    <w:pPr>
      <w:spacing w:line="460" w:lineRule="exact"/>
      <w:ind w:firstLine="720"/>
    </w:pPr>
    <w:rPr>
      <w:rFonts w:ascii="仿宋_GB2312" w:hAnsi="仿宋_GB2312" w:cs="黑体"/>
      <w:b/>
      <w:kern w:val="28"/>
      <w:szCs w:val="21"/>
    </w:rPr>
  </w:style>
  <w:style w:type="paragraph" w:customStyle="1" w:styleId="526">
    <w:name w:val="小干图&amp;表"/>
    <w:basedOn w:val="151"/>
    <w:next w:val="151"/>
    <w:qFormat/>
    <w:uiPriority w:val="0"/>
    <w:pPr>
      <w:ind w:firstLine="0" w:firstLineChars="0"/>
      <w:jc w:val="center"/>
    </w:pPr>
    <w:rPr>
      <w:b/>
      <w:sz w:val="21"/>
      <w:szCs w:val="24"/>
    </w:rPr>
  </w:style>
  <w:style w:type="paragraph" w:customStyle="1" w:styleId="527">
    <w:name w:val="正文格式"/>
    <w:basedOn w:val="1"/>
    <w:qFormat/>
    <w:uiPriority w:val="0"/>
    <w:pPr>
      <w:ind w:firstLine="560"/>
    </w:pPr>
    <w:rPr>
      <w:rFonts w:ascii="仿宋_GB2312" w:eastAsia="仿宋_GB2312" w:cs="宋体"/>
      <w:sz w:val="28"/>
      <w:szCs w:val="20"/>
    </w:rPr>
  </w:style>
  <w:style w:type="paragraph" w:customStyle="1" w:styleId="528">
    <w:name w:val="样式 标题 2 + 左侧:  2 字符 右侧:  2 字符"/>
    <w:basedOn w:val="4"/>
    <w:qFormat/>
    <w:uiPriority w:val="0"/>
    <w:pPr>
      <w:keepNext/>
      <w:keepLines/>
      <w:numPr>
        <w:ilvl w:val="0"/>
        <w:numId w:val="0"/>
      </w:numPr>
      <w:jc w:val="both"/>
    </w:pPr>
    <w:rPr>
      <w:rFonts w:ascii="黑体" w:hAnsi="黑体" w:eastAsia="黑体" w:cs="宋体"/>
      <w:color w:val="auto"/>
      <w:sz w:val="30"/>
      <w:szCs w:val="20"/>
    </w:rPr>
  </w:style>
  <w:style w:type="character" w:customStyle="1" w:styleId="529">
    <w:name w:val="Heading 1 Char"/>
    <w:qFormat/>
    <w:locked/>
    <w:uiPriority w:val="0"/>
    <w:rPr>
      <w:rFonts w:ascii="宋体" w:hAnsi="宋体" w:eastAsia="宋体"/>
      <w:b/>
      <w:bCs/>
      <w:kern w:val="44"/>
      <w:sz w:val="28"/>
      <w:szCs w:val="28"/>
      <w:lang w:val="en-US" w:eastAsia="zh-CN" w:bidi="ar-SA"/>
    </w:rPr>
  </w:style>
  <w:style w:type="character" w:customStyle="1" w:styleId="530">
    <w:name w:val="Heading 2 Char"/>
    <w:qFormat/>
    <w:locked/>
    <w:uiPriority w:val="0"/>
    <w:rPr>
      <w:rFonts w:ascii="宋体" w:hAnsi="宋体" w:eastAsia="宋体"/>
      <w:b/>
      <w:bCs/>
      <w:sz w:val="28"/>
      <w:szCs w:val="28"/>
      <w:lang w:val="en-US" w:eastAsia="zh-CN" w:bidi="ar-SA"/>
    </w:rPr>
  </w:style>
  <w:style w:type="character" w:customStyle="1" w:styleId="531">
    <w:name w:val="Body Text Char"/>
    <w:qFormat/>
    <w:locked/>
    <w:uiPriority w:val="0"/>
    <w:rPr>
      <w:rFonts w:eastAsia="宋体"/>
      <w:szCs w:val="24"/>
      <w:lang w:val="en-US" w:eastAsia="zh-CN" w:bidi="ar-SA"/>
    </w:rPr>
  </w:style>
  <w:style w:type="character" w:customStyle="1" w:styleId="532">
    <w:name w:val="Balloon Text Char"/>
    <w:qFormat/>
    <w:locked/>
    <w:uiPriority w:val="0"/>
    <w:rPr>
      <w:rFonts w:ascii="Calibri" w:hAnsi="Calibri" w:eastAsia="宋体"/>
      <w:sz w:val="18"/>
      <w:szCs w:val="18"/>
      <w:lang w:val="en-US" w:eastAsia="zh-CN" w:bidi="ar-SA"/>
    </w:rPr>
  </w:style>
  <w:style w:type="character" w:customStyle="1" w:styleId="533">
    <w:name w:val="Footer Char"/>
    <w:qFormat/>
    <w:locked/>
    <w:uiPriority w:val="0"/>
    <w:rPr>
      <w:rFonts w:ascii="Calibri" w:hAnsi="Calibri" w:eastAsia="宋体"/>
      <w:sz w:val="18"/>
      <w:szCs w:val="18"/>
      <w:lang w:val="en-US" w:eastAsia="zh-CN" w:bidi="ar-SA"/>
    </w:rPr>
  </w:style>
  <w:style w:type="character" w:customStyle="1" w:styleId="534">
    <w:name w:val="Header Char"/>
    <w:qFormat/>
    <w:locked/>
    <w:uiPriority w:val="0"/>
    <w:rPr>
      <w:rFonts w:ascii="Calibri" w:hAnsi="Calibri" w:eastAsia="宋体"/>
      <w:sz w:val="18"/>
      <w:szCs w:val="18"/>
      <w:lang w:val="en-US" w:eastAsia="zh-CN" w:bidi="ar-SA"/>
    </w:rPr>
  </w:style>
  <w:style w:type="paragraph" w:customStyle="1" w:styleId="535">
    <w:name w:val="TOC Heading1"/>
    <w:basedOn w:val="3"/>
    <w:next w:val="1"/>
    <w:qFormat/>
    <w:uiPriority w:val="0"/>
    <w:pPr>
      <w:keepNext/>
      <w:keepLines/>
      <w:numPr>
        <w:numId w:val="0"/>
      </w:numPr>
      <w:spacing w:before="480" w:line="276" w:lineRule="auto"/>
      <w:outlineLvl w:val="9"/>
    </w:pPr>
    <w:rPr>
      <w:rFonts w:ascii="Cambria" w:hAnsi="Cambria"/>
      <w:color w:val="365F91"/>
      <w:kern w:val="0"/>
      <w:szCs w:val="28"/>
    </w:rPr>
  </w:style>
  <w:style w:type="paragraph" w:customStyle="1" w:styleId="536">
    <w:name w:val="图文"/>
    <w:basedOn w:val="1"/>
    <w:qFormat/>
    <w:uiPriority w:val="0"/>
    <w:pPr>
      <w:spacing w:line="240" w:lineRule="auto"/>
      <w:ind w:firstLine="0" w:firstLineChars="0"/>
      <w:jc w:val="center"/>
    </w:pPr>
    <w:rPr>
      <w:rFonts w:ascii="宋体" w:hAnsi="宋体" w:cs="宋体"/>
      <w:sz w:val="21"/>
      <w:szCs w:val="24"/>
    </w:rPr>
  </w:style>
  <w:style w:type="character" w:customStyle="1" w:styleId="537">
    <w:name w:val="Heading 3 Char"/>
    <w:qFormat/>
    <w:locked/>
    <w:uiPriority w:val="0"/>
    <w:rPr>
      <w:rFonts w:ascii="黑体" w:hAnsi="黑体" w:eastAsia="黑体" w:cs="Times New Roman"/>
      <w:bCs/>
      <w:kern w:val="2"/>
      <w:sz w:val="32"/>
      <w:szCs w:val="32"/>
    </w:rPr>
  </w:style>
  <w:style w:type="character" w:customStyle="1" w:styleId="538">
    <w:name w:val="Heading 4 Char"/>
    <w:qFormat/>
    <w:locked/>
    <w:uiPriority w:val="0"/>
    <w:rPr>
      <w:rFonts w:ascii="Cambria" w:hAnsi="Cambria" w:eastAsia="宋体" w:cs="Times New Roman"/>
      <w:b/>
      <w:bCs/>
      <w:kern w:val="2"/>
      <w:sz w:val="28"/>
      <w:szCs w:val="28"/>
    </w:rPr>
  </w:style>
  <w:style w:type="character" w:customStyle="1" w:styleId="539">
    <w:name w:val="Comment Text Char"/>
    <w:qFormat/>
    <w:locked/>
    <w:uiPriority w:val="0"/>
    <w:rPr>
      <w:rFonts w:ascii="Times New Roman" w:hAnsi="Times New Roman" w:eastAsia="宋体" w:cs="Times New Roman"/>
      <w:kern w:val="2"/>
      <w:sz w:val="24"/>
      <w:szCs w:val="24"/>
    </w:rPr>
  </w:style>
  <w:style w:type="character" w:customStyle="1" w:styleId="540">
    <w:name w:val="Body Text Indent Char"/>
    <w:qFormat/>
    <w:locked/>
    <w:uiPriority w:val="0"/>
    <w:rPr>
      <w:rFonts w:ascii="Times New Roman" w:hAnsi="Times New Roman" w:eastAsia="宋体" w:cs="Times New Roman"/>
      <w:kern w:val="2"/>
      <w:sz w:val="24"/>
      <w:szCs w:val="24"/>
    </w:rPr>
  </w:style>
  <w:style w:type="paragraph" w:customStyle="1" w:styleId="541">
    <w:name w:val="TOC 标题11"/>
    <w:basedOn w:val="3"/>
    <w:next w:val="1"/>
    <w:unhideWhenUsed/>
    <w:qFormat/>
    <w:uiPriority w:val="39"/>
    <w:pPr>
      <w:keepNext/>
      <w:keepLines/>
      <w:numPr>
        <w:numId w:val="0"/>
      </w:numPr>
      <w:spacing w:before="480" w:line="276" w:lineRule="auto"/>
      <w:outlineLvl w:val="9"/>
    </w:pPr>
    <w:rPr>
      <w:rFonts w:ascii="Calibri Light" w:hAnsi="Calibri Light"/>
      <w:color w:val="2E74B5"/>
      <w:kern w:val="0"/>
      <w:szCs w:val="28"/>
    </w:rPr>
  </w:style>
  <w:style w:type="paragraph" w:customStyle="1" w:styleId="542">
    <w:name w:val="小干三级"/>
    <w:basedOn w:val="1"/>
    <w:qFormat/>
    <w:uiPriority w:val="0"/>
    <w:pPr>
      <w:ind w:firstLine="0" w:firstLineChars="0"/>
      <w:jc w:val="left"/>
      <w:outlineLvl w:val="2"/>
    </w:pPr>
    <w:rPr>
      <w:rFonts w:ascii="宋体" w:hAnsi="宋体"/>
      <w:b/>
      <w:bCs/>
      <w:kern w:val="0"/>
      <w:szCs w:val="24"/>
    </w:rPr>
  </w:style>
  <w:style w:type="paragraph" w:customStyle="1" w:styleId="543">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544">
    <w:name w:val="余杭5级"/>
    <w:basedOn w:val="105"/>
    <w:link w:val="545"/>
    <w:qFormat/>
    <w:uiPriority w:val="0"/>
    <w:pPr>
      <w:ind w:firstLine="480"/>
    </w:pPr>
  </w:style>
  <w:style w:type="character" w:customStyle="1" w:styleId="545">
    <w:name w:val="余杭5级 字符"/>
    <w:basedOn w:val="106"/>
    <w:link w:val="544"/>
    <w:qFormat/>
    <w:uiPriority w:val="0"/>
    <w:rPr>
      <w:rFonts w:ascii="Times New Roman" w:hAnsi="Times New Roman" w:eastAsia="宋体" w:cs="Times New Roman"/>
      <w:kern w:val="0"/>
      <w:sz w:val="24"/>
      <w:szCs w:val="20"/>
    </w:rPr>
  </w:style>
  <w:style w:type="character" w:customStyle="1" w:styleId="546">
    <w:name w:val="表、图标题 Char"/>
    <w:link w:val="547"/>
    <w:qFormat/>
    <w:uiPriority w:val="0"/>
    <w:rPr>
      <w:b/>
      <w:szCs w:val="24"/>
    </w:rPr>
  </w:style>
  <w:style w:type="paragraph" w:customStyle="1" w:styleId="547">
    <w:name w:val="表、图标题"/>
    <w:basedOn w:val="1"/>
    <w:link w:val="546"/>
    <w:qFormat/>
    <w:uiPriority w:val="0"/>
    <w:pPr>
      <w:adjustRightInd w:val="0"/>
      <w:snapToGrid w:val="0"/>
      <w:spacing w:line="240" w:lineRule="auto"/>
      <w:ind w:firstLine="0" w:firstLineChars="0"/>
      <w:jc w:val="center"/>
    </w:pPr>
    <w:rPr>
      <w:rFonts w:asciiTheme="minorHAnsi" w:hAnsiTheme="minorHAnsi" w:eastAsiaTheme="minorEastAsia" w:cstheme="minorBidi"/>
      <w:b/>
      <w:sz w:val="21"/>
      <w:szCs w:val="24"/>
    </w:rPr>
  </w:style>
  <w:style w:type="paragraph" w:customStyle="1" w:styleId="548">
    <w:name w:val="图、表名"/>
    <w:basedOn w:val="1"/>
    <w:next w:val="1"/>
    <w:qFormat/>
    <w:uiPriority w:val="0"/>
    <w:pPr>
      <w:widowControl/>
      <w:spacing w:before="120" w:after="120" w:line="240" w:lineRule="auto"/>
      <w:jc w:val="center"/>
    </w:pPr>
    <w:rPr>
      <w:rFonts w:ascii="黑体" w:hAnsi="黑体" w:eastAsia="黑体" w:cs="宋体"/>
      <w:kern w:val="0"/>
      <w:sz w:val="21"/>
    </w:rPr>
  </w:style>
  <w:style w:type="character" w:customStyle="1" w:styleId="549">
    <w:name w:val="日期 Char1"/>
    <w:semiHidden/>
    <w:qFormat/>
    <w:uiPriority w:val="99"/>
    <w:rPr>
      <w:rFonts w:ascii="Times New Roman" w:hAnsi="Times New Roman" w:eastAsia="宋体" w:cs="Times New Roman"/>
      <w:sz w:val="24"/>
    </w:rPr>
  </w:style>
  <w:style w:type="table" w:customStyle="1" w:styleId="550">
    <w:name w:val="k网格型1"/>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1">
    <w:name w:val="标题2"/>
    <w:basedOn w:val="552"/>
    <w:qFormat/>
    <w:uiPriority w:val="0"/>
    <w:pPr>
      <w:outlineLvl w:val="1"/>
    </w:pPr>
    <w:rPr>
      <w:sz w:val="24"/>
    </w:rPr>
  </w:style>
  <w:style w:type="paragraph" w:customStyle="1" w:styleId="552">
    <w:name w:val="标题1"/>
    <w:basedOn w:val="1"/>
    <w:qFormat/>
    <w:uiPriority w:val="0"/>
    <w:pPr>
      <w:ind w:firstLine="0" w:firstLineChars="0"/>
      <w:jc w:val="left"/>
      <w:outlineLvl w:val="0"/>
    </w:pPr>
    <w:rPr>
      <w:b/>
      <w:kern w:val="0"/>
      <w:sz w:val="28"/>
      <w:szCs w:val="20"/>
    </w:rPr>
  </w:style>
  <w:style w:type="paragraph" w:customStyle="1" w:styleId="553">
    <w:name w:val="标题3"/>
    <w:basedOn w:val="551"/>
    <w:qFormat/>
    <w:uiPriority w:val="0"/>
    <w:pPr>
      <w:outlineLvl w:val="2"/>
    </w:pPr>
  </w:style>
  <w:style w:type="paragraph" w:customStyle="1" w:styleId="554">
    <w:name w:val="表题"/>
    <w:basedOn w:val="1"/>
    <w:qFormat/>
    <w:uiPriority w:val="0"/>
    <w:pPr>
      <w:spacing w:line="240" w:lineRule="auto"/>
      <w:ind w:firstLine="0" w:firstLineChars="0"/>
      <w:jc w:val="center"/>
    </w:pPr>
    <w:rPr>
      <w:b/>
      <w:kern w:val="0"/>
      <w:sz w:val="21"/>
      <w:szCs w:val="20"/>
    </w:rPr>
  </w:style>
  <w:style w:type="paragraph" w:customStyle="1" w:styleId="555">
    <w:name w:val="正文文字"/>
    <w:basedOn w:val="1"/>
    <w:next w:val="1"/>
    <w:qFormat/>
    <w:uiPriority w:val="99"/>
    <w:rPr>
      <w:rFonts w:ascii="仿宋" w:hAnsi="仿宋" w:eastAsia="仿宋"/>
      <w:b/>
      <w:kern w:val="44"/>
      <w:sz w:val="28"/>
    </w:rPr>
  </w:style>
  <w:style w:type="paragraph" w:customStyle="1" w:styleId="556">
    <w:name w:val="样式 内容 + 首行缩进:  2 字符1"/>
    <w:basedOn w:val="1"/>
    <w:qFormat/>
    <w:uiPriority w:val="0"/>
    <w:pPr>
      <w:spacing w:line="480" w:lineRule="exact"/>
      <w:ind w:firstLine="560"/>
    </w:pPr>
    <w:rPr>
      <w:rFonts w:ascii="仿宋_GB2312" w:eastAsia="仿宋_GB2312" w:cs="宋体"/>
      <w:sz w:val="28"/>
      <w:szCs w:val="20"/>
    </w:rPr>
  </w:style>
  <w:style w:type="paragraph" w:customStyle="1" w:styleId="557">
    <w:name w:val="01正文"/>
    <w:basedOn w:val="1"/>
    <w:qFormat/>
    <w:uiPriority w:val="0"/>
    <w:pPr>
      <w:adjustRightInd w:val="0"/>
      <w:snapToGrid w:val="0"/>
      <w:spacing w:line="480" w:lineRule="exact"/>
    </w:pPr>
    <w:rPr>
      <w:kern w:val="0"/>
      <w:szCs w:val="20"/>
    </w:rPr>
  </w:style>
  <w:style w:type="paragraph" w:customStyle="1" w:styleId="558">
    <w:name w:val="List Paragraph"/>
    <w:basedOn w:val="1"/>
    <w:qFormat/>
    <w:uiPriority w:val="99"/>
    <w:pPr>
      <w:ind w:firstLine="420"/>
    </w:pPr>
  </w:style>
  <w:style w:type="character" w:customStyle="1" w:styleId="559">
    <w:name w:val="未处理的提及1"/>
    <w:basedOn w:val="53"/>
    <w:unhideWhenUsed/>
    <w:qFormat/>
    <w:uiPriority w:val="99"/>
    <w:rPr>
      <w:color w:val="605E5C"/>
      <w:shd w:val="clear" w:color="auto" w:fill="E1DFDD"/>
    </w:rPr>
  </w:style>
  <w:style w:type="table" w:customStyle="1" w:styleId="560">
    <w:name w:val="网格型3"/>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1">
    <w:name w:val="网格型4"/>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2">
    <w:name w:val="TOC Heading"/>
    <w:basedOn w:val="3"/>
    <w:next w:val="1"/>
    <w:unhideWhenUsed/>
    <w:qFormat/>
    <w:uiPriority w:val="39"/>
    <w:pPr>
      <w:keepNext/>
      <w:keepLines/>
      <w:numPr>
        <w:numId w:val="0"/>
      </w:numPr>
      <w:spacing w:before="240" w:beforeLines="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63">
    <w:name w:val="Unresolved Mention"/>
    <w:basedOn w:val="53"/>
    <w:unhideWhenUsed/>
    <w:qFormat/>
    <w:uiPriority w:val="99"/>
    <w:rPr>
      <w:color w:val="605E5C"/>
      <w:shd w:val="clear" w:color="auto" w:fill="E1DFDD"/>
    </w:rPr>
  </w:style>
  <w:style w:type="paragraph" w:customStyle="1" w:styleId="564">
    <w:name w:val="List Paragraph1"/>
    <w:basedOn w:val="1"/>
    <w:qFormat/>
    <w:uiPriority w:val="0"/>
    <w:pPr>
      <w:widowControl/>
      <w:adjustRightInd w:val="0"/>
      <w:snapToGrid w:val="0"/>
      <w:spacing w:after="200"/>
      <w:ind w:firstLine="420" w:firstLineChars="200"/>
      <w:jc w:val="left"/>
    </w:pPr>
    <w:rPr>
      <w:rFonts w:ascii="Tahoma" w:hAnsi="Tahoma" w:eastAsia="微软雅黑"/>
      <w:kern w:val="0"/>
      <w:sz w:val="22"/>
    </w:rPr>
  </w:style>
  <w:style w:type="paragraph" w:customStyle="1" w:styleId="565">
    <w:name w:val="表内容"/>
    <w:qFormat/>
    <w:uiPriority w:val="0"/>
    <w:pPr>
      <w:spacing w:after="200" w:line="276" w:lineRule="auto"/>
      <w:jc w:val="center"/>
    </w:pPr>
    <w:rPr>
      <w:rFonts w:ascii="Times New Roman" w:hAnsi="Times New Roman" w:eastAsia="宋体" w:cs="Times New Roman"/>
      <w:sz w:val="21"/>
      <w:szCs w:val="22"/>
      <w:lang w:val="en-US" w:eastAsia="zh-TW" w:bidi="ar-SA"/>
    </w:rPr>
  </w:style>
  <w:style w:type="paragraph" w:customStyle="1" w:styleId="566">
    <w:name w:val="！正文"/>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567">
    <w:name w:val="图片"/>
    <w:basedOn w:val="126"/>
    <w:next w:val="1"/>
    <w:qFormat/>
    <w:uiPriority w:val="0"/>
    <w:rPr>
      <w:rFonts w:eastAsia="宋体"/>
      <w:sz w:val="24"/>
    </w:rPr>
  </w:style>
  <w:style w:type="paragraph" w:customStyle="1" w:styleId="568">
    <w:name w:val="【正文】"/>
    <w:basedOn w:val="1"/>
    <w:qFormat/>
    <w:uiPriority w:val="0"/>
    <w:pPr>
      <w:spacing w:line="400" w:lineRule="exact"/>
      <w:jc w:val="left"/>
    </w:pPr>
    <w:rPr>
      <w:rFonts w:ascii="Times New Roman" w:hAnsi="Times New Roman" w:eastAsia="宋体" w:cs="Times New Roman"/>
      <w:kern w:val="0"/>
      <w:szCs w:val="24"/>
    </w:rPr>
  </w:style>
  <w:style w:type="paragraph" w:customStyle="1" w:styleId="569">
    <w:name w:val="正文11"/>
    <w:basedOn w:val="45"/>
    <w:qFormat/>
    <w:uiPriority w:val="0"/>
    <w:pPr>
      <w:spacing w:before="0" w:beforeAutospacing="0" w:afterAutospacing="0" w:line="360" w:lineRule="auto"/>
      <w:ind w:firstLine="200"/>
    </w:pPr>
    <w:rPr>
      <w:rFonts w:asciiTheme="minorEastAsia" w:hAnsiTheme="minorEastAsia" w:eastAsiaTheme="minorEastAsia"/>
      <w:bCs/>
      <w:snapToGrid/>
      <w:kern w:val="2"/>
    </w:rPr>
  </w:style>
  <w:style w:type="character" w:customStyle="1" w:styleId="570">
    <w:name w:val="正文 宋小四"/>
    <w:basedOn w:val="183"/>
    <w:qFormat/>
    <w:uiPriority w:val="0"/>
    <w:rPr>
      <w:rFonts w:ascii="宋体" w:hAnsi="宋体" w:eastAsia="宋体"/>
      <w:sz w:val="24"/>
    </w:rPr>
  </w:style>
  <w:style w:type="paragraph" w:customStyle="1" w:styleId="571">
    <w:name w:val="图表文字-郑万"/>
    <w:next w:val="1"/>
    <w:qFormat/>
    <w:uiPriority w:val="0"/>
    <w:pPr>
      <w:widowControl w:val="0"/>
      <w:jc w:val="center"/>
    </w:pPr>
    <w:rPr>
      <w:rFonts w:ascii="宋体" w:hAnsi="Times New Roman" w:eastAsia="宋体" w:cs="Times New Roman"/>
      <w:lang w:val="zh-CN" w:eastAsia="zh-CN" w:bidi="ar-SA"/>
    </w:rPr>
  </w:style>
  <w:style w:type="table" w:customStyle="1" w:styleId="572">
    <w:name w:val="方案编制常用表格样式1"/>
    <w:basedOn w:val="50"/>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Pr>
    <w:trPr>
      <w:jc w:val="center"/>
    </w:trPr>
    <w:tcPr>
      <w:shd w:val="clear" w:color="auto" w:fill="DAEEF3"/>
      <w:vAlign w:val="center"/>
    </w:tcPr>
    <w:tblStylePr w:type="firstRow">
      <w:tcPr>
        <w:shd w:val="clear" w:color="auto" w:fill="92CDDC"/>
      </w:tcPr>
    </w:tblStylePr>
  </w:style>
  <w:style w:type="paragraph" w:customStyle="1" w:styleId="573">
    <w:name w:val="图表文字-合安"/>
    <w:next w:val="1"/>
    <w:qFormat/>
    <w:uiPriority w:val="0"/>
    <w:pPr>
      <w:widowControl w:val="0"/>
      <w:jc w:val="center"/>
    </w:pPr>
    <w:rPr>
      <w:rFonts w:ascii="宋体" w:hAnsi="Times New Roman" w:eastAsia="Times New Roman" w:cs="Times New Roman"/>
      <w:lang w:val="zh-CN" w:eastAsia="zh-CN" w:bidi="ar-SA"/>
    </w:rPr>
  </w:style>
  <w:style w:type="table" w:customStyle="1" w:styleId="574">
    <w:name w:val="自建11"/>
    <w:basedOn w:val="50"/>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Pr>
    <w:tcPr>
      <w:shd w:val="clear" w:color="auto" w:fill="DAEEF3"/>
      <w:vAlign w:val="center"/>
    </w:tcPr>
    <w:tblStylePr w:type="firstRow">
      <w:tcPr>
        <w:shd w:val="clear" w:color="auto" w:fill="92CDDC"/>
      </w:tcPr>
    </w:tblStylePr>
  </w:style>
  <w:style w:type="paragraph" w:customStyle="1" w:styleId="575">
    <w:name w:val="图表文字"/>
    <w:basedOn w:val="1"/>
    <w:qFormat/>
    <w:uiPriority w:val="0"/>
    <w:pPr>
      <w:adjustRightInd w:val="0"/>
      <w:snapToGrid w:val="0"/>
      <w:spacing w:line="240" w:lineRule="auto"/>
      <w:jc w:val="center"/>
    </w:pPr>
    <w:rPr>
      <w:rFonts w:ascii="宋体" w:hAnsi="宋体"/>
      <w:sz w:val="22"/>
      <w:szCs w:val="21"/>
      <w:lang w:val="zh-CN" w:eastAsia="zh-CN"/>
    </w:rPr>
  </w:style>
  <w:style w:type="paragraph" w:customStyle="1" w:styleId="576">
    <w:name w:val="普通文字"/>
    <w:basedOn w:val="1"/>
    <w:qFormat/>
    <w:uiPriority w:val="0"/>
  </w:style>
  <w:style w:type="paragraph" w:customStyle="1" w:styleId="577">
    <w:name w:val="正文X"/>
    <w:basedOn w:val="1"/>
    <w:qFormat/>
    <w:uiPriority w:val="0"/>
    <w:pPr>
      <w:widowControl/>
      <w:snapToGrid w:val="0"/>
      <w:ind w:firstLine="482" w:firstLineChars="0"/>
    </w:pPr>
    <w:rPr>
      <w:rFonts w:ascii="宋体" w:hAnsi="宋体"/>
      <w:color w:val="000000"/>
      <w:szCs w:val="21"/>
      <w:lang w:val="zh-CN"/>
    </w:rPr>
  </w:style>
  <w:style w:type="paragraph" w:customStyle="1" w:styleId="578">
    <w:name w:val="空港表内"/>
    <w:qFormat/>
    <w:uiPriority w:val="7"/>
    <w:pPr>
      <w:adjustRightInd w:val="0"/>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79">
    <w:name w:val="空港图表"/>
    <w:next w:val="237"/>
    <w:qFormat/>
    <w:uiPriority w:val="6"/>
    <w:pPr>
      <w:adjustRightInd w:val="0"/>
      <w:snapToGrid w:val="0"/>
      <w:spacing w:line="360" w:lineRule="auto"/>
      <w:jc w:val="center"/>
    </w:pPr>
    <w:rPr>
      <w:rFonts w:ascii="Times New Roman" w:hAnsi="Times New Roman" w:eastAsia="宋体" w:cs="Times New Roman"/>
      <w:b/>
      <w:kern w:val="2"/>
      <w:sz w:val="21"/>
      <w:szCs w:val="24"/>
      <w:lang w:val="en-US" w:eastAsia="zh-CN" w:bidi="ar-SA"/>
    </w:rPr>
  </w:style>
  <w:style w:type="paragraph" w:customStyle="1" w:styleId="580">
    <w:name w:val="正文C"/>
    <w:basedOn w:val="1"/>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paragraph" w:customStyle="1" w:styleId="581">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582">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83">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84">
    <w:name w:val="正文B"/>
    <w:basedOn w:val="1"/>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585">
    <w:name w:val="WPSOffice手动目录 1"/>
    <w:qFormat/>
    <w:uiPriority w:val="0"/>
    <w:pPr>
      <w:ind w:leftChars="0"/>
    </w:pPr>
    <w:rPr>
      <w:rFonts w:ascii="Times New Roman" w:hAnsi="Times New Roman" w:eastAsia="宋体" w:cs="Times New Roman"/>
      <w:sz w:val="20"/>
      <w:szCs w:val="20"/>
    </w:rPr>
  </w:style>
  <w:style w:type="paragraph" w:customStyle="1" w:styleId="586">
    <w:name w:val="WPSOffice手动目录 2"/>
    <w:qFormat/>
    <w:uiPriority w:val="0"/>
    <w:pPr>
      <w:ind w:leftChars="200"/>
    </w:pPr>
    <w:rPr>
      <w:rFonts w:ascii="Times New Roman" w:hAnsi="Times New Roman" w:eastAsia="宋体" w:cs="Times New Roman"/>
      <w:sz w:val="20"/>
      <w:szCs w:val="20"/>
    </w:rPr>
  </w:style>
  <w:style w:type="paragraph" w:customStyle="1" w:styleId="587">
    <w:name w:val="WPSOffice手动目录 3"/>
    <w:qFormat/>
    <w:uiPriority w:val="0"/>
    <w:pPr>
      <w:ind w:leftChars="400"/>
    </w:pPr>
    <w:rPr>
      <w:rFonts w:ascii="Times New Roman" w:hAnsi="Times New Roman" w:eastAsia="宋体" w:cs="Times New Roman"/>
      <w:sz w:val="20"/>
      <w:szCs w:val="20"/>
    </w:rPr>
  </w:style>
</w:style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microsoft.com/office/2011/relationships/commentsExtended" Target="commentsExtended.xml"/><Relationship Id="rId39" Type="http://schemas.openxmlformats.org/officeDocument/2006/relationships/customXml" Target="../customXml/item1.xml"/><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comments" Target="comment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emf"/><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emf"/><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20025</Words>
  <Characters>20926</Characters>
  <Lines>475</Lines>
  <Paragraphs>133</Paragraphs>
  <TotalTime>360</TotalTime>
  <ScaleCrop>false</ScaleCrop>
  <LinksUpToDate>false</LinksUpToDate>
  <CharactersWithSpaces>21205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2019-09-04T14:23:00Z</dcterms:created>
  <dc:creator>小 鱼儿</dc:creator>
  <cp:lastModifiedBy>杭州渝港机械施工有限公司</cp:lastModifiedBy>
  <cp:lastPrinted>2019-09-05T15:12:00Z</cp:lastPrinted>
  <dcterms:modified xsi:type="dcterms:W3CDTF">2024-07-19T08:53:51Z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1D474544E9A542FAB27ABB337E7912BC_13</vt:lpwstr>
  </property>
</Properties>
</file>